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center"/>
      </w:pPr>
      <w:r>
        <w:rPr>
          <w:rFonts w:ascii="Barlow Semi Condensed" w:hAnsi="Barlow Semi Condensed" w:cs="Barlow Semi Condensed" w:eastAsia="Barlow Semi Condensed"/>
          <w:b/>
          <w:i w:val="0"/>
          <w:color w:val="000000"/>
          <w:sz w:val="64"/>
        </w:rPr>
        <w:t>Aldo Moro</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center"/>
      </w:pPr>
      <w:r>
        <w:rPr>
          <w:rFonts w:ascii="Barlow Semi Condensed" w:hAnsi="Barlow Semi Condensed" w:cs="Barlow Semi Condensed" w:eastAsia="Barlow Semi Condensed"/>
          <w:b w:val="0"/>
          <w:i/>
          <w:color w:val="000000"/>
          <w:sz w:val="40"/>
        </w:rPr>
        <w:t>Una guerra senza fine</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center"/>
      </w:pPr>
      <w:r>
        <w:rPr>
          <w:rFonts w:ascii="Barlow Semi Condensed" w:hAnsi="Barlow Semi Condensed" w:cs="Barlow Semi Condensed" w:eastAsia="Barlow Semi Condensed"/>
          <w:b w:val="0"/>
          <w:i/>
          <w:color w:val="000000"/>
          <w:sz w:val="28"/>
        </w:rPr>
        <w:t>Dedicato a tutte le mie amate e a tutti i miei amati</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center"/>
      </w:pPr>
      <w:r>
        <w:rPr>
          <w:rFonts w:ascii="Barlow Semi Condensed" w:hAnsi="Barlow Semi Condensed" w:cs="Barlow Semi Condensed" w:eastAsia="Barlow Semi Condensed"/>
          <w:b w:val="0"/>
          <w:i/>
          <w:color w:val="000000"/>
          <w:sz w:val="30"/>
        </w:rPr>
        <w:t>«È l'ignoranza che crea la violenza»</w:t>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center"/>
      </w:pPr>
      <w:r>
        <w:rPr>
          <w:rFonts w:ascii="Barlow Semi Condensed" w:hAnsi="Barlow Semi Condensed" w:cs="Barlow Semi Condensed" w:eastAsia="Barlow Semi Condensed"/>
          <w:b w:val="0"/>
          <w:i w:val="0"/>
          <w:color w:val="000000"/>
          <w:sz w:val="24"/>
        </w:rPr>
        <w:t>Sud Sound System</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center"/>
      </w:pPr>
      <w:r>
        <w:rPr>
          <w:rFonts w:ascii="Barlow Semi Condensed" w:hAnsi="Barlow Semi Condensed" w:cs="Barlow Semi Condensed" w:eastAsia="Barlow Semi Condensed"/>
          <w:b w:val="0"/>
          <w:i/>
          <w:color w:val="000000"/>
          <w:sz w:val="24"/>
        </w:rPr>
        <w:t>AI generated</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outlineLvl w:val="0"/>
      </w:pPr>
      <w:r>
        <w:rPr>
          <w:rFonts w:ascii="Barlow Semi Condensed" w:hAnsi="Barlow Semi Condensed" w:cs="Barlow Semi Condensed" w:eastAsia="Barlow Semi Condensed"/>
          <w:b/>
          <w:color w:val="000000"/>
          <w:sz w:val="44"/>
        </w:rPr>
        <w:t>FASE PRIMA — IL METODO E L'UOMO</w:t>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pPr>
      <w:r>
        <w:rPr>
          <w:rFonts w:ascii="Barlow Semi Condensed" w:hAnsi="Barlow Semi Condensed" w:cs="Barlow Semi Condensed" w:eastAsia="Barlow Semi Condensed"/>
          <w:i/>
          <w:color w:val="000000"/>
          <w:sz w:val="24"/>
        </w:rPr>
        <w:t>dove vige la disciplina del Pollo di Popper</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keepNext/>
        <w:spacing w:before="280" w:after="120"/>
        <w:jc w:val="left"/>
        <w:outlineLvl w:val="1"/>
      </w:pPr>
      <w:r>
        <w:rPr>
          <w:rFonts w:ascii="Barlow Semi Condensed" w:hAnsi="Barlow Semi Condensed" w:cs="Barlow Semi Condensed" w:eastAsia="Barlow Semi Condensed"/>
          <w:b/>
          <w:color w:val="000000"/>
          <w:sz w:val="30"/>
        </w:rPr>
        <w:t>Capitolo primo — Avvertenza dell'autore e statuto dell'opera</w:t>
      </w:r>
    </w:p>
    <w:p>
      <w:pPr>
        <w:spacing w:lineRule="auto" w:line="312" w:after="0"/>
        <w:ind w:firstLine="425"/>
        <w:jc w:val="both"/>
      </w:pPr>
      <w:r>
        <w:rPr>
          <w:rFonts w:ascii="Barlow Semi Condensed" w:hAnsi="Barlow Semi Condensed" w:cs="Barlow Semi Condensed" w:eastAsia="Barlow Semi Condensed"/>
          <w:b w:val="0"/>
          <w:color w:val="000000"/>
          <w:sz w:val="23"/>
        </w:rPr>
        <w:t>Quest'opera è generata da un'intelligenza artificiale su comando e responsabilità di un autore umano, e non nasconde la propria natura: la dichiara in copertina e la ribadisce qui, perché la trasparenza del mezzo è, in una materia come questa, la prima garanzia offerta al lettore. Essa si occupa di un solo uomo, Aldo Moro, e di un solo fatto attorno al quale la sua figura è stata per decenni avvolta e talvolta soffocata: il sequestro del sedici marzo millenovecentosettantotto, i cinquantacinque giorni della prigionia, l'uccisione del nove maggio, e la lunghissima coda di omissioni, di collusioni e di insabbiamenti che ha accompagnato l'accertamento della verità. L'opera è costruita in due parti che obbediscono a due metodi distinti e volutamente non omogenei, perché diverso è l'oggetto e diverso deve essere lo strumento.</w:t>
      </w:r>
    </w:p>
    <w:p>
      <w:pPr>
        <w:spacing w:lineRule="auto" w:line="312" w:after="0"/>
        <w:ind w:firstLine="425"/>
        <w:jc w:val="both"/>
      </w:pPr>
      <w:r>
        <w:rPr>
          <w:rFonts w:ascii="Barlow Semi Condensed" w:hAnsi="Barlow Semi Condensed" w:cs="Barlow Semi Condensed" w:eastAsia="Barlow Semi Condensed"/>
          <w:b w:val="0"/>
          <w:color w:val="000000"/>
          <w:sz w:val="23"/>
        </w:rPr>
        <w:t>La parte prima è governata da un principio di prudenza scientifica che si è scelto di chiamare, con un'immagine popolare e memorabile, il Pollo di Popper: l'avvertimento, cioè, contro ogni ricerca che parta da una tesi già scritta e cerchi nei fatti soltanto le proprie conferme, come il tacchino che, nutrito ogni giorno alla stessa ora, ne inferisce una legge di natura fino alla vigilia del Ringraziamento. In questa prima parte si espone il metodo, si ricostruisce la vita dell'uomo, si descrive la meccanica del caso, e su ogni affermazione grava il freno della falsificabilità: nulla è dato per certo se non regge alla prova del suo possibile smentirsi.</w:t>
      </w:r>
    </w:p>
    <w:p>
      <w:pPr>
        <w:spacing w:lineRule="auto" w:line="312" w:after="0"/>
        <w:ind w:firstLine="425"/>
        <w:jc w:val="both"/>
      </w:pPr>
      <w:r>
        <w:rPr>
          <w:rFonts w:ascii="Barlow Semi Condensed" w:hAnsi="Barlow Semi Condensed" w:cs="Barlow Semi Condensed" w:eastAsia="Barlow Semi Condensed"/>
          <w:b w:val="0"/>
          <w:color w:val="000000"/>
          <w:sz w:val="23"/>
        </w:rPr>
        <w:t>La parte seconda muta deliberatamente registro. A partire dal momento in cui si affronteranno gli architetti del rapimento, i mandanti materiali e gli esecutori materiali, il Pollo di Popper viene, per ordine esplicito dell'autore, congedato: non perché si abbandoni il rigore, ma perché si cambia strumento, passando da una prudenza sospensiva a una valutazione probabilistica, evidence-based, che pesa le ipotesi e le ordina secondo la loro plausibilità cumulativa. Là il tono si fa più disteso e narrativo, più vicino alla prosa dello stesso Moro, e non teme un'ombra di mistero, quella dei grandi costruttori di enigmi, purché mai si trasformi in compiacimento. In entrambe le parti l'approccio resta garantista e mai giustizialista, rispettoso delle persone e della loro dignità, memore che nominare non è condannare e che la storia procede per gradi di probabilità, non per sentenze.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uno — Statuto dell'apparato. L'apparato metodologico di quest'opera non è un ornamento premesso alla ricostruzione ma la sua condizione di possibilità, e ciò discende da una caratteristica dell'oggetto: in materia di caso Moro l'accordo sui fatti è ampio e il disaccordo sulle inferenze è totale. Ne consegue che aggiungere fatti produce rendimento decrescente, mentre chiarire le regole di inferenza produce rendimento crescente. Ogni ricostruzione che si limiti a esporre eventi, per quanto accurata, si colloca dunque su un terreno già saturo; ogni ricostruzione che dichiari i propri criteri opera su un terreno pressoché deserto. La scelta di dedicare dieci capitoli al metodo e quaranta alla materia riflette questa asimmetria, ed è verificabile: chi confronti questa opera con la letteratura corrente troverà pochi fatti nuovi e molte regole dichiarate.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 — Rischio del formato. Il formato del registro ragionato, che quest'opera adotta, comporta un rischio specifico: la frammentazione della lettura. Un testo composto da unità autonome, ciascuna dotata di grado proprio, non produce quella coesione narrativa che consente al lettore di trattenere un quadro complessivo. La contromisura adottata è duplice: la ripetizione periodica delle proposizioni portanti, che il lettore avrà avvertito come insistenza, e la ricapitolazione in chiusura di ciascuna Fase. Va dichiarato che tale contromisura è imperfetta e che una parte del quadro si perde comunque. La perdita è accettata per una ragione: un testo coeso che facesse dimenticare i gradi produrrebbe un danno maggiore di un testo frammentato che li conserva.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centouno — Procedura di verifica per il lettore. Chi voglia controllare quest'opera anziché crederle disponga di cinque operazioni ordinate. Prima: scelga un'affermazione qualsiasi e ne verifichi il grado dichiarato contro le fonti indicate. Seconda: verifichi se, dove il grado è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esistano effettivamente tre fonti indipendenti di natura eterogenea, e ne collassi la genealogia. Terza: verifichi se un'affermazione di grado inferiore sia stata utilizzata come premessa di una conclusione di grado superiore. Quarta: cerchi, fra i sei falsificatori dichiarati, quello attinente alla proposizione che intende contestare, e verifichi se il fatto che la ucciderebbe esista. Quinta: rifaccia la ponderazione della Fase conclusiva con pesi propri. Se le cinque operazioni non producono discrepanze, l'opera ha superato il controllo che essa stessa ha reso possibile; se ne producono, il lettore ha trovato ciò che l'autore non è riuscito a trovare.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centodue — Prova per inversione. Un esercizio utile per valutare l'imparzialità di una ricostruzione consiste nel domandarsi come apparirebbe la medesima opera scritta da chi partisse da convinzioni opposte a quelle dell'autore. Se le conclusioni mutassero radicalmente, l'opera dipende dalle convinzioni; se mutassero soltanto le sfumature, essa dipende dal materiale. Applicando l'esercizio a queste pagine: un autore convinto dell'esistenza di un disegno unitario, applicando i medesimi strumenti nel medesimo ordine ai medesimi documenti, otterrebbe le medesime stime, poiché la triangolazione e la consilienza non producono ciò che i documenti non contengono. Otterrebbe conclusioni diverse soltanto azzerando quei due strumenti; e tale azzeramento è dichiarato nel capitolo quarantanovesimo come l'unica condizione sotto la quale l'esito cede.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duecentouno — I cinque percorsi. L'opera ammette usi diversi e non tutti richiedono la percorrenza integrale. Chi cerchi i fatti trovi quanto occorre nelle Fasi Terza e Quarta; chi si interessi al contesto politico nella Seconda; chi voglia valutare il metodo prima di accettarne i risultati nella Prima, dove figurano i falsificatori dichiarati; chi cerchi il giudizio nella Quinta, con le stime e la loro ricetta; chi voglia conoscere l'uomo nei capitoli biografici, che restituiscono la traiettoria che il caso ha finito per oscurare. La dichiarazione dei percorsi non è cortesia editoriale: essa riconosce che un registro ragionato di questa estensione non si legge come un racconto, e che pretendere il contrario produrrebbe abbandoni anziché letture.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duecentodue — I mutamenti durante la composizione. Nel corso della scrittura tre posizioni iniziali sono state modificate: l'idea che l'esito potesse essere formulato come alternativa fra due sole spiegazioni, sostituita dalla struttura policentrica; la formulazione originaria della regola della catena, integrata con la distinzione fra ragionamenti sequenziali e convergenti; la forza dell'argomento sulla triplice coincidenza di via Gradoli, ridimensionata dall'analisi del fattore comune. Registrare tali mutamenti ha una funzione dimostrativa: essi provano che l'apparato ha operato anche contro le convinzioni iniziali di chi lo applicava, che è la sola evidenza disponibile della sua non decoratività. Un'autocritica che non modifica nulla è ornamento; una che modifica è metodo.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trecentouno — Il genere. Quest'opera non è un saggio storiografico, poiché non compie ricerca primaria; non è un'inchiesta giornalistica, poiché non raccoglie testimonianze né rivela documenti inediti; non è un atto d'accusa, poiché non imputa; non è un romanzo, poiché nessun elemento è inventato. È un registro ragionato: un inventario ordinato di ciò che le fonti pubbliche consentono di affermare, con l'indicazione del grado di ciascuna affermazione, corredato in conclusione da una valutazione probabilistica dichiaratamente opinabile. Il genere è antico e ha dignità propria: è quello degli inventari notarili e delle relazioni istruttorie, dove non conta la bellezza dell'insieme ma l'esattezza di ogni voce.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trecentodue — Il rapporto con il volume maggiore. A monte di queste pagine esiste un registro analitico di dimensioni assai più ampie, dedicato all'intera storia delle reti di potere occulto nella Repubblica, del quale il caso Moro costituisce il nucleo più esteso e più severamente verificato. Quest'opera non lo riassume né lo sostituisce: ne distilla, attorno alla sola figura di Aldo Moro, ciò che serve a un racconto compiuto, e vi aggiunge ciò che quel registro per statuto non poteva contenere, cioè il giudizio probabilistico della Fase conclusiva. Dietro ciascuna affermazione graduata sta un apparato di controllo che qui non compare per esteso ma esiste, ed è consultabile.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trecentotré — I destinatari esclusi. Queste pagine non sono scritte per chi già possieda una convinzione sul caso e cerchi conferme: costui troverà, secondo la propria posizione di partenza, o eccesso di prudenza o eccesso di sospetto, e in entrambi i casi chiuderà il volume irritato. Sono scritte per il lettore che non sa e desidera sapere in quali termini la questione si ponga: per costui la disposizione ordinata delle ipotesi con i loro pesi è più utile di qualunque conclusione, poiché gli consente di formarsi un giudizio proprio anziché adottarne uno altrui. È la ragione per cui il testo espone più volte l'ipotesi contraria a quella che l'autore stima più probabile.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trecentoquattro — La questione della lunghezza. Un lettore potrebbe domandarsi perché una vicenda consumata in cinquantacinque giorni richieda cinquanta capitoli. L'estensione non è dedicata ai fatti, che si esporrebbero in poche pagine, ma alle condizioni di conoscibilità dei fatti: alle fonti e alla loro genealogia, alle assenze e al loro statuto, alle ipotesi e ai loro pesi, alle distinzioni che il senso comune confonde. In un caso in cui l'accordo sui fatti è ampio e il disaccordo sulle inferenze è totale, la trattazione utile non è quella che aggiunge fatti ma quella che chiarisce le regole con cui dai fatti si inferisce.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trecentocinque — Tre rinunce, tre garanzie. Al lettore si chiede di rinunciare alla soluzione, poiché nessuna verrà; alla linearità, poiché il caso non è una storia ma una configurazione; alla comodità del giudizio unico, poiché la responsabilità di chi colpì e le omissioni di chi doveva proteggere convivono senza attenuarsi. In cambio si offrono la tracciabilità, poiché ogni affermazione dichiara il proprio grado; la reversibilità, poiché nessuna parte regge sulle altre per via di tesi; e la dichiarazione dei confini, poiché dove la conoscenza si arresta l'opera lo dice. È l'unico contratto che un lavoro di questo genere possa onestamente proporre.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cinquecentocinquantuno — Fonte. La quinta serie di blocchi applica a ciascun capitolo una griglia uniforme di cinque funzioni: la fonte principale con ciò che essa stabilisce e il suo limite; il falsificatore specifico della tesi centrale; l'obiezione più forte con la replica; una comparazione che collochi il caso; la domanda aperta con l'indicazione di ciò che la risolverebbe. La griglia non aggiunge fatti: rende sistematico e verificabile, capitolo per capitolo, il controllo che la disciplina falsificazionista impone. Per il presente capitolo la fonte è l'opera stessa nella sua architettura dichiarata, e il suo limite è che nessuna dichiarazione di metodo garantisce la propria applicazione.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cinquecentocinquantadue — Falsificatore. La tesi centrale dell'avvertenza è che l'apparato sia stato applicato e non esibito. Essa cade se il lettore individua anche una sola affermazione dell'opera priva di grado dichiarato, oppure munita di un grado che le fonti citate non sorreggono, oppure una conclusione che poggi su premesse di grado inferiore senza che il declassamento sia stato operato. Tre condizioni di caduta, tutte verificabili da chiunque disponga del testo e delle fonti, senza bisogno di accesso ad archivi. È il falsificatore più facile da azionare dell'intera opera, e la sua facilità è deliberata.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cinquecentocinquantatré — Obiezione. La più forte è che l'abbondanza di autocritica costituisca una tecnica retorica: dichiarare i propri limiti disarma preventivamente il dissenso e produce nel lettore una fiducia che il contenuto non giustifica. L'obiezione è seria e la replica è unica: un'autocritica è metodo, e non ornamento, soltanto se ha prodotto modifiche effettive del testo. L'opera ne dichiara tre — l'abbandono dell'alternativa binaria, la correzione della regola della catena, il ridimensionamento dell'argomento sulla triplice coincidenza — e la verifica è possibile confrontando le formulazioni superstiti con quelle corrette, che il testo conserva entrambe.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cinquecentocinquantaquattro — Comparazione. Il genere cui l'opera appartiene ha precedenti antichi e poco frequentati: gli inventari notarili, che elencano senza narrare; le relazioni istruttorie, che espongono i fatti separando l'accertato dal supposto; i repertori di giurisprudenza, che ordinano senza concludere. In tutti e tre il pregio non è la coerenza dell'insieme ma l'esattezza della singola voce, e la lettura procede per consultazione anziché per percorso. Chi legga queste pagine come un saggio ne troverà la struttura sconcertante; chi le legga come un repertorio ne troverà la struttura ovvia.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cinquecentocinquantacinque — Domanda aperta. Come si mantiene nel tempo un'opera di questa architettura. La risposta praticabile è la revisione modulare: non riscrivere, ma rivedere ciascun grado alla luce delle fonti sopravvenute, verificare quali Stati Zero siano stati falsificati e quali lacune di ricerca colmate, ricalcolare le stime che ne dipendono. Ciò richiede però che qualcuno lo faccia, e nessuna istituzione ha il compito di aggiornare i registri privati. È la fragilità strutturale del genere: la sua manutenibilità tecnica non garantisce la sua manutenzione effettiva.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ottocentouno — Statuto della sesta serie. Le duecentocinquanta unità che seguono costituiscono un registro cronologico datato: ciascuna riporta una data, il fatto ad essa riferibile e il grado che gli compete. La serie risponde a una lacuna che l'opera stessa ha dichiarato al blocco cinquecentosessantacinque, dove si constata che non esiste, a quarantotto anni dai fatti, un grafo datato della vicenda. Un registro cronologico non è un grafo e ne costituisce il presupposto: senza date certe nessun arco può essere collocato nel tempo, e senza collocazione temporale ogni rete è cumulativa e dunque falsa.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ottocentodue — Criterio di inclusione. Entrano nel registro le date sorrette da documentazione pubblica e verificabile: atti giudiziari, atti parlamentari, documentazione amministrativa, cronaca coeva. Sono escluse le date riferite da sole memorie successive, che la disciplina colloca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che non possono ancorare un arco. Dove la fonte consente il solo mese e non il giorno, si indica il mese: una precisione dichiarata è preferibile a una precisione simulata, e l'indicazione approssimata è utilizzabile mentre quella falsa non lo è.</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ottocentotré — Ciò che il registro non fa. Esso non stabilisce alcun nesso fra le date che elenca: la successione temporale non è causazione, e l'accostamento di due eventi in un registro cronologico non ne suggerisce il collegamento. È precisazione necessaria perché le cronologie, per la loro forma, inducono nel lettore l'impressione della consequenzialità: ciò che segue appare provocato da ciò che precede. Il registro è uno strumento di collocazione e non di spiegazione, e ogni inferenza tratta dalla contiguità delle voci è imputabile a chi la compie.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ottocentoquattro — Le tre densità. Il registro presenta densità assai diverse: rada per i decenni anteriori, dove le date documentate sono poche e distanti; massima per i cinquantacinque giorni, dove essa scende alla scala del giorno; media per i decenni successivi, dove si addensa attorno agli atti processuali e parlamentari. Tale distribuzione non riflette l'importanza dei periodi ma la disponibilità documentale, ed è essa stessa un dato: la conoscenza di questa vicenda è concentrata in una finestra di due mesi e rarefatta ovunque altrove.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ottocentocinque — Uso raccomandato. Il registro va letto in parallelo ai capitoli e non in sequenza: ciascuna voce rinvia alla trattazione che la contiene, e la sua funzione è di ancorare nel tempo ciò che i capitoli espongono per argomenti. Chi lo percorra isolatamente ne ricaverà una successione di fatti privi di significato; chi lo usi come indice temporale della trattazione ne ricaverà lo strumento che all'opera mancava, cioè la possibilità di verificare che ogni affermazione sia collocata dove le fonti la collocano.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millecinquantuno — Statuto della settima serie. Le duecentocinquanta unità che seguono costituiscono un repertorio critico delle fonti: ciascuna descrive una classe di fonti impiegate dall'opera, indicando la natura, ciò che essa stabilisce, la sua genealogia, il suo limite e il grado massimo che può conferire. La serie colma una lacuna strutturale: un'opera che gradua ogni affermazione secondo la triangolazione delle fonti, e che prescrive la collassatura genealogica come operazione preliminare, deve mettere il lettore in condizione di compierla. Senza il repertorio, la disciplina resta dichiarata e non praticabile.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millecinquantadue — Le sei classi. Il repertorio distingue sei classi: gli atti giudiziari, che accertano con le garanzie del contraddittorio; gli atti parlamentari, che acquisiscono senza accertare responsabilità; la documentazione amministrativa, che registra decisioni senza motivarle; le fonti dichiarative, che riferiscono con interesse; le fonti documentali dirette, cioè scritti dei protagonisti; la letteratura secondaria, che elabora senza aggiungere. Le sei classi hanno statuti diversi e vanno tenute distinte in ogni valutazione: la loro confusione è all'origine della maggior parte delle promozioni indebite di grado.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millecinquantatré — Genealogia originaria e derivata. Una fonte è originaria quando attesta il fatto in via diretta; è derivata quando riferisce ciò che una fonte originaria attesta. La distinzione è capitale perché soltanto le fonti originarie indipendenti contano ai fini della triangolazione: tre opere che citino la medesima deposizione sono una deposizione e due citazioni. Il repertorio indica per ciascuna classe se essa sia originaria o derivata, e tale indicazione è l'informazione più utile che esso fornisca.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millecinquantaquattro — Il grado massimo conferibile. Ogni classe di fonti ha un tetto: nessuna dichiarazione non riscontrata può superare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nessuna fonte derivata può superare il grado della propria originaria, nessuna elaborazione secondaria conferisce grado alcuno. L'indicazione del tetto consente al lettore di verificare immediatamente se un'affermazione dell'opera sia sostenibile: se il grado dichiarato eccede il tetto della classe che la sorregge, l'affermazione è viziata. È il controllo più rapido cui l'opera possa essere sottoposta.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millecinquantacinque — Ciò che il repertorio non è. Non è una bibliografia, poiché non elenca opere ma classi; non è un apparato critico, poiché non rinvia a pagine; non è un inventario archivistico, poiché non descrive fondi. È uno strumento di valutazione: esso dice quale genere di fonte può sostenere quale genere di affermazione, e con quali cautele. La sua funzione è di rendere il lettore autonomo nel giudizio, che è il fine dichiarato dell'intera opera e la ragione per cui essa preferisce fornire criteri anziché conclusioni.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milletrecentouno — Statuto della ottava serie. Le duecentocinquanta unità che seguono costituiscono un registro di collaudo: esse non esaminano il caso ma l'apparato che lo esamina, sottoponendo i milletrecento blocchi precedenti a verifica di grado, di ridondanza, di coerenza e di copertura. La serie ha una caratteristica che nessuna delle precedenti possiede: essa può concludere contro l'opera. Un collaudo che non possa fallire non è un collaudo, e le discrepanze che seguono sono state cercate con procedura automatica e riportate quali risultano, comprese quelle che l'autore avrebbe preferito non trovare.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milletrecentodue — Il risultato più severo. La distribuzione dei gradi nei blocchi che ne recano uno è la seguente: quattrocentosessantotto occorrenze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centocinquantaquattro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ottantasei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Il grado massimo assorbe dunque circa due terzi delle attribuzioni. È una distribuzione fortemente asimmetrica, e l'opera possiede un precedente diagnostico che impone di prenderla sul serio: in un lavoro anteriore del medesimo autore una concentrazione estrema sul grado massimo fu assunta come prova che la scala fosse stata applicata in modo decorativo anziché sostanziale.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milletrecentotré — L'esame della discrepanza. Due spiegazioni concorrono e vanno pesate. La prima, favorevole: i blocchi condensano affermazioni già stabilite nei capitoli, e la selezione di ciò che merita condensazione privilegia per natura il consolidato, sicché la sovrarappresentazione del grado massimo riflette la funzione delle unità e non un cedimento della scala. La seconda, sfavorevole: la medesima spiegazione fu disponibile anche nel caso anteriore e fu respinta. L'esito del collaudo su questo punto è dunque un dubbio non risolto, e viene registrato come tale anziché composto.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milletrecentoquattro — I blocchi privi di grado. Settecentotredici blocchi su milletrecento non recano alcun grado, cioè oltre la metà. Per la grande maggioranza si tratta di unità metodologiche, in cui non si afferma un fatto e non vi è dunque nulla da graduare. Resta però che la regola dell'opera prescrive il grado per ogni affermazione, e l'assenza sistematica in metà dell'apparato richiede la precisazione che qui si formula: i blocchi metodologici sono esenti dalla scala e vi sono esenti per natura, non per omissione, e chi ne trovi uno che afferma un fatto senza grado ha individuato una violazione.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milletrecentocinque — I titoli distinti. Su milletrecento unità i titoli distinti sono novecentoquarantasei. Le ripetizioni si concentrano nelle serie a griglia, dove cinquanta blocchi portano ciascuno il titolo Fonte, cinquanta Falsificatore, cinquanta Obiezione, cinquanta Comparazione e quarantanove Domanda aperta, e nella serie cronologica, dove quarantasei voci portano l'indicazione della data di composizione. Tali ripetizioni sono strutturali e dichiarate. La discrepanza già nota è una sola: il capitolo cinquantesimo reca quattro voci della griglia e non cinque, poiché la quinta posizione è occupata dalla chiusura di serie.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millecinquecentocinquantuno — Statuto della nona serie. Le centocinquanta unità che seguono recepiscono nel corpo dell'opera le acquisizioni di una campagna archivistica condotta su tre documenti americani desecretati: la stima nazionale sull'Italia del millenovecentocinquantaquattro, la rassegna dei casi maggiori dell'ufficio federale investigativo per il decennio millenovecentosettantotto-millenovecentottantasette, e il saggio analitico sulla Democrazia Cristiana del marzo millenovecentottantadue. È la prima serie dell'opera fondata su fonti primarie estratte direttamente anziché su letteratura, e la sua distribuzione fra i capitoli è diseguale perché diseguale è la distribuzione della materia.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millecinquecentocinquantadue — Statuto probatorio delle tre fonti. Ciascuna reca numero di catalogo verificabile, data di declassificazione e conteggio di pagine. Sono fonti originarie e non derivate, e appartengono alla classe che il repertorio della settima serie qualifica come stime di intelligence: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 ciò che l'apparato analitico riteneva in una data determinata,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ai fatti del mondo che esse asseriscono, salvo riscontro autonomo. La distinzione governa ogni blocco della serie e la sua violazione è l'errore più frequente nell'uso di questa classe di materiali.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millecinquecentocinquantatré — Il risultato prevalente è negativo. Nessuno dei tre documenti contiene materiale sul sequestro. La stima del millenovecentocinquantaquattro lo precede di ventiquattro anni; la rassegna investigativa copre il decennio che con esso si apre e non lo menziona; il saggio del millenovecentottantadue, duecentouna pagine sul partito della vittima, lo cita una sola volta in proposizione incidentale sulla visibilità internazionale del Paese. Il risultato consolida per accumulazione lo Stato Zero maggiore senza accrescerne in misura apprezzabile la robustezza, poiché tre documenti non sono un archivio.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millesettecentouno — Statuto della decima serie. Le centocinquanta unità che seguono recepiscono nel corpo dell'opera le acquisizioni di una seconda campagna archivistica, condotta non su un archivio remoto ma sulla base documentale già posseduta dal lavoro. Essa ha aperto quattordici atti giudiziari e parlamentari per settecentosette pagine, e due strumenti di controllo — un censimento archivistico e un repertorio bibliografico — per centoventitré pagine. La differenza rispetto alla nona serie è di natura e non di grado: quella recepiva fonti straniere di contesto, questa recepisce atti italiani sulla materia.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millesettecentodue — La scoperta preliminare, che governa l'intera serie. La base documentale del lavoro comprende duecentotredici file recanti estensione impropria: trentasei documenti portabili autentici, ventuno testi semplici, centocinquantasei archivi contenenti immagini di pagina e livello testuale già estratto, per tremilaquattrocentottanta pagine complessive. Nessun indice ne esisteva. Le ricerche condotte con strumenti che leggono soltanto i documenti portabili hanno operato sul diciassette per cento del materiale posseduto.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millesettecentotré — La ripartizione per statuto. Applicato il criterio della presenza di un marcatore formale d'atto — dispositivo, verbale, numero di protocollo, data di seduta — i centocinquantasei archivi si ripartiscono in quattordici atti per settecentosette pagine e centoquarantadue elaborazioni per duemilasettecentosettantatré. Il novantuno per cento degli archivi e l'ottanta per cento delle pagine è materiale che non conferisce grado.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milleottocentocinquantuno — Statuto dell'undicesima serie, e sua prima funzione. Le centocinquanta unità che seguono recepiscono le acquisizioni della ricognizione integrale della base documentale, e la loro prima funzione è correttiva: esse emendano una proposizione della decima serie che è falsa e che risulta stampata nel corpo dell'opera. La correzione precede ogni acquisizione nuova, poiché un errore recepito nel testo è più grave di un errore nel registro di lavoro.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milleottocentocinquantadue — L'emendamento al blocco millesettecentoquattro. Quel blocco afferma che nessun atto della base è coevo ai fatti e che il lavoro dispone di accertamenti istituzionali e non di documentazione originaria. </w:t>
      </w:r>
      <w:r>
        <w:rPr>
          <w:rFonts w:ascii="Barlow Semi Condensed" w:hAnsi="Barlow Semi Condensed" w:cs="Barlow Semi Condensed" w:eastAsia="Barlow Semi Condensed"/>
          <w:b/>
          <w:color w:val="000000"/>
          <w:sz w:val="23"/>
        </w:rPr>
        <w:t>La proposizione è errata</w:t>
      </w:r>
      <w:r>
        <w:rPr>
          <w:rFonts w:ascii="Barlow Semi Condensed" w:hAnsi="Barlow Semi Condensed" w:cs="Barlow Semi Condensed" w:eastAsia="Barlow Semi Condensed"/>
          <w:b w:val="0"/>
          <w:color w:val="000000"/>
          <w:sz w:val="23"/>
        </w:rPr>
        <w:t xml:space="preserve"> ed è annullata. Essa fu formulata su un inventario che comprendeva centocinquantasei archivi su quattrocentoquarantacinque file leggibili, e attribuiva alla base intera una proprietà accertata su una sua terza parte.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milleottocentocinquantatré — La base reale. Quattrocentoquarantacinque file leggibili per </w:t>
      </w:r>
      <w:r>
        <w:rPr>
          <w:rFonts w:ascii="Barlow Semi Condensed" w:hAnsi="Barlow Semi Condensed" w:cs="Barlow Semi Condensed" w:eastAsia="Barlow Semi Condensed"/>
          <w:b/>
          <w:color w:val="000000"/>
          <w:sz w:val="23"/>
        </w:rPr>
        <w:t>nove milioni settecentosettantottomila parole</w:t>
      </w:r>
      <w:r>
        <w:rPr>
          <w:rFonts w:ascii="Barlow Semi Condensed" w:hAnsi="Barlow Semi Condensed" w:cs="Barlow Semi Condensed" w:eastAsia="Barlow Semi Condensed"/>
          <w:b w:val="0"/>
          <w:color w:val="000000"/>
          <w:sz w:val="23"/>
        </w:rPr>
        <w:t xml:space="preserve">, in quattro classi: documenti portabili autentici, archivi con livello testuale, file con estensione impropria contenenti testo semplice, documenti Word autentici. Duecentocinquantadue file non contengono alcuna occorrenza pertinente al caso; ventisei recano pertinenza alta.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ricognizione.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duemilauno — Statuto della dodicesima serie. Le centocinquanta unità che seguono recepiscono le acquisizioni delle sette tornate conclusive, condotte su sei documenti residui della base e su tre collaudi rivolti contro l'opera stessa. La serie si distingue dalle undici precedenti per composizione: essa contiene più correzioni che acquisizioni, e le sue proposizioni riguardano in prevalenza il modo di graduare anziché i fatti da graduare.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 — La riverifica campionaria, ed è il primo collaudo sostanziale mai compiuto dal lavoro. Estratte a sorte quindici attribuzioni di grado dalle serie decima e undicesima, e controllata ciascuna contro la fonte posseduta che la sorregge. </w:t>
      </w:r>
      <w:r>
        <w:rPr>
          <w:rFonts w:ascii="Barlow Semi Condensed" w:hAnsi="Barlow Semi Condensed" w:cs="Barlow Semi Condensed" w:eastAsia="Barlow Semi Condensed"/>
          <w:b/>
          <w:color w:val="000000"/>
          <w:sz w:val="23"/>
        </w:rPr>
        <w:t>Esito: quindici su quindici confermate.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all'esito, che è riproducibile con il medesimo seme di estrazione.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duemilatré — La circostanza che rende quell'esito istruttivo. Due attribuzioni risultarono in prima istanza non riscontrate. L'ispezione diretta ha accertato che entrambe erano confermate dal testo e che il mancato riscontro era prodotto da un difetto dello strumento di ricerca impiegato per la verifica. </w:t>
      </w:r>
      <w:r>
        <w:rPr>
          <w:rFonts w:ascii="Barlow Semi Condensed" w:hAnsi="Barlow Semi Condensed" w:cs="Barlow Semi Condensed" w:eastAsia="Barlow Semi Condensed"/>
          <w:b/>
          <w:color w:val="000000"/>
          <w:sz w:val="23"/>
        </w:rPr>
        <w:t>Lo strumento di verifica ha dunque prodotto due falsi negativi su quindici</w:t>
      </w:r>
      <w:r>
        <w:rPr>
          <w:rFonts w:ascii="Barlow Semi Condensed" w:hAnsi="Barlow Semi Condensed" w:cs="Barlow Semi Condensed" w:eastAsia="Barlow Semi Condensed"/>
          <w:b w:val="0"/>
          <w:color w:val="000000"/>
          <w:sz w:val="23"/>
        </w:rPr>
        <w:t>, pari al tredici per cento.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duemilacentodiciotto — Statuto della tredicesima serie. Le unità che seguono recepiscono le acquisizioni delle tornate condotte su quattro elaborati parlamentari residui e sull'indice dell'archivio della Commissione stragi. Esse producono l'acquisizione più mortificante delle tre campagne — la misura esatta di ciò che il lavoro non ha letto — e lo strumento che consente di rimediarvi.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duemilacentodiciannove — La misura della copertura, prima misura e non stima. L'elenco delle audizioni della Commissione parlamentare della tredicesima legislatura censisce ottantatré voci e sessantatré nominativi distinti, su settantaquattro sedute. </w:t>
      </w:r>
      <w:r>
        <w:rPr>
          <w:rFonts w:ascii="Barlow Semi Condensed" w:hAnsi="Barlow Semi Condensed" w:cs="Barlow Semi Condensed" w:eastAsia="Barlow Semi Condensed"/>
          <w:b/>
          <w:color w:val="000000"/>
          <w:sz w:val="23"/>
        </w:rPr>
        <w:t>Il lavoro possiede tre resoconti su settantaquattro sedute: il quattro per cento.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confronto, che è di numeri di seduta.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duemilacentoventi — La conseguenza sulle proposizioni negative. Nessuna assenza rilevata su tre resoconti su settantaquattro deprime alcuna ipotesi in misura apprezzabile. È il decimo aggiornamento in senso di cautela della campagna, ed è il primo fondato su una misura anziché su una stima.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duemilacentosettantotto — Statuto della quattordicesima serie. Le unità che seguono recepiscono le acquisizioni di sedici tornate condotte su quattro elaborati parlamentari residui e, entro uno di essi, su un allegato in quindici capitoli: gli </w:t>
      </w:r>
      <w:r>
        <w:rPr>
          <w:rFonts w:ascii="Barlow Semi Condensed" w:hAnsi="Barlow Semi Condensed" w:cs="Barlow Semi Condensed" w:eastAsia="Barlow Semi Condensed"/>
          <w:b/>
          <w:color w:val="000000"/>
          <w:sz w:val="23"/>
        </w:rPr>
        <w:t>Appunti per un glossario della recente storia nazionale</w:t>
      </w:r>
      <w:r>
        <w:rPr>
          <w:rFonts w:ascii="Barlow Semi Condensed" w:hAnsi="Barlow Semi Condensed" w:cs="Barlow Semi Condensed" w:eastAsia="Barlow Semi Condensed"/>
          <w:b w:val="0"/>
          <w:color w:val="000000"/>
          <w:sz w:val="23"/>
        </w:rPr>
        <w:t>, depositati nell'archivio della Commissione stragi il quindici novembre duemila. È il documento metodologicamente più rilevante che le tre campagne abbiano incontrato, e nessuna delle quarantatré tornate anteriori lo aveva individuato.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duemilacentosettantanove — La classe cui appartiene. Esso è </w:t>
      </w:r>
      <w:r>
        <w:rPr>
          <w:rFonts w:ascii="Barlow Semi Condensed" w:hAnsi="Barlow Semi Condensed" w:cs="Barlow Semi Condensed" w:eastAsia="Barlow Semi Condensed"/>
          <w:b/>
          <w:color w:val="000000"/>
          <w:sz w:val="23"/>
        </w:rPr>
        <w:t>elaborato di collaboratore della Commissione</w:t>
      </w:r>
      <w:r>
        <w:rPr>
          <w:rFonts w:ascii="Barlow Semi Condensed" w:hAnsi="Barlow Semi Condensed" w:cs="Barlow Semi Condensed" w:eastAsia="Barlow Semi Condensed"/>
          <w:b w:val="0"/>
          <w:color w:val="000000"/>
          <w:sz w:val="23"/>
        </w:rPr>
        <w:t>, terza classe di atti parlamentari accanto ai resoconti e agli elaborati dei commissari. La classe era stata isolata dall'indice delle audizioni e mai esaminata; questo ne è il primo esemplare, ed è di rendimento superiore a ogni altro documento della campagna.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duemilacentottanta — La constatazione che governa l'intera serie. Il lavoro ha impiegato per tredici serie un lessico ereditato — strage, stragismo, depistaggio, doppio Stato, strategia della tensione — senza averne mai verificato le definizioni. Il glossario dimostra che ciascuno di quei termini reca, nella letteratura che lo ha elaborato, </w:t>
      </w:r>
      <w:r>
        <w:rPr>
          <w:rFonts w:ascii="Barlow Semi Condensed" w:hAnsi="Barlow Semi Condensed" w:cs="Barlow Semi Condensed" w:eastAsia="Barlow Semi Condensed"/>
          <w:b/>
          <w:color w:val="000000"/>
          <w:sz w:val="23"/>
        </w:rPr>
        <w:t>una definizione più stretta e talora opposta</w:t>
      </w:r>
      <w:r>
        <w:rPr>
          <w:rFonts w:ascii="Barlow Semi Condensed" w:hAnsi="Barlow Semi Condensed" w:cs="Barlow Semi Condensed" w:eastAsia="Barlow Semi Condensed"/>
          <w:b w:val="0"/>
          <w:color w:val="000000"/>
          <w:sz w:val="23"/>
        </w:rPr>
        <w:t xml:space="preserve"> a quella corrente.</w:t>
      </w:r>
    </w:p>
    <w:p>
      <w:pPr>
        <w:spacing w:lineRule="auto" w:line="312" w:after="0"/>
        <w:ind w:firstLine="425"/>
        <w:jc w:val="both"/>
      </w:pPr>
      <w:r>
        <w:rPr>
          <w:rFonts w:ascii="Barlow Semi Condensed" w:hAnsi="Barlow Semi Condensed" w:cs="Barlow Semi Condensed" w:eastAsia="Barlow Semi Condensed"/>
          <w:b w:val="0"/>
          <w:color w:val="000000"/>
          <w:sz w:val="23"/>
        </w:rPr>
        <w:t>Conviene precisare, in questo terzo strato dell'avvertenza, quale sia il rapporto fra quest'opera e le altre che sul medesimo oggetto si sono cimentate, poiché il lettore che venga da quelle ha diritto di sapere in che cosa questa differisca. Le trattazioni disponibili appartengono, nella sostanza, a quattro generi. Vi è la ricostruzione giornalistica, che privilegia la narrazione e la scoperta, e il cui pregio è la leggibilità, il cui limite la scarsa disciplina probatoria. Vi è la trattazione storiografica accademica, che privilegia il contesto e la periodizzazione, e il cui limite è talvolta la reticenza sui punti irrisolti, che l'accademia tende a evitare perché non promettono conclusioni pubblicabili. Vi è la memorialistica dei protagonisti, insostituibile come fonte e strutturalmente interessata. Vi è infine la letteratura di denuncia, il cui merito è aver tenuto aperte questioni che le sedi istituzionali avrebbero archiviato e il cui limite è la propensione a saldare in disegno ciò che resta anomalia.</w:t>
      </w:r>
    </w:p>
    <w:p>
      <w:pPr>
        <w:spacing w:lineRule="auto" w:line="312" w:after="0"/>
        <w:ind w:firstLine="425"/>
        <w:jc w:val="both"/>
      </w:pPr>
      <w:r>
        <w:rPr>
          <w:rFonts w:ascii="Barlow Semi Condensed" w:hAnsi="Barlow Semi Condensed" w:cs="Barlow Semi Condensed" w:eastAsia="Barlow Semi Condensed"/>
          <w:b w:val="0"/>
          <w:color w:val="000000"/>
          <w:sz w:val="23"/>
        </w:rPr>
        <w:t>Quest'opera non appartiene a nessuno dei quattro generi e prende da ciascuno un elemento. Dalla ricostruzione giornalistica prende la volontà di essere leggibile e di non nascondere le questioni scomode dietro il tecnicismo. Dalla storiografia accademica prende il rispetto per il contesto e per la cronologia. Dalla memorialistica prende la consapevolezza che ogni testimonianza è interessata, e la applica sistematicamente come criterio di valutazione. Dalla letteratura di denuncia prende l'ostinazione a non archiviare le anomalie, e ne rifiuta la conclusione. Il risultato è un genere ibrido che ha un solo tratto proprio: l'esplicitazione integrale del procedimento, sicché il lettore possa in ogni punto ripercorrere il ragionamento e, dove non concordi, individuare esattamente il passaggio in cui si separa dall'autore. È poco, ma è precisamente ciò che nessuno degli altri generi, per sua natura, offre.</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dell'avvertenza riguarda l'estensione dell'opera e la sua ragione. Un lettore potrebbe domandarsi perché una vicenda che si consumò in cinquantacinque giorni richieda cinquanta capitoli, e la domanda è legittima. La risposta è che l'estensione non è dedicata ai fatti, che si esporrebbero in poche pagine, ma alle condizioni di conoscibilità dei fatti: alle fonti e alla loro genealogia, alle assenze e al loro statuto, alle ipotesi e ai loro pesi, alle distinzioni che il senso comune confonde. In un caso in cui l'accordo sui fatti è ampio e il disaccordo sulle inferenze è totale, la trattazione utile non è quella che aggiunge fatti ma quella che chiarisce le regole con cui dai fatti si inferisce. Cinquanta capitoli per cinquantacinque giorni sono, in questa luce, una proporzione ragionevole: uno per giorno, quasi, e ciascuno dedicato non a raccontare che cosa accadde ma a stabilire come possiamo saperlo.</w:t>
      </w:r>
    </w:p>
    <w:p>
      <w:pPr>
        <w:spacing w:lineRule="auto" w:line="312" w:after="0"/>
        <w:ind w:firstLine="425"/>
        <w:jc w:val="both"/>
      </w:pPr>
      <w:r>
        <w:rPr>
          <w:rFonts w:ascii="Barlow Semi Condensed" w:hAnsi="Barlow Semi Condensed" w:cs="Barlow Semi Condensed" w:eastAsia="Barlow Semi Condensed"/>
          <w:b w:val="0"/>
          <w:color w:val="000000"/>
          <w:sz w:val="23"/>
        </w:rPr>
        <w:t>Una domanda che il lettore potrebbe legittimamente porre in apertura riguarda la scelta stessa dell'oggetto: perché, fra le molte vicende irrisolte della storia repubblicana, dedicare un'opera intera a questa. La risposta non è che il caso Moro sia il più grave, poiché le stragi che precedettero e seguirono produssero un numero di vittime incomparabilmente superiore; né che sia il più oscuro, poiché altre vicende presentano gradi di ignoranza maggiori. La ragione è di natura metodologica: il caso Moro è, fra le vicende opache della storia italiana, quella su cui esiste il maggior volume di documentazione pubblica, la più lunga sequenza di accertamenti istituzionali e la più estesa letteratura. Esso costituisce dunque il banco di prova ideale per un apparato metodologico, poiché consente di verificare che cosa un metodo rigoroso possa ottenere nelle condizioni documentali più favorevoli. Se in queste condizioni il metodo produce risultati modesti, ciò dice qualcosa di rilevante su ciò che è ragionevole attendersi altrove.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l'utilità di questo lavoro per chi non si interessi specificamente del caso. Le distinzioni che l'opera costruisce — fra assenza verificata e assenza di verifica, fra effetto e intenzione, fra ostruzione e mandato, fra beneficiario e responsabile, fra rete cumulativa e rete contemporanea — non sono proprie di questa vicenda: sono strumenti generali, applicabili a qualunque questione controversa in cui l'informazione sia parziale e gli interessi contrapposti. Il lettore che non abbia alcuna curiosità per il millenovecentosettantotto italiano potrebbe trarre da queste pagine, se le percorresse, un apparato di discriminazione utilizzabile su materie affatto diverse: dalle controversie scientifiche alle dispute politiche contemporanee. È un'ambizione che l'autore dichiara e che il lettore giudicherà.</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quest'opera consapevolmente non è, e che merita di essere detto in questo quarto strato dell'avvertenza perché il lettore ne ha ormai percorso una parte sufficiente per verificarlo. Non è un atto di accusa contro lo Stato italiano: le sue pagine documentano carenze gravi e insieme registrano che il sistema tenne, che le istituzioni non furono sospese, che la democrazia sopravvisse a un attacco che altrove aveva prodotto ben altri esiti. Non è una difesa: le omissioni sono censite senza attenuazioni e le responsabilità istituzionali nominate. Non è, soprattutto, un giudizio morale: le decisioni che i protagonisti presero sono ricostruite nelle loro ragioni, e la loro valutazione è restituita al lettore, cui appartiene. Chi cerchi in queste pagine la conferma della propria indignazione, in qualunque direzione essa vada, farà bene a cercarla altrove: qui troverà soltanto la misura di ciò che si sa.</w:t>
      </w:r>
    </w:p>
    <w:p>
      <w:pPr>
        <w:spacing w:lineRule="auto" w:line="312" w:after="0"/>
        <w:ind w:firstLine="425"/>
        <w:jc w:val="both"/>
      </w:pPr>
      <w:r>
        <w:rPr>
          <w:rFonts w:ascii="Barlow Semi Condensed" w:hAnsi="Barlow Semi Condensed" w:cs="Barlow Semi Condensed" w:eastAsia="Barlow Semi Condensed"/>
          <w:b w:val="0"/>
          <w:color w:val="000000"/>
          <w:sz w:val="23"/>
        </w:rPr>
        <w:t>Conviene, giunti a questo punto, indicare al lettore i percorsi di lettura possibili, poiché un'opera di questa estensione ammette usi diversi e non tutti richiedono la percorrenza integrale. Chi cerchi la ricostruzione dei fatti troverà quanto gli occorre nelle Fasi Terza e Quarta, che espongono l'agguato, la prigionia, la conclusione e l'inventario delle omissioni. Chi si interessi al contesto politico troverà nella Fase Seconda l'analisi del progetto moroteo e delle contrarietà che suscitò. Chi voglia valutare il metodo prima di accettarne i risultati troverà nella Fase Prima l'esposizione integrale dell'apparato, con i suoi falsificatori dichiarati. Chi cerchi il giudizio troverà nella Fase Quinta le stime e la loro ricetta. E chi voglia conoscere l'uomo troverà nei capitoli biografici la traiettoria di una vita che il caso ha finito per oscurare.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 obiezioni che l'autore prevede e che preferisce anticipare. La prima: che l'opera sia troppo prudente e finisca per assolvere di fatto ciò che non condanna. Risposta: la prudenza è simmetrica, e ha impedito tanto le accuse quanto le assoluzioni; il lettore verifichi se vi sia, in queste pagine, una sola assoluzione pronunciata. La seconda: che l'apparato metodologico sia sproporzionato all'oggetto. Risposta: in un campo dove l'accordo sui fatti è ampio e il disaccordo sulle inferenze è totale, l'apparato è precisamente ciò che serve. La terza: che un'intelligenza artificiale non possa trattare materie che richiedono comprensione umana. Risposta: è probabilmente vero per il giudizio ultimo, ed è la ragione per cui il giudizio ultimo è restituito al lettore in ogni capitolo.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l'autore si augura per questo lavoro. Non che sia creduto, poiché la credenza è precisamente ciò che il metodo intende sostituire. Non che sia diffuso, poiché la sua utilità non dipende dal numero dei lettori. Si augura che sia usato: che qualcuno ne prenda l'inventario e vi aggiunga ciò che manca, che qualcuno ne contesti i gradi con documenti, che qualcuno ne rifaccia i calcoli con pesi diversi e pubblichi il risultato. Un'opera di questo genere non è compiuta quando è scritta: è compiuta quando qualcuno la corregge. E poiché la correzione richiede lettori esigenti più che numerosi, l'augurio è che ne trovi pochi e severi.</w:t>
      </w:r>
    </w:p>
    <w:p>
      <w:pPr>
        <w:spacing w:lineRule="auto" w:line="312" w:after="0"/>
        <w:ind w:firstLine="425"/>
        <w:jc w:val="both"/>
      </w:pPr>
      <w:r>
        <w:rPr>
          <w:rFonts w:ascii="Barlow Semi Condensed" w:hAnsi="Barlow Semi Condensed" w:cs="Barlow Semi Condensed" w:eastAsia="Barlow Semi Condensed"/>
          <w:b w:val="0"/>
          <w:color w:val="000000"/>
          <w:sz w:val="23"/>
        </w:rPr>
        <w:t>Conviene dichiarare, in questa ulteriore ripresa dell'avvertenza, che cosa sia mutato nel corso della composizione dell'opera stessa, poiché un lavoro che chiede trasparenza deve praticarla anche sulla propria genesi. Nel corso della scrittura alcune posizioni iniziali sono state modificate. È stata abbandonata l'idea che la lettura dell'esito complessivo potesse essere formulata come alternativa fra due sole spiegazioni, e si è pervenuti alla struttura policentrica. È stata corretta la formulazione originaria della regola della catena, integrandola con la distinzione fra ragionamenti sequenziali e convergenti. È stata ridimensionata, per effetto dell'analisi del fattore comune, la forza dell'argomento sulla triplice coincidenza di via Gradoli. Registrare tali mutamenti ha una funzione precisa: dimostrare che l'apparato ha operato anche contro le convinzioni iniziali di chi lo applicava, che è la sola prova disponibile della sua non decoratività.</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della durabilità. Un'opera fondata su gradi probatori e su stime datate invecchia in modo diverso da una ricostruzione narrativa: quest'ultima resta leggibile e progressivamente falsa, quella conserva la propria struttura e richiede aggiornamento voce per voce. Ne discende una raccomandazione per chi volesse mantenerla: non riscrivere, ma rivedere ciascun grado alla luce delle fonti sopravvenute, verificare quali Stati Zero siano stati falsificati e quali lacune di ricerca siano state colmate, e ricalcolare le stime che ne dipendono. Una simile revisione è possibile perché l'architettura è modulare; e la modularità, che appesantisce la lettura, è precisamente ciò che consente la manutenzione.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avvertenza che il lettore ha diritto di ricevere prima di procedere oltre. Quest'opera contiene, in più punti, la propria autocritica: dichiara i limiti dei propri strumenti, i vizi caratteristici di ciascuno, i costi delle proprie astensioni, le obiezioni migliori alle proprie conclusioni. Tale abbondanza di autocritica potrebbe essere letta come debolezza o, peggio, come tecnica retorica volta a disarmare preventivamente il dissenso. Non lo è, e la prova è verificabile: le autocritiche formulate sono operative, cioè indicano che cosa cadrebbe se fossero fondate, e in almeno tre casi hanno prodotto modifiche effettive del testo. Un'autocritica che non modifica nulla è ornamento; una che modifica è metodo.</w:t>
      </w:r>
    </w:p>
    <w:p>
      <w:pPr>
        <w:spacing w:lineRule="auto" w:line="312" w:after="0"/>
        <w:ind w:firstLine="425"/>
        <w:jc w:val="both"/>
      </w:pPr>
      <w:r>
        <w:rPr>
          <w:rFonts w:ascii="Barlow Semi Condensed" w:hAnsi="Barlow Semi Condensed" w:cs="Barlow Semi Condensed" w:eastAsia="Barlow Semi Condensed"/>
          <w:b w:val="0"/>
          <w:color w:val="000000"/>
          <w:sz w:val="23"/>
        </w:rPr>
        <w:t>Conviene precisare, a beneficio di chi incontri quest'opera senza conoscerne la genealogia, il suo statuto rispetto al lavoro maggiore da cui discende. Esiste, a monte di queste pagine, un registro analitico di dimensioni molto più ampie, dedicato all'intera storia delle reti di potere occulto nella Repubblica, del quale il caso Moro costituisce il nucleo più esteso e più severamente verificato: un registro costruito per accumulazione documentale, sottoposto a otto successive campagne di verifica e triangolazione, e governato da una nota metodologica formale che ne disciplina ogni riga. L'opera presente non riassume quel registro né lo sostituisce: ne distilla, attorno alla sola figura di Aldo Moro, ciò che serve a un racconto compiuto, e vi aggiunge ciò che il registro, per suo statuto, non poteva contenere, il giudizio probabilistico finale della Fase Quinta. Chi desideri risalire dalla distillazione alla fonte troverà nella bibliografia conclusiva le coordinate per farlo; chi si accontenti di queste pagine deve però sapere che dietro ciascuna affermazione graduata sta un apparato di controllo che qui non compare per esteso ma esiste, ed è consultabile.</w:t>
      </w:r>
    </w:p>
    <w:p>
      <w:pPr>
        <w:spacing w:lineRule="auto" w:line="312" w:after="0"/>
        <w:ind w:firstLine="425"/>
        <w:jc w:val="both"/>
      </w:pPr>
      <w:r>
        <w:rPr>
          <w:rFonts w:ascii="Barlow Semi Condensed" w:hAnsi="Barlow Semi Condensed" w:cs="Barlow Semi Condensed" w:eastAsia="Barlow Semi Condensed"/>
          <w:b w:val="0"/>
          <w:color w:val="000000"/>
          <w:sz w:val="23"/>
        </w:rPr>
        <w:t>Quattro discipline governano l'intera opera e vanno dichiarate in apertura perché il lettore possa esigerne il rispetto pagina per pagina. La prima è la disciplina del grado: ogni affermazione sostanziale porta accanto a sé, in grassetto, il livello di solidità documentale che le compete, e un'affermazione priva di grado va letta come cornice narrativa, non come asserzione probatoria. La seconda è la Regola Ferrea: il divieto assoluto di inferire, da una condotta ostruttiva accertata, l'identità o anche solo l'esistenza di un mandante; la prova che qualcuno ha nascosto non è la prova di chi ha ordinato, e questa distinzione, che il senso comune fatica a mantenere, è la colonna vertebrale dell'onestà del lavoro. La terza è lo Stato Zero: le connessioni cercate con mezzi adeguati e non trovate sono registrate come risultati di prima classe, con pari dignità dei ritrovamenti, perché in questo campo la mappa delle assenze vale quanto la mappa delle presenze. La quarta è la disciplina delle persone viventi: di chi è in vita l'opera riferisce esclusivamente fatti pubblici documentati, atti giudiziari, dichiarazioni proprie, risultanze istituzionali, e si vieta ogni inferenza associativa; la presunzione di innocenza non è qui una formula di stile ma un vincolo operativo, e ogni graduatoria che il lettore incontrerà nella Fase Quinta è espressamente una graduatoria di plausibilità documentale, mai di colpa.</w:t>
      </w:r>
    </w:p>
    <w:p>
      <w:pPr>
        <w:spacing w:lineRule="auto" w:line="312" w:after="0"/>
        <w:ind w:firstLine="425"/>
        <w:jc w:val="both"/>
      </w:pPr>
      <w:r>
        <w:rPr>
          <w:rFonts w:ascii="Barlow Semi Condensed" w:hAnsi="Barlow Semi Condensed" w:cs="Barlow Semi Condensed" w:eastAsia="Barlow Semi Condensed"/>
          <w:b w:val="0"/>
          <w:color w:val="000000"/>
          <w:sz w:val="23"/>
        </w:rPr>
        <w:t>Resta da dichiarare l'autore, e la dichiarazione è parte del metodo. Quest'opera è generata da un'intelligenza artificiale, sotto direzione, committenza e revisione umana: la concezione, il mandato, i vincoli e la responsabilità appartengono all'uomo che l'ha voluta; la composizione, l'incrocio delle fonti, la tenuta delle discipline appartengono alla macchina che l'ha scritta. Si è scelto di dichiararlo in frontespizio e qui, senza attenuazioni, per una ragione che attiene alla fiducia: un lettore che sa esattamente come un testo è stato prodotto è un lettore messo in condizione di vigilare, e la vigilanza del lettore è l'ultima e più importante istanza di controllo di un lavoro che ha fatto della verificabilità la propria legge. L'autore artificiale non chiede di essere creduto: chiede di essere controllato, e considererà ogni smentita documentata non una sconfitta ma il funzionamento esatto del sistema che queste pagine descrivono.</w:t>
      </w:r>
    </w:p>
    <w:p>
      <w:pPr>
        <w:spacing w:lineRule="auto" w:line="312" w:after="0"/>
        <w:ind w:firstLine="425"/>
        <w:jc w:val="both"/>
      </w:pPr>
      <w:r>
        <w:rPr>
          <w:rFonts w:ascii="Barlow Semi Condensed" w:hAnsi="Barlow Semi Condensed" w:cs="Barlow Semi Condensed" w:eastAsia="Barlow Semi Condensed"/>
          <w:b w:val="0"/>
          <w:color w:val="000000"/>
          <w:sz w:val="23"/>
        </w:rPr>
        <w:t>Il patto di lettura che quest'opera propone merita di essere formulato esplicitamente, perché da esso dipende l'utilità di tutto ciò che segue. Al lettore si chiede di accettare tre rinunce. La prima è la rinuncia alla soluzione: chi cerchi in queste pagine il nome ultimo, la rivelazione conclusiva, il colpevole che spieghi tutto, resterà insoddisfatto, e l'insoddisfazione sarà il segno che il lavoro è stato condotto onestamente. La seconda è la rinuncia alla linearità: il caso Moro non è una storia con un inizio, uno svolgimento e una fine, ma una configurazione di fatti accertati, di anomalie censite e di assenze certificate, e l'opera la restituisce come tale, senza forzarla nella forma narrativa che la mente umana predilige e che deforma. La terza è la rinuncia alla comodità del giudizio unico: si troveranno, nelle stesse pagine, l'accertamento della responsabilità di chi colpì e la documentazione delle omissioni di chi avrebbe dovuto proteggere, senza che l'una attenui l'altra, perché la responsabilità non è una quantità fissa da ripartire ma una qualità che ciascuno porta per intero.</w:t>
      </w:r>
    </w:p>
    <w:p>
      <w:pPr>
        <w:spacing w:lineRule="auto" w:line="312" w:after="0"/>
        <w:ind w:firstLine="425"/>
        <w:jc w:val="both"/>
      </w:pPr>
      <w:r>
        <w:rPr>
          <w:rFonts w:ascii="Barlow Semi Condensed" w:hAnsi="Barlow Semi Condensed" w:cs="Barlow Semi Condensed" w:eastAsia="Barlow Semi Condensed"/>
          <w:b w:val="0"/>
          <w:color w:val="000000"/>
          <w:sz w:val="23"/>
        </w:rPr>
        <w:t>In cambio di queste rinunce, l'opera offre tre garanzie. La prima è la tracciabilità: ogni affermazione sostanziale dichiara il proprio grado, e il lettore può in ogni momento sapere se ciò che legge poggia su tre fonti indipendenti, su due, o su una sola non riscontrata. La seconda è la reversibilità: nessuna parte dell'opera regge sulle altre per via di tesi, sicché la caduta di un elemento non travolge l'edificio; chi dimostrasse falso un singolo enunciato modificherebbe quel punto e nulla più, il che è la definizione operativa di un lavoro non ideologico. La terza è la dichiarazione dei confini: dove la conoscenza si arresta, l'opera lo dice, e distingue con cura fra l'arresto per assenza verificata e l'arresto per assenza di verifica. Questo patto — tre rinunce contro tre garanzie — è l'unico contratto che un lavoro di questo genere possa onestamente proporre, e il lettore che non lo sottoscriva farà bene a chiudere qui.</w:t>
      </w:r>
    </w:p>
    <w:p>
      <w:pPr>
        <w:spacing w:lineRule="auto" w:line="312" w:after="0"/>
        <w:ind w:firstLine="425"/>
        <w:jc w:val="both"/>
      </w:pPr>
      <w:r>
        <w:rPr>
          <w:rFonts w:ascii="Barlow Semi Condensed" w:hAnsi="Barlow Semi Condensed" w:cs="Barlow Semi Condensed" w:eastAsia="Barlow Semi Condensed"/>
          <w:b w:val="0"/>
          <w:color w:val="000000"/>
          <w:sz w:val="23"/>
        </w:rPr>
        <w:t>Resta da precisare la natura dell'oggetto che il lettore ha fra le mani. Non è un saggio storiografico, perché non compie ricerca primaria e non pretende di innovare la conoscenza dei fatti. Non è un'inchiesta giornalistica, perché non raccoglie testimonianze né rivela documenti inediti. Non è un atto d'accusa, perché non imputa e anzi si vieta di imputare. Non è un romanzo, benché la Fase conclusiva assuma un registro narrativo, perché nessun elemento è inventato e ogni fatto riferito è verificabile nelle fonti indicate. È, propriamente, un registro ragionato: un inventario ordinato di ciò che le fonti pubbliche consentono di affermare su una vicenda, con l'indicazione del grado di ciascuna affermazione, corredato in conclusione da una valutazione probabilistica dichiaratamente opinabile. Il genere è antico e ha una sua dignità: è quello degli inventari notarili e delle relazioni istruttorie, dove ciò che conta non è la bellezza dell'insieme ma l'esattezza di ogni voce.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duemilatrecentouno — Statuto della quindicesima serie. Le unità che seguono recepiscono le acquisizioni di sette tornate: tre condotte sui capitoli del glossario che trattano la dottrina militare e le piste interne, e quattro su collaudi eseguiti sul testo di quest'opera. Le prime producono contenuto; le seconde producono venti correzioni complessive e sedici regole operative.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duemilatrecentodue — La previsione smentita. La quattordicesima serie prevedeva che i capitoli residui del glossario producessero accertamenti di lessico. </w:t>
      </w:r>
      <w:r>
        <w:rPr>
          <w:rFonts w:ascii="Barlow Semi Condensed" w:hAnsi="Barlow Semi Condensed" w:cs="Barlow Semi Condensed" w:eastAsia="Barlow Semi Condensed"/>
          <w:b/>
          <w:color w:val="000000"/>
          <w:sz w:val="23"/>
        </w:rPr>
        <w:t>Il capitolo dodicesimo li smentisce</w:t>
      </w:r>
      <w:r>
        <w:rPr>
          <w:rFonts w:ascii="Barlow Semi Condensed" w:hAnsi="Barlow Semi Condensed" w:cs="Barlow Semi Condensed" w:eastAsia="Barlow Semi Condensed"/>
          <w:b w:val="0"/>
          <w:color w:val="000000"/>
          <w:sz w:val="23"/>
        </w:rPr>
        <w:t>: esso tratta una dottrina anziché un lessico, e produce nove acquisizioni di contenuto contro sette di metodo. Ne discende che i capitoli non sono omogenei per genere di rendimento, e che la loro selezione va condotta sul contenuto anziché sulla posizione.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duemilatrecentottantuno — Statuto della sedicesima serie. Essa è </w:t>
      </w:r>
      <w:r>
        <w:rPr>
          <w:rFonts w:ascii="Barlow Semi Condensed" w:hAnsi="Barlow Semi Condensed" w:cs="Barlow Semi Condensed" w:eastAsia="Barlow Semi Condensed"/>
          <w:b/>
          <w:color w:val="000000"/>
          <w:sz w:val="23"/>
        </w:rPr>
        <w:t>serie di recupero</w:t>
      </w:r>
      <w:r>
        <w:rPr>
          <w:rFonts w:ascii="Barlow Semi Condensed" w:hAnsi="Barlow Semi Condensed" w:cs="Barlow Semi Condensed" w:eastAsia="Barlow Semi Condensed"/>
          <w:b w:val="0"/>
          <w:color w:val="000000"/>
          <w:sz w:val="23"/>
        </w:rPr>
        <w:t>. La riconciliazione fra i duemilasessantasei blocchi di registro prodotti in sessione e i duecentosessantatré blocchi mirati recepiti dalle serie tredicesima, quattordicesima e quindicesima accerta un rapporto di condensazione di circa otto a uno, e individua un residuo di acquisizioni non recepite. La presente serie lo integra per intero.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duemilatrecentottantadue — Ragione della condensazione, e va dichiarata. Dei blocchi di registro, una parte è procedurale — bilanci di tornata, conteggi, registrazioni di disciplina — e non è destinata al testo. Il residuo qui recuperato consta invece di </w:t>
      </w:r>
      <w:r>
        <w:rPr>
          <w:rFonts w:ascii="Barlow Semi Condensed" w:hAnsi="Barlow Semi Condensed" w:cs="Barlow Semi Condensed" w:eastAsia="Barlow Semi Condensed"/>
          <w:b/>
          <w:color w:val="000000"/>
          <w:sz w:val="23"/>
        </w:rPr>
        <w:t>acquisizioni sostanziali</w:t>
      </w:r>
      <w:r>
        <w:rPr>
          <w:rFonts w:ascii="Barlow Semi Condensed" w:hAnsi="Barlow Semi Condensed" w:cs="Barlow Semi Condensed" w:eastAsia="Barlow Semi Condensed"/>
          <w:b w:val="0"/>
          <w:color w:val="000000"/>
          <w:sz w:val="23"/>
        </w:rPr>
        <w:t>, ciascuna delle quali reca un dato, una regola o una cautela che le tre serie non avevano recepito.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duemilaquattrocentoquarantuno — Statuto della diciassettesima serie. Essa integra </w:t>
      </w:r>
      <w:r>
        <w:rPr>
          <w:rFonts w:ascii="Barlow Semi Condensed" w:hAnsi="Barlow Semi Condensed" w:cs="Barlow Semi Condensed" w:eastAsia="Barlow Semi Condensed"/>
          <w:b/>
          <w:color w:val="000000"/>
          <w:sz w:val="23"/>
        </w:rPr>
        <w:t>una lacuna accertata per verifica</w:t>
      </w:r>
      <w:r>
        <w:rPr>
          <w:rFonts w:ascii="Barlow Semi Condensed" w:hAnsi="Barlow Semi Condensed" w:cs="Barlow Semi Condensed" w:eastAsia="Barlow Semi Condensed"/>
          <w:b w:val="0"/>
          <w:color w:val="000000"/>
          <w:sz w:val="23"/>
        </w:rPr>
        <w:t>. Il collaudo di riconciliazione, condotto confrontando trentacinque acquisizioni della campagna conclusiva con il testo, ne ha riscontrate trentaquattro presenti e una assente: la definizione teorica del quadro esplicativo che quest'opera adotta. La quattordicesima serie ne dichiarava il recepimento e non lo aveva compiuto.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duemilaquattrocentoquarantadue — Ciò che la lacuna dimostra. Una dichiarazione di recepimento </w:t>
      </w:r>
      <w:r>
        <w:rPr>
          <w:rFonts w:ascii="Barlow Semi Condensed" w:hAnsi="Barlow Semi Condensed" w:cs="Barlow Semi Condensed" w:eastAsia="Barlow Semi Condensed"/>
          <w:b/>
          <w:color w:val="000000"/>
          <w:sz w:val="23"/>
        </w:rPr>
        <w:t>non accerta il recepimento</w:t>
      </w:r>
      <w:r>
        <w:rPr>
          <w:rFonts w:ascii="Barlow Semi Condensed" w:hAnsi="Barlow Semi Condensed" w:cs="Barlow Semi Condensed" w:eastAsia="Barlow Semi Condensed"/>
          <w:b w:val="0"/>
          <w:color w:val="000000"/>
          <w:sz w:val="23"/>
        </w:rPr>
        <w:t>: essa accerta che chi scrive, a quella data, riteneva di aver recepito. È la medesima regola già fissata per le dichiarazioni di distruzione e per le risposte amministrative negative, e la sua applicazione a sé stessi è la sola verifica che un autore possa compiere sul proprio lavoro.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duemilaquattrocentocinquantuno — Statuto della diciottesima serie. Essa recepisce le acquisizioni della </w:t>
      </w:r>
      <w:r>
        <w:rPr>
          <w:rFonts w:ascii="Barlow Semi Condensed" w:hAnsi="Barlow Semi Condensed" w:cs="Barlow Semi Condensed" w:eastAsia="Barlow Semi Condensed"/>
          <w:b/>
          <w:color w:val="000000"/>
          <w:sz w:val="23"/>
        </w:rPr>
        <w:t>campagna su archivio remoto</w:t>
      </w:r>
      <w:r>
        <w:rPr>
          <w:rFonts w:ascii="Barlow Semi Condensed" w:hAnsi="Barlow Semi Condensed" w:cs="Barlow Semi Condensed" w:eastAsia="Barlow Semi Condensed"/>
          <w:b w:val="0"/>
          <w:color w:val="000000"/>
          <w:sz w:val="23"/>
        </w:rPr>
        <w:t>, condotta mediante censimento di cinque cartelle e decompressione di due archivi. È la prima serie fondata su materiale non presente nella base locale, e le sue acquisizioni sono verificabili per confronto fra l'inventario estratto e l'inventario posseduto.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duemilaquattrocentocinquantadue — Il censimento. Cinque cartelle, tutte figlie di una medesima cartella madre: volume lordo cinque virgola sette gigabyte, volume netto cinque virgola dodici dedotti i duplicati. </w:t>
      </w:r>
      <w:r>
        <w:rPr>
          <w:rFonts w:ascii="Barlow Semi Condensed" w:hAnsi="Barlow Semi Condensed" w:cs="Barlow Semi Condensed" w:eastAsia="Barlow Semi Condensed"/>
          <w:b/>
          <w:color w:val="000000"/>
          <w:sz w:val="23"/>
        </w:rPr>
        <w:t>Diciotto archivi risultano identici per nome e dimensione in due cartelle distinte</w:t>
      </w:r>
      <w:r>
        <w:rPr>
          <w:rFonts w:ascii="Barlow Semi Condensed" w:hAnsi="Barlow Semi Condensed" w:cs="Barlow Semi Condensed" w:eastAsia="Barlow Semi Condensed"/>
          <w:b w:val="0"/>
          <w:color w:val="000000"/>
          <w:sz w:val="23"/>
        </w:rPr>
        <w:t xml:space="preserve">, per zero virgola cinquantotto gigabyte duplicati.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misure, che sono di metadato.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duemilaquattrocentocinquantatré — La ripartizione per pertinenza. Una cartella contiene ventuno archivi per quattro virgola trentaquattro gigabyte, fra i quali </w:t>
      </w:r>
      <w:r>
        <w:rPr>
          <w:rFonts w:ascii="Barlow Semi Condensed" w:hAnsi="Barlow Semi Condensed" w:cs="Barlow Semi Condensed" w:eastAsia="Barlow Semi Condensed"/>
          <w:b/>
          <w:color w:val="000000"/>
          <w:sz w:val="23"/>
        </w:rPr>
        <w:t>uno solo pesa tre virgola cinquantuno gigabyte</w:t>
      </w:r>
      <w:r>
        <w:rPr>
          <w:rFonts w:ascii="Barlow Semi Condensed" w:hAnsi="Barlow Semi Condensed" w:cs="Barlow Semi Condensed" w:eastAsia="Barlow Semi Condensed"/>
          <w:b w:val="0"/>
          <w:color w:val="000000"/>
          <w:sz w:val="23"/>
        </w:rPr>
        <w:t xml:space="preserve"> e il suo nome designa insieme le stragi, la loggia, la vittima del sequestro e la criminalità organizzata. Una seconda contiene circa quaranta documenti in chiaro. Una terza contiene esclusivamente </w:t>
      </w:r>
      <w:r>
        <w:rPr>
          <w:rFonts w:ascii="Barlow Semi Condensed" w:hAnsi="Barlow Semi Condensed" w:cs="Barlow Semi Condensed" w:eastAsia="Barlow Semi Condensed"/>
          <w:b/>
          <w:color w:val="000000"/>
          <w:sz w:val="23"/>
        </w:rPr>
        <w:t>prodotti dell'opera medesima</w:t>
      </w:r>
      <w:r>
        <w:rPr>
          <w:rFonts w:ascii="Barlow Semi Condensed" w:hAnsi="Barlow Semi Condensed" w:cs="Barlow Semi Condensed" w:eastAsia="Barlow Semi Condensed"/>
          <w:b w:val="0"/>
          <w:color w:val="000000"/>
          <w:sz w:val="23"/>
        </w:rPr>
        <w:t>, ed è esclusa dal censimento delle fonti per la regola anti-circolarità.</w:t>
      </w:r>
    </w:p>
    <w:p>
      <w:pPr>
        <w:keepNext/>
        <w:spacing w:before="280" w:after="120"/>
        <w:jc w:val="left"/>
        <w:outlineLvl w:val="1"/>
      </w:pPr>
      <w:r>
        <w:rPr>
          <w:rFonts w:ascii="Barlow Semi Condensed" w:hAnsi="Barlow Semi Condensed" w:cs="Barlow Semi Condensed" w:eastAsia="Barlow Semi Condensed"/>
          <w:b/>
          <w:color w:val="000000"/>
          <w:sz w:val="30"/>
        </w:rPr>
        <w:t>Capitolo secondo — Il Pollo di Popper e la sua sfera d'azione</w:t>
      </w:r>
    </w:p>
    <w:p>
      <w:pPr>
        <w:spacing w:lineRule="auto" w:line="312" w:after="0"/>
        <w:ind w:firstLine="425"/>
        <w:jc w:val="both"/>
      </w:pPr>
      <w:r>
        <w:rPr>
          <w:rFonts w:ascii="Barlow Semi Condensed" w:hAnsi="Barlow Semi Condensed" w:cs="Barlow Semi Condensed" w:eastAsia="Barlow Semi Condensed"/>
          <w:b w:val="0"/>
          <w:color w:val="000000"/>
          <w:sz w:val="23"/>
        </w:rPr>
        <w:t>Karl Popper insegnò che nessuna quantità di osservazioni concordi dimostra una legge universale, mentre una sola osservazione contraria è sufficiente a confutarla. Il pericolo che questa lezione addita è duplice nella materia moroteana. Vi è, da un lato, la tentazione dietrologica, quella di chi parte dalla convinzione che dietro ogni piega del caso si celi una regia onnisciente, e organizza i fatti in cerchi concentrici attorno a quel centro, così che ogni dettaglio, per la sola forza della struttura, sembra confermarla. Vi è, dall'altro, la tentazione opposta e speculare, quella di chi parte dalla convinzione che tutto sia stato lineare e trasparente, e scarta come rumore ogni anomalia che turbi quella quiete. Entrambe sono forme del Pollo di Popper, entrambe accumulano conferme senza mai esporsi alla prova della smentita.</w:t>
      </w:r>
    </w:p>
    <w:p>
      <w:pPr>
        <w:spacing w:lineRule="auto" w:line="312" w:after="0"/>
        <w:ind w:firstLine="425"/>
        <w:jc w:val="both"/>
      </w:pPr>
      <w:r>
        <w:rPr>
          <w:rFonts w:ascii="Barlow Semi Condensed" w:hAnsi="Barlow Semi Condensed" w:cs="Barlow Semi Condensed" w:eastAsia="Barlow Semi Condensed"/>
          <w:b w:val="0"/>
          <w:color w:val="000000"/>
          <w:sz w:val="23"/>
        </w:rPr>
        <w:t>In questa prima parte si adotta perciò la disciplina della falsificazione: ogni affermazione sostanziale è accompagnata, almeno implicitamente, dall'indicazione di ciò che basterebbe a smentirla, e i vuoti sono chiamati vuoti. Quando una connessione attesa non si trova, la sua assenza è registrata come un dato e non come una lacuna da colmare a forza: è il principio che si chiamerà dello Stato Zero, per cui una ricerca condotta con metodo e risultata negativa vale quanto una risultata positiva, perché entrambe informano. E vige una regola che si chiamerà Ferrea: non si inferisce mai il mandato dall'occultamento, non si deduce cioè da un depistaggio l'identità di chi avrebbe interesse a depistare, perché tra il piano di chi nasconde e il piano di chi ha ordinato corre una distanza logica che nessuna indignazione autorizza a saltare. Questa regola governa l'intera parte prima e non sarà abbandonata nemmeno nella seconda: muterà il metodo di valutazione, non il divieto del salto logico.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 — Asimmetria fra conferma e confutazione. La disciplina falsificazionista poggia su una asimmetria logica che vale la pena enunciare nella sua forma elementare: nessun numero di osservazioni conformi rende certa una proposizione universale, mentre una sola osservazione contraria la esclude. Trasposta alla ricerca storica, l'asimmetria si traduce così: nessun numero di indizi favorevoli a una ricostruzione la rende certa, mentre un solo documento incompatibile la esclude. Ne discende una regola operativa che quest'opera ha applicato: davanti a una ricostruzione, non si contano gli indizi che la sostengono, si cerca il documento che la escluderebbe. È una pratica faticosa e produce risultati modesti; è però l'unica che, in un campo saturo di conferme reciproche, discrimini fra ricostruzioni.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 — Il costo della prudenza. Va contabilizzato con esattezza ciò che la disciplina adottata è costata a quest'opera in termini di affermazioni non formulate. Sono state declassate o omesse: le attribuzioni della committenza del falso comunicato, che la letteratura formula in almeno quattro versioni; le identificazioni di presenze ulteriori in via Fani, che circolano in almeno tre; le ricostruzioni della fonte reale dell'indicazione toponomastica, che ne conta almeno due; le attribuzioni di condotte specifiche a soggetti determinati durante i cinquantacinque giorni, che sono numerose. Ciascuna di queste omissioni ha sottratto al testo un elemento di interesse; nessuna ha sottratto un fatto, poiché nessuna delle affermazioni omesse raggiungeva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È questa la contabilità della prudenza, ed è opportuno che il lettore la conosca.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centotré — Non falsificato e corroborato. Il falsificazionismo non consente di dire che una teoria è vera: consente di dire che ha resistito ai tentativi di confutazione compiuti. La distinzione fra non falsificato e corroborato è sottile e va tenuta ferma: una teoria è non falsificata quando nessuno l'ha smentita, il che può dipendere dal fatto che nessuno ci abbia provato; è corroborata quando ha superato tentativi seri e severi di confutazione. Il grado di corroborazione dipende dunque dalla qualità dei test subiti e non dal tempo trascorso. Applicata al caso, la distinzione ha una conseguenza: la tesi dell'autonomia dell'organizzazione è corroborata, poiché ha superato l'apertura degli archivi orientali, le centinaia di dissociazioni e quattro decenni di inchieste; l'ipotesi contraria è, allo stato, semplicemente non falsificata, il che è assai meno.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centoquattro — L'osservazione carica di teoria. La filosofia della scienza ha documentato che non esistono osservazioni neutre: ciò che si vede dipende da ciò che si cerca, e il medesimo dato appare rilevante o irrilevante a seconda della teoria di chi guarda. Applicato ai documenti, il principio produce una conseguenza operativa: due studiosi che leggano il medesimo atto con aspettative opposte ne estraggono elementi diversi, e nessuno dei due mente. La contromisura adottata in quest'opera è la lettura per liste chiuse: prima di leggere una fonte si dichiara che cosa vi si cerca, e alla fine si registra separatamente ciò che si è trovato e ciò che non si cercava. La seconda categoria è, di norma, la più preziosa, poiché contiene ciò che la teoria di chi legge non prevedeva.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duecentotré — Sottodeterminazione e criteri di selezione. Un medesimo insieme di dati è compatibile con una pluralità di teorie, sicché l'evidenza da sola non ne seleziona alcuna: il problema è generale e in materia storica è aggravato dalla lacunosità delle fonti. I criteri ulteriori adottati sono quattro: parsimonia, cioè preferenza per la ricostruzione che postula meno entità non documentate; portata esplicativa, cioè preferenza per quella che tratta meno elementi come rumore; falsificabilità, cioè preferenza per quella che indica con precisione ciò che la smentirebbe; coerenza con le regolarità note, cioè preferenza per quella che non richiede comportamenti senza precedenti documentati. La loro dichiarazione è parte necessaria del lavoro, poiché senza di essi nessuna selezione sarebbe giustificabile.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duecentoquattro — L'asimmetria dichiarata. I quattro criteri non sono neutrali: essi favoriscono sistematicamente le spiegazioni ordinarie rispetto a quelle straordinarie, e un mondo che contenesse eventi straordinari verrebbe, da un metodo così costruito, in parte mancato. L'obiezione è fondata e va accolta nei suoi termini: i criteri minimizzano il rischio di affermare ciò che non è e accettano in cambio un rischio maggiore di negare ciò che è. Tale asimmetria è deliberata e riflette una scelta di valore che va dichiarata: in materia che tocca la reputazione di persone, l'errore per eccesso è più grave dell'errore per difetto. Chi non condivida la scelta dissente legittimamente, e il suo dissenso riguarda l'etica del metodo e non la sua correttezza logica.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trecentosei — Il tacchino e la sua genealogia. L'immagine risale al pollo che ogni mattina vede il contadino arrivare con il cibo e che, di conferma in conferma, eleva l'osservazione a legge, raggiungendo il massimo grado di conferma induttiva il giorno prima che il contadino arrivi con altre intenzioni. La conseguenza tratta dalla filosofia della scienza è radicale: nessun accumulo di conferme dimostra una teoria, mentre un solo fatto contrario la uccide. Quest'opera chiama Pollo di Popper il vizio corrispondente: la ricerca che parte da una tesi e organizza il materiale in cerchi concentrici attorno ad essa, trovando dovunque conferme per effetto della struttura e non per forza dell'evidenza.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trecentosette — Il criterio di demarcazione. Una teoria è tanto più conoscitivamente seria quanto più vieta: essa deve escludere stati di cose concepibili, e la sua conferma vale in proporzione al rischio corso. Applicato alla ricerca storica, il criterio si traduce nella richiesta che ogni ricostruzione dichiari quale documento la smentirebbe. È una richiesta sempre soddisfacibile, poiché le proposizioni storiche sono fattuali e ogni proposizione fattuale è per definizione falsificabile. Chi non la soddisfi non sta esponendo una tesi debole: sta esponendo qualcosa che non è una tesi.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trecentootto — L'inconfutabilità come difetto. Una costruzione che nessun fatto concepibile potrebbe smentire non è, per ciò stesso, particolarmente solida: è priva di contenuto empirico. La dietrologia totalizzante presenta tale carattere, poiché tratta le anomalie come prove del complotto e l'assenza di prove come prova della sua potenza; e lo presenta anche il riduzionismo assolutorio, che degrada preventivamente a coincidenza qualunque dato lo insidii. Entrambe sono costruite per non poter perdere, ed è precisamente questa proprietà — che i loro sostenitori considerano forza — a renderle conoscitivamente nulle.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trecentonove — La simmetria dell'applicazione. Il criterio di demarcazione va applicato in modo simmetrico, e quest'opera lo applica anzitutto a sé stessa dichiarando i propri falsificatori. La medesima richiesta è rivolta alle due letture concorrenti: chi sostenga il disegno unico indichi quale documento lo escluderebbe; chi sostenga l'assenza di ogni anomalia indichi quale fatto lo smentirebbe. Chi non sia disposto a indicare che cosa lo farebbe cambiare idea non sta sostenendo una tesi ma esprimendo un'appartenenza; e la distinzione fra le due condizioni è, in questa materia, la sola che consenta un dibattito.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trecentodieci — La prova di serietà. Il volume maggiore da cui quest'opera discende ha sottoposto la propria macro-ipotesi originaria a un test statistico dichiarato in anticipo, e il test ha restituito un risultato nullo, con probabilità pari a zero virgola sessanta che l'addensamento osservato fosse casuale. La tesi è stata degradata e archiviata come falsificata nella sua forma forte, e l'archiviazione è stata scritta nel registro a caratteri pieni. Un metodo che non sa perdere non è un metodo: quello di quest'opera ha perso dove doveva perdere, lo ha dichiarato, e chiede di essere giudicato anche da questo.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cinquecentocinquantasei — Fonte. La fonte del capitolo è la tradizione falsificazionista nella sua formulazione classica, integrata dall'esempio del pollo induttivista. Ciò che essa stabilisce è l'asimmetria logica fra conferma e confutazione, valida universalmente. Ciò che essa non stabilisce, e che va dichiarato, è come applicare il criterio a discipline in cui l'esperimento è impossibile: la storia non può ripetere le proprie osservazioni, e il falsificatore vi assume la forma non dell'esperimento cruciale ma del documento incompatibile. L'adattamento è legittimo e comporta una perdita di rigore che l'opera riconosce.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cinquecentocinquantasette — Falsificatore. La tesi centrale del capitolo è che i quattro criteri di selezione siano applicati simmetricamente alle ipotesi concorrenti. Essa cade se si dimostra che uno dei criteri — parsimonia, portata esplicativa, falsificabilità, coerenza con le regolarità note — è stato invocato contro un'ipotesi e non contro l'ipotesi opposta in condizioni analoghe. La verifica è puntuale e possibile: basta individuare due passaggi comparabili e confrontare il trattamento. Se l'asimmetria esiste, l'opera non è un'applicazione del metodo ma un uso selettivo di 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cinquecentocinquantotto — Obiezione. La più forte è che i criteri adottati manchino per costruzione gli eventi straordinari: se il mondo contenesse una cospirazione riuscita, un metodo che premia la parsimonia e la coerenza con le regolarità note la classificherebbe come improbabile proprio in ragione della sua eccezionalità. L'obiezione è fondata e la replica non la confuta, la accetta: l'asimmetria è dichiarata e riflette una scelta di valore, non una necessità logica. Chi ritenga che il costo di negare il vero superi quello di affermare il falso dissente legittimamente, e il suo dissenso è etico e non metodologico.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cinquecentocinquantanove — Comparazione. Nelle scienze sperimentali il falsificazionismo dispone dell'esperimento cruciale, che produce un esito osservabile e ripetibile; nelle scienze storiche esso dispone soltanto della ricerca documentale, il cui esito negativo è ambiguo poiché non distingue fra il documento inesistente e il documento non trovato. Ne discende che il falsificazionismo storico è strutturalmente più debole del suo modello, e che la sua applicazione produce non certezze ma graduazioni. Riconoscerlo è preferibile a mutuare dalle scienze sperimentali un'apparenza di rigore che la materia non consente.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cinquecentosessanta — Domanda aperta. Come stabilire la frequenza di base delle anomalie investigative in indagini comparabili, in assenza della quale l'affermazione che le anomalie del caso siano troppe resta impressione. La risposta richiederebbe uno studio comparativo su un campione di indagini di dimensione e complessità simili, condotte nel medesimo periodo e nel medesimo ordinamento, con censimento uniforme delle anomalie. Nessuno lo ha compiuto; sarebbe fattibile con le fonti disponibili; e produrrebbe, per la prima volta, un termine di paragone su cui l'intero dibattito potrebbe misurarsi.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ottocentosei — Millenovecentododici. Bertrand Russell pubblica l'opera in cui compare l'esempio del pollo che, di conferma in conferma, eleva a legge l'arrivo quotidiano del cibo, fino al giorno in cui il contadino gli tira il collo.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data è rilevante perché colloca la critica dell'induzione un ventennio prima della formalizzazione falsificazionista, e mostra che il problema epistemologico da cui l'opera muove è anteriore alla disciplina che lo ha risolto.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ottocentosette — Millenovecentotrentaquattro. Viene pubblicata la formulazione classica del criterio di demarcazione, secondo cui una teoria è scientifica in quanto vieta stati di cose concepibili e si espone alla confutazione.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il fondamento della regola che quest'opera applica in forma di falsificatori dichiarati, e la sua trasposizione alla ricerca storica comporta l'adattamento già dichiarato: il falsificatore assume la forma non dell'esperimento cruciale ma del documento incompatibile.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ottocentootto — Millenovecentosessantasette. È pubblicata la formalizzazione della costruzione teorica a partire dai dati anziché dalle ipotesi, che prescrive di far emergere le categorie analitiche dall'esame del materiale.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regola è quella che l'opera applica ordinando l'esposizione per fatti e non per tesi, ed è la contromisura strutturale contro il vizio che il capitolo nomina.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ottocentonove — Millenovecentonovantanove. È pubblicata, in ambito di analisi di intelligence, la formalizzazione dell'analisi delle ipotesi concorrenti, che prescrive di valutare non quale ipotesi sia più sostenuta ma quale sia meno contraddetta.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Costituisce lo strumento che nella ricetta finale riceve il secondo peso, e la sua adozione è la traduzione operativa del principio falsificazionista in procedura d'analisi.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ottocentodieci — Data della composizione. L'opera è stata composta nell'agosto del duemilaventisei, e ogni sua stima vale rispetto alla documentazione disponibile a quella data. L'indicazione non è formale: essa costituisce il quarto attributo che la disciplina degli Stati Zero prescrive, e senza di essa nessun risultato negativo sarebbe utilizzabile, poiché non si potrebbe stabilire se un'apertura documentale successiva lo abbia rimesso in discussione.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millecinquantasei — Repertorio: la letteratura epistemologica. Natura: elaborazione teorica. Stabilisce: i criteri di demarcazione, l'asimmetria fra conferma e confutazione, la sottodeterminazione delle teorie. Genealogia: originaria nei testi classici, derivata in ogni manuale successivo. Limite: non fornisce alcuna evidenza empirica e non aggiunge un solo fatto ai documentati. Grado massimo conferibile: nessuno, poiché non è fonte di fatti ma di regole. L'errore più frequente in questo campo è impiegarla per conferire autorevolezza a ricostruzioni che i documenti non sorreggono.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millecinquantasette — Repertorio: gli esempi canonici. Natura: illustrazioni concettuali. Stabiliscono: nulla sul mondo, e molto sulla struttura del ragionamento. Il pollo induttivista non è un fatto ma un dispositivo per rendere visibile un vizio inferenziale. Limite: la loro forza retorica eccede il loro contenuto, e il ricorso frequente a essi produce nel lettore un'impressione di dimostrazione che non è avvenuta. Grado conferibile: nessuno. L'opera li impiega con parsimonia dichiarata e riconosce che anche tale parsimonia è, in questa materia, insufficiente.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millecinquantotto — Repertorio: i risultati statistici. Natura: esiti di test dichiarati in anticipo. Stabiliscono: la compatibilità o l'incompatibilità di una distribuzione osservata con un modello nullo. Genealogia: originaria quando il test è documentato con dati e procedura, derivata quando è soltanto riferito. Limite: un test vale quanto la sua specificazione, e un test riformulato dopo aver visto i dati non ha valore.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quando dati e procedura sono pubblicati,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quando è riferito senza di essi.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millecinquantanove — Repertorio: le dichiarazioni di metodo. Natura: enunciati dell'autore sul proprio procedimento. Stabiliscono: che cosa l'autore afferma di aver fatto. Limite: sono per definizione autoreferenziali e non verificabili se non attraverso il confronto con il testo che le segue. Grado conferibile: nessuno sui fatti, e valore di vincolo sul testo. La loro funzione è di rendere l'opera contestabile in punti dichiarati: una dichiarazione di metodo non prova nulla e consente di cogliere in fallo chi non la rispetti.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millesessanta — Repertorio: i falsificatori dichiarati. Natura: enunciati condizionali sull'invalidazione delle tesi. Stabiliscono: che cosa dovrebbe accadere perché una tesi cada. Genealogia: originaria, poiché formulati dall'opera. Limite: la loro utilità dipende dall'azionabilità, e un falsificatore che richieda condizioni irrealizzabili equivale a nessun falsificatore. Grado conferibile: nessuno. Il loro valore è procedurale, e la loro presenza è la sola differenza formale fra una ricostruzione e una costruzione inconfutabile.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milletrecentosei — Collaudo di ridondanza: il risultato globale. Il confronto automatico di ciascun blocco con tutti gli altri, condotto su sequenze di tre parole con soglia di sovrapposizione a quarantadue centesimi, individua sessantadue coppie ad alta somiglianza. Il dato va enunciato senza attenuazioni: sessantadue punti dell'apparato dicono due volte la stessa cosa. La quantità è contenuta rispetto al totale — meno del cinque per cento delle unità è coinvolto — e non è nulla, e la sua dichiarazione era dovuta prima che il lettore la scoprisse.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milletrecentosette — L'origine della ridondanza. Le coppie individuate si concentrano quasi interamente fra la seconda serie e la quarta, e fra la prima e la quarta. La ragione è documentata nella storia della composizione: la quarta serie fu concepita come condensazione integrale dell'apparato, e nel condensare ha necessariamente ripreso materia già condensata dalle prime due. L'errore non è la ripresa, che era il mandato di quella serie, ma la mancata dichiarazione: una condensazione che riprende deve dirlo, e non lo disse.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milletrecentotto — Le coppie più prossime. La somiglianza massima rilevata raggiunge novantadue centesimi e riguarda due blocchi dedicati entrambi alla struttura causale e alla non attenuazione della responsabilità. Seguono coppie a ottantotto, ottantuno e ottanta centesimi, relative rispettivamente al lascito metodologico, alle quattro fasce della graduatoria e alla legittimità temporale del passaggio. In tutti e quattro i casi il secondo blocco non aggiunge nulla al primo. La correzione praticabile non è la soppressione, che altererebbe la numerazione dell'intera opera, ma la dichiarazione: questi quattro punti sono ripetizioni e il lettore ne è avvertito.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milletrecentonove — La ridondanza come vizio dichiarabile. Vi è una differenza fra la ripetizione deliberata, che l'opera pratica per necessità mnemonica e dichiara, e la ridondanza inavvertita, che il collaudo ha individuato. La prima ricorre nelle avvertenze e nelle regole portanti, ed è funzionale in un testo che si legge per consultazione anziché per percorso. La seconda è un difetto e viene registrata come tale. La distinzione fra le due si compie su un criterio semplice: la ripetizione funzionale è annunciata dal testo che la compie, la ridondanza 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milletrecentodieci — Il collaudo come applicazione del metodo. Questa serie applica all'opera la procedura che l'opera prescrive al lettore nel blocco cinquecentocinquantadue: cercare affermazioni prive di grado, gradi non sorretti dalle fonti, conclusioni che poggiano su premesse declassate. La differenza è che qui la procedura è stata eseguita con strumenti automatici anziché per campionamento, il che aumenta la copertura e riduce la profondità: una macchina individua le somiglianze lessicali e non le contraddizioni concettuali, che restano da cercare a mano e che il lettore potrà cercare meglio dell'autore.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millecinquecentocinquantaquattro — Il valore del risultato negativo. Tre ricerche condotte su documenti eterogenei per epoca, apparato produttore e finalità hanno prodotto il medesimo esito. La convergenza è debole perché il campione è minuscolo, ed è metodologicamente istruttiva perché mostra come uno Stato Zero si costruisce: non con una ricerca esaustiva, che è irraggiungibile, ma con l'accumulazione di ricerche indipendenti che avrebbero potuto produrre esito diverso e non l'hanno prodotto. Ciascuna aggiunge una quantità piccola e dichiarabile alla depressione dell'ipotesi.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millecinquecentocinquantacinque — La regola del tetto applicata. Il repertorio prescrive che nessuna affermazione superi il grado massimo conferibile dalla classe che la sorregge. Nella presente serie il tetto è rispettato mediante una convenzione dichiarata: ogni proposizione che riferisca ciò che il documento afferma reca il grado massimo, ogni proposizione che riferisca ciò che il documento asserisce sul mondo reca grado inferiore, e nessuna inferenza tratta dal documento eredita il grado del documento. Il lettore può verificare la convenzione blocco per blocco.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millecinquecentocinquantasei — Un difetto rilevato nella fonte secondaria. Due dei tre documenti sono conservati con traduzione italiana affiancata, opera del compilatore dell'archivio e non dell'apparato produttore. In almeno due punti la traduzione contiene proposizioni assenti dall'originale, relative alla crisi diplomatica dell'ottobre millenovecentottantacinque e allo scambio di prove fra procedimenti italiani e americani. Non sono errori di resa ma integrazioni. Ogni acquisizione della presente serie è stata verificata sulla colonna originale, e le proposizioni presenti nella sola traduzione sono state escluse.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millesettecentoquattro — La constatazione più severa sulla base documentale. Nessuno dei quattordici atti è anteriore al millenovecentonovantatré. Nessuno è coevo ai fatti. Tutti sono retrospettivi: essi ricostruiscono, valutano o riesaminano, e ciascuno è fonte primaria quanto alla propria ricostruzione e non quanto al periodo ricostruito. Il lavoro dispone dunque, dalla propria base, di accertamenti istituzionali e non di documentazione originaria del millenovecentosettantotto.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composizione.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millesettecentocinque — Conseguenza per gli Stati Zero interni. Ogni proposizione negativa formulata dal lavoro sulla propria base documentale riguarda l'assenza in una raccolta di ricostruzioni, non l'assenza nella documentazione del periodo. La sua forza deprimente è di conseguenza minore di quanto le serie anteriori abbiano registrato, e l'aggiustamento va apposto a ciascuna di esse anziché enunciato una volta sola.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millesettecentosei — La misura dell'universo. Il presidente di una commissione parlamentare d'inchiesta dichiara in seduta, nel luglio millenovecentonovantasette, che l'archivio prodotto dall'attività d'inchiesta delle commissioni ammonta a milioni di pagine, e ne trae la ragione per non ripetere gli atti a ogni legislatura.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Il lavoro ha letto, nelle due campagne, poco più di milletrecento pagine di atti. La proporzione è dell'ordine di una parte su qualche migliaio, e ogni risultato negativo va inteso entro quella proporzione.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milleottocentocinquantaquattro — Le fonti coeve che la base contiene. Il corpus testuale integrale degli scritti dal luglio millenovecentotrentadue al marzo millenovecentosettantotto, per </w:t>
      </w:r>
      <w:r>
        <w:rPr>
          <w:rFonts w:ascii="Barlow Semi Condensed" w:hAnsi="Barlow Semi Condensed" w:cs="Barlow Semi Condensed" w:eastAsia="Barlow Semi Condensed"/>
          <w:b/>
          <w:color w:val="000000"/>
          <w:sz w:val="23"/>
        </w:rPr>
        <w:t>milleseantidue documenti</w:t>
      </w:r>
      <w:r>
        <w:rPr>
          <w:rFonts w:ascii="Barlow Semi Condensed" w:hAnsi="Barlow Semi Condensed" w:cs="Barlow Semi Condensed" w:eastAsia="Barlow Semi Condensed"/>
          <w:b w:val="0"/>
          <w:color w:val="000000"/>
          <w:sz w:val="23"/>
        </w:rPr>
        <w:t xml:space="preserve"> ordinati cronologicamente e centotrentunomila parole, estratto da un dataset accademico e deduplicato. Il volume archivistico del duemilatredici sulle lettere dalla prigionia, con riproduzione di quattordici originali provenienti dagli atti processuali.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di entrambi nella base.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milleottocentocinquantacinque — Il rilievo del primo. Un corpus di milleseantidue documenti che si arresta al sei marzo millenovecentosettantotto, dieci giorni prima dell'agguato, costituisce la base testuale per ogni analisi del linguaggio anteriore al sequestro. Esso rende possibile il confronto fra la lingua degli scritti liberi e quella degli scritti della prigionia, che è la questione filologica centrale del capitolo ventottesimo e che il lavoro trattava senza disporne.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milleottocentocinquantasei — La conseguenza sull'apparato di ricerca. Le quindici tornate condotte sulla classe degli archivi hanno prodotto zero acquisizioni coeve; le due condotte sulla classe fino ad allora ignorata ne hanno prodotte tre in due tornate. Non è merito del metodo: è l'effetto meccanico di aver guardato dove il materiale era. La regola secondo cui l'inventario precede la ricerca riceve qui la propria dimostrazione più costosa.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duemilaquattro — La conseguenza, ed è la più generale della serie. Uno strumento di verifica va verificato prima di essere impiegato per verificare. Un tasso di falsi negativi del tredici per cento su un campione di quindici avrebbe prodotto, se non ispezionato, la registrazione di due errori inesistenti a carico dell'opera.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duemilacinque — La regola che ne discende. Ogni esito negativo di una verifica automatica va confermato per ispezione diretta prima di essere registrato. La regola è simmetrica a quella già fissata per gli esiti positivi, e la sua omissione produce l'errore opposto a quello che la verifica intende prevenire.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 — Ciò che la riverifica accerta e ciò che non accerta. Essa accerta che le attribuzioni di grado delle serie decima e undicesima corrispondono a ciò che le fonti dichiarano. Non accerta che le fonti dicano il vero, né che il grado attribuito sia quello appropriato: accerta soltanto la </w:t>
      </w:r>
      <w:r>
        <w:rPr>
          <w:rFonts w:ascii="Barlow Semi Condensed" w:hAnsi="Barlow Semi Condensed" w:cs="Barlow Semi Condensed" w:eastAsia="Barlow Semi Condensed"/>
          <w:b/>
          <w:color w:val="000000"/>
          <w:sz w:val="23"/>
        </w:rPr>
        <w:t>fedeltà della citazione</w:t>
      </w:r>
      <w:r>
        <w:rPr>
          <w:rFonts w:ascii="Barlow Semi Condensed" w:hAnsi="Barlow Semi Condensed" w:cs="Barlow Semi Condensed" w:eastAsia="Barlow Semi Condensed"/>
          <w:b w:val="0"/>
          <w:color w:val="000000"/>
          <w:sz w:val="23"/>
        </w:rPr>
        <w:t>. È il primo dei tre controlli necessari, ed è il solo eseguibile con il materiale posseduto.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duemilacentoventuno — La distribuzione delle audizioni per materia. Ventinove sul caso Moro; ventuno su stragi e depistaggi; quattordici su un disastro aereo; le restanti su materie varie. Sommate le audizioni su attività spionistiche collegate e quella promiscua, la quota relativa al caso sale a trentadue voci su ottantatré, pari al trentotto per cento.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conteggio.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duemilacentoventidue — Ciò che la distribuzione documenta. Il caso è la materia prevalente dell'attività istruttoria di un organo istituito per accertare le ragioni della mancata individuazione dei responsabili delle stragi. Il dato è di grado massimo e la sua valutazione non è compresa in esso: esso documenta la prevalenza e non la ragione della prevalenza.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duemilacentoventitré — Le ventotto audizioni non lette. Fra i sessantatré nominativi figurano, per il caso, magistrati che condussero le istruttorie, funzionari di vertice degli apparati, uomini politici che ricoprirono cariche nel periodo, un congiunto della vittima, il coordinatore di un gruppo riservato di intelligence, e appartenenti all'organizzazione armata. </w:t>
      </w:r>
      <w:r>
        <w:rPr>
          <w:rFonts w:ascii="Barlow Semi Condensed" w:hAnsi="Barlow Semi Condensed" w:cs="Barlow Semi Condensed" w:eastAsia="Barlow Semi Condensed"/>
          <w:b/>
          <w:color w:val="000000"/>
          <w:sz w:val="23"/>
        </w:rPr>
        <w:t>Ventotto audizioni sul caso, con nominativi e numeri di seduta noti, non sono nella base e non sono state lette.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duemilacentoventiquattro — La constatazione che ne discende, formulata senza attenuazioni. Il lavoro ha costruito le proprie serie senza aver letto le audizioni dei protagonisti condotte dall'organo parlamentare competente, delle quali possedeva l'elenco in un file mai aperto. La constatazione non tocca la correttezza di alcuna proposizione: tocca la base su cui esse poggiano, e la misura.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duemilacentoventicinque — La direttrice che ne discende, e ha priorità su ogni altra fra le documentali. Acquisizione dei ventotto resoconti stenografici relativi al caso, che sono atti parlamentari a stampa identificati per numero di seduta e data. Il costo è quello di una richiesta; il rendimento atteso è determinato dalla qualità degli auditi, che l'elenco documenta.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duemilacentoventisei — La distinzione fra due modi di selezionare. La selezione per occorrenze restituisce ciò che nomina molto la materia; la selezione per collocazione restituisce ciò che l'organo d'inchiesta ha ritenuto rilevante interrogare. Le due producono insiemi diversi, e la seconda è quella che un ricercatore deve impiegare. </w:t>
      </w:r>
      <w:r>
        <w:rPr>
          <w:rFonts w:ascii="Barlow Semi Condensed" w:hAnsi="Barlow Semi Condensed" w:cs="Barlow Semi Condensed" w:eastAsia="Barlow Semi Condensed"/>
          <w:b/>
          <w:color w:val="000000"/>
          <w:sz w:val="23"/>
        </w:rPr>
        <w:t>Il lavoro ha impiegato la prima per quaranta tornate perché non disponeva della seconda.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duemilacentottantuno — L'apologo della panchina. Il glossario si apre con la narrazione di un divieto militare osservato per diciotto anni senza che alcuno ne sapesse la ragione, e delle spiegazioni congetturali che vi si accumularono — segreti, ostacoli operativi, ragioni di decoro — finché una ricerca d'archivio accertò che la panchina era stata riverniciata e il divieto mai revocato.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duemilacentottantadue — La regola che ne discende, e va aggiunta al capitolo terzo. Quando su un medesimo fatto circolano più spiegazioni sofisticate e nessuna documentata, </w:t>
      </w:r>
      <w:r>
        <w:rPr>
          <w:rFonts w:ascii="Barlow Semi Condensed" w:hAnsi="Barlow Semi Condensed" w:cs="Barlow Semi Condensed" w:eastAsia="Barlow Semi Condensed"/>
          <w:b/>
          <w:color w:val="000000"/>
          <w:sz w:val="23"/>
        </w:rPr>
        <w:t>la molteplicità delle spiegazioni è indizio dell'assenza di documentazione e non della complessità del fatto</w:t>
      </w:r>
      <w:r>
        <w:rPr>
          <w:rFonts w:ascii="Barlow Semi Condensed" w:hAnsi="Barlow Semi Condensed" w:cs="Barlow Semi Condensed" w:eastAsia="Barlow Semi Condensed"/>
          <w:b w:val="0"/>
          <w:color w:val="000000"/>
          <w:sz w:val="23"/>
        </w:rPr>
        <w:t>. Il criterio non stabilisce quale spiegazione sia vera: indica che la ricerca va indirizzata alla causa banale e documentabile prima che alle sofisticate.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duemilacentottantatré — La diagnosi sulle polisemie. Il glossario attribuisce una parte significativa degli ostacoli alla ricostruzione condivisa agli </w:t>
      </w:r>
      <w:r>
        <w:rPr>
          <w:rFonts w:ascii="Barlow Semi Condensed" w:hAnsi="Barlow Semi Condensed" w:cs="Barlow Semi Condensed" w:eastAsia="Barlow Semi Condensed"/>
          <w:b/>
          <w:color w:val="000000"/>
          <w:sz w:val="23"/>
        </w:rPr>
        <w:t>equivoci terminologici</w:t>
      </w:r>
      <w:r>
        <w:rPr>
          <w:rFonts w:ascii="Barlow Semi Condensed" w:hAnsi="Barlow Semi Condensed" w:cs="Barlow Semi Condensed" w:eastAsia="Barlow Semi Condensed"/>
          <w:b w:val="0"/>
          <w:color w:val="000000"/>
          <w:sz w:val="23"/>
        </w:rPr>
        <w:t>, e dichiara di limitarsi all'applicazione empirica. Il registro maggiore impiega un lessico proprio e non possiede un glossario che ne fissi il significato contro le polisemie del campo: la sua costruzione è direttrice di ordinamento e non di ricerca.</w:t>
      </w:r>
    </w:p>
    <w:p>
      <w:pPr>
        <w:spacing w:lineRule="auto" w:line="312" w:after="0"/>
        <w:ind w:firstLine="425"/>
        <w:jc w:val="both"/>
      </w:pPr>
      <w:r>
        <w:rPr>
          <w:rFonts w:ascii="Barlow Semi Condensed" w:hAnsi="Barlow Semi Condensed" w:cs="Barlow Semi Condensed" w:eastAsia="Barlow Semi Condensed"/>
          <w:b w:val="0"/>
          <w:color w:val="000000"/>
          <w:sz w:val="23"/>
        </w:rPr>
        <w:t>Al Pollo di Popper conviene aggiungere l'esame di un fenomeno che la letteratura epistemologica ha studiato e che in questa materia opera con particolare intensità: l'immunizzazione delle ipotesi. Una teoria si immunizza quando, di fronte a un'evidenza contraria, anziché cedere, incorpora l'evidenza modificando le proprie assunzioni ausiliarie. Se si sostiene che un servizio segreto orchestrò un evento e si obietta che nessun documento lo attesta, l'immunizzazione consiste nel rispondere che i servizi segreti, per definizione, non lasciano documenti; se si obietta che nessun testimone lo ha riferito, si risponde che i testimoni sono stati eliminati o intimiditi; se si obietta che quarant'anni di ricerca non hanno trovato nulla, si risponde che la ricerca era essa stessa controllata. Ciascuna risposta è, presa singolarmente, possibile; il loro insieme costituisce una struttura che nessuna evidenza può scalfire, e che dunque, secondo il criterio popperiano, non afferma nulla di controllabile sul mondo.</w:t>
      </w:r>
    </w:p>
    <w:p>
      <w:pPr>
        <w:spacing w:lineRule="auto" w:line="312" w:after="0"/>
        <w:ind w:firstLine="425"/>
        <w:jc w:val="both"/>
      </w:pPr>
      <w:r>
        <w:rPr>
          <w:rFonts w:ascii="Barlow Semi Condensed" w:hAnsi="Barlow Semi Condensed" w:cs="Barlow Semi Condensed" w:eastAsia="Barlow Semi Condensed"/>
          <w:b w:val="0"/>
          <w:color w:val="000000"/>
          <w:sz w:val="23"/>
        </w:rPr>
        <w:t>Va detto, per equità, che l'immunizzazione non è pratica esclusiva della dietrologia. La lettura riduzionista si immunizza a sua volta: se si obietta che un episodio presenta anomalie non spiegate, essa risponde che ogni indagine complessa presenta anomalie; se si obietta che le anomalie sono numerose, risponde che in un campo tanto vasto le anomalie sono statisticamente attese; se si obietta che si concentrano nei punti sensibili, risponde che sono i punti sensibili a essere più esaminati e dunque a rivelare più anomalie. Anche questa struttura è, nel suo insieme, incapace di essere smentita. Il criterio di demarcazione va dunque applicato simmetricamente, e quest'opera lo applica: essa dichiara, per ciascuna delle proprie proposizioni, il fatto che la ucciderebbe, e chiede alle due letture concorrenti di fare altrettanto. Chi non è disposto a indicare che cosa lo farebbe cambiare idea non sta sostenendo una tesi: sta esprimendo una appartenenza.</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il costo di questa disciplina, che è reale e va dichiarato. Il falsificazionismo rigoroso produce un'astensione sistematica su tutte le questioni in cui la prova manca, e in un caso come questo tali questioni sono numerose e importanti. Il lettore che percorra le prime quaranta parti di quest'opera troverà, ripetutamente, la formula secondo cui una data ipotesi resta al grado inferiore e non è aggiudicata: e potrà provarne fastidio, avvertendo la prudenza come evasione. È il prezzo del metodo, e va pagato consapevolmente. Va però osservato che tale prudenza non è neutralità: essa produce, come risultato positivo, la delimitazione esatta del campo dell'incertezza, che è informazione preziosa e che le trattazioni conclusive non forniscono. Sapere con precisione che cosa non si sa è, in una materia dove tutti sanno tutto, un contributo tutt'altro che modesto.</w:t>
      </w:r>
    </w:p>
    <w:p>
      <w:pPr>
        <w:spacing w:lineRule="auto" w:line="312" w:after="0"/>
        <w:ind w:firstLine="425"/>
        <w:jc w:val="both"/>
      </w:pPr>
      <w:r>
        <w:rPr>
          <w:rFonts w:ascii="Barlow Semi Condensed" w:hAnsi="Barlow Semi Condensed" w:cs="Barlow Semi Condensed" w:eastAsia="Barlow Semi Condensed"/>
          <w:b w:val="0"/>
          <w:color w:val="000000"/>
          <w:sz w:val="23"/>
        </w:rPr>
        <w:t>Al Pollo di Popper conviene aggiungere una considerazione sul rapporto fra falsificazionismo e ricerca storica, poiché l'applicazione di un criterio nato per le scienze naturali a una disciplina umanistica richiede giustificazione. L'obiezione classica è che la storia non formula leggi universali e non conduce esperimenti, sicché il criterio di falsificabilità sarebbe inapplicabile. L'obiezione coglie una differenza reale e non è decisiva. La storia non formula leggi, ma formula proposizioni fattuali, e ogni proposizione fattuale è falsificabile per definizione: l'affermazione che un incontro sia avvenuto è smentita da un documento che collochi altrove uno dei presunti partecipanti. Ciò che il falsificazionismo richiede alla ricerca storica non è la formulazione di leggi, ma la dichiarazione di quale documento smentirebbe ciascuna affermazione; e tale dichiarazione è sempre possibile.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differenza fra ipotesi falsificabili e ipotesi indeterminate, che in questa materia è cruciale. Un'ipotesi è falsificabile quando è formulata in modo tale che un fatto concepibile la escluderebbe; è indeterminata quando la sua formulazione è tanto vaga che nessun fatto potrebbe farlo. L'affermazione che nel caso Moro vi furono complicità è indeterminata, poiché la parola complicità copre un ventaglio che va dalla partecipazione al reato alla mera simpatia. L'affermazione che un soggetto determinato omise di trasmettere una segnalazione specifica in una data determinata è falsificabile, poiché un documento potrebbe attestare la trasmissione. La prima non è falsa: è priva di contenuto empirico. Ed è perché il dibattito su questo caso è costituito in larga parte da affermazioni del primo tipo che esso non converge, poiché fra proposizioni indeterminate non è possibile alcuna discriminazione.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 fenomeno che il capitolo ha finora taciuto e che merita menzione: la trasformazione delle ipotesi indeterminate in appartenenze identitarie. Quando una proposizione non è verificabile, l'adesione ad essa non può essere motivata da evidenza, e diviene dunque un segnale di collocazione: chi la sostiene comunica a quale schieramento appartiene. Il dibattito su questo caso ha conosciuto ampiamente tale trasformazione, con posizioni che si sono cristallizzate lungo linee politiche anziché documentali, e con il risultato che i medesimi atti vengono letti in modo opposto da lettori che non differiscono per informazione ma per collocazione. È un fenomeno che nessun metodo può correggere, poiché esso non riguarda la conoscenza ma l'identità; e la sola cosa che un metodo possa fare è offrire, a chi lo voglia, uno strumento per uscirne.</w:t>
      </w:r>
    </w:p>
    <w:p>
      <w:pPr>
        <w:spacing w:lineRule="auto" w:line="312" w:after="0"/>
        <w:ind w:firstLine="425"/>
        <w:jc w:val="both"/>
      </w:pPr>
      <w:r>
        <w:rPr>
          <w:rFonts w:ascii="Barlow Semi Condensed" w:hAnsi="Barlow Semi Condensed" w:cs="Barlow Semi Condensed" w:eastAsia="Barlow Semi Condensed"/>
          <w:b w:val="0"/>
          <w:color w:val="000000"/>
          <w:sz w:val="23"/>
        </w:rPr>
        <w:t>Al Pollo di Popper conviene aggiungere l'esame di una pratica che il falsificazionismo condanna e che in questa materia ricorre costantemente: l'ipotesi ausiliaria ad hoc. Essa consiste nell'aggiungere a una teoria minacciata da un fatto contrario un'assunzione supplementare, formulata al solo scopo di neutralizzare quel fatto e priva di conseguenze verificabili proprie. Se si sostiene che un servizio orchestrò gli eventi e si obietta che il servizio in questione era, in quel periodo, in riorganizzazione e privo di capacità operative, l'ipotesi ad hoc consiste nel replicare che operò una struttura parallela di cui non esiste traccia. L'aggiunta salva la teoria e non produce alcuna previsione controllabile: è, secondo il criterio popperiano, un espediente e non un progresso. La regola per riconoscerla è semplice e va enunciata: un'assunzione supplementare è legittima se genera conseguenze verificabili proprie, illegittima se serve soltanto a spiegare il fatto che l'ha resa necessaria.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nozione di previsione rischiosa, che costituisce il criterio positivo del metodo. Una teoria è tanto più scientifica quanto più vieta: essa deve escludere stati di cose concepibili, e la sua conferma vale in proporzione al rischio che ha corso. Applicata alla ricerca storica, la nozione si traduce così: una ricostruzione ha valore quando implica che determinati documenti, se cercati, non si troveranno, o che determinati altri si troveranno. Quest'opera ha formulato, nei propri falsificatori dichiarati, previsioni di entrambi i tipi; e va segnalato che alcune di esse sono state, di fatto, verificate dalla storia successiva delle ricerche: l'apertura degli archivi orientali costituiva un test rischioso per la tesi dell'autonomia, e la tesi lo ha superato. Non è una dimostrazione, ed è più di una petizione di principio.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questa disciplina e la modestia dei risultati. Vi è, nella pratica della ricerca, una correlazione ricorrente: quanto più severo è il criterio adottato, tanto meno numerose sono le affermazioni che lo superano. Un'opera che adotti criteri severi produrrà dunque, necessariamente, meno tesi di una che adotti criteri lassi; e questa minore produttività verrà percepita come minore ricchezza. È un fraintendimento e va nominato: la ricchezza di una ricostruzione non si misura dal numero delle sue affermazioni ma dalla proporzione di esse che resiste. Un'opera con dieci affermazioni tutte resistenti è superiore a una con cento di cui novanta cadranno; e poiché il lettore non dispone, al momento della lettura, del tempo necessario a verificare quali cadranno, l'unico indizio disponibile è il criterio dichiarato.</w:t>
      </w:r>
    </w:p>
    <w:p>
      <w:pPr>
        <w:spacing w:lineRule="auto" w:line="312" w:after="0"/>
        <w:ind w:firstLine="425"/>
        <w:jc w:val="both"/>
      </w:pPr>
      <w:r>
        <w:rPr>
          <w:rFonts w:ascii="Barlow Semi Condensed" w:hAnsi="Barlow Semi Condensed" w:cs="Barlow Semi Condensed" w:eastAsia="Barlow Semi Condensed"/>
          <w:b w:val="0"/>
          <w:color w:val="000000"/>
          <w:sz w:val="23"/>
        </w:rPr>
        <w:t>Al Pollo di Popper conviene aggiungere l'esame di un problema che la filosofia della scienza ha formulato e che in questa materia opera con particolare intensità: la sottodeterminazione delle teorie da parte dell'evidenza. Esso designa la circostanza per cui un medesimo insieme di dati è compatibile con una pluralità di teorie diverse, sicché l'evidenza da sola non basta a selezionarne una. Il problema è generale e riguarda ogni disciplina empirica; in materia storica esso è aggravato dalla lacunosità delle fonti, che amplia il numero delle teorie compatibili. Ne discende che nessuna quantità di documenti, per quanto elevata, seleziona da sola una ricostruzione: la selezione richiede criteri ulteriori, e la loro dichiarazione è dunque parte necessaria di ogni lavoro serio.</w:t>
      </w:r>
    </w:p>
    <w:p>
      <w:pPr>
        <w:spacing w:lineRule="auto" w:line="312" w:after="0"/>
        <w:ind w:firstLine="425"/>
        <w:jc w:val="both"/>
      </w:pPr>
      <w:r>
        <w:rPr>
          <w:rFonts w:ascii="Barlow Semi Condensed" w:hAnsi="Barlow Semi Condensed" w:cs="Barlow Semi Condensed" w:eastAsia="Barlow Semi Condensed"/>
          <w:b w:val="0"/>
          <w:color w:val="000000"/>
          <w:sz w:val="23"/>
        </w:rPr>
        <w:t>I criteri ulteriori che quest'opera ha adottato, e che vale la pena enumerare poiché essi svolgono una funzione che l'evidenza non può svolgere, sono quattro. Il primo è la parsimonia: fra due ricostruzioni compatibili con i medesimi dati si preferisce quella che postula meno entità non documentate. Il secondo è la portata esplicativa: si preferisce quella che rende conto di un numero maggiore di elementi senza trattarne alcuno come rumore. Il terzo è la falsificabilità: si preferisce quella che indica con precisione ciò che la smentirebbe. Il quarto è la coerenza con le regolarità note: si preferisce quella che non richiede comportamenti senza precedenti documentati, quale sarebbe un segreto collettivo mantenuto per decenni da molte persone.</w:t>
      </w:r>
    </w:p>
    <w:p>
      <w:pPr>
        <w:spacing w:lineRule="auto" w:line="312" w:after="0"/>
        <w:ind w:firstLine="425"/>
        <w:jc w:val="both"/>
      </w:pPr>
      <w:r>
        <w:rPr>
          <w:rFonts w:ascii="Barlow Semi Condensed" w:hAnsi="Barlow Semi Condensed" w:cs="Barlow Semi Condensed" w:eastAsia="Barlow Semi Condensed"/>
          <w:b w:val="0"/>
          <w:color w:val="000000"/>
          <w:sz w:val="23"/>
        </w:rPr>
        <w:t>Va dichiarato, per onestà, che tali criteri non sono neutrali: essi favorono sistematicamente le spiegazioni ordinarie rispetto a quelle straordinarie. Un critico potrebbe osservare che, se il mondo contenesse effettivamente eventi straordinari, un metodo così costruito li mancherebbe per costruzione. L'obiezione è fondata e va accolta nei suoi termini: i criteri adottati minimizzano il rischio di affermare ciò che non è, e accettano in cambio un rischio maggiore di negare ciò che è. Tale asimmetria è deliberata e riflette una scelta di valore che va dichiarata: in materia che tocca la reputazione di persone, l'errore per eccesso è più grave dell'errore per difetto. Chi non condivida tale scelta di valore dissente legittimamente, e il suo dissenso riguarda l'etica del metodo e non la sua correttezza logica.</w:t>
      </w:r>
    </w:p>
    <w:p>
      <w:pPr>
        <w:spacing w:lineRule="auto" w:line="312" w:after="0"/>
        <w:ind w:firstLine="425"/>
        <w:jc w:val="both"/>
      </w:pPr>
      <w:r>
        <w:rPr>
          <w:rFonts w:ascii="Barlow Semi Condensed" w:hAnsi="Barlow Semi Condensed" w:cs="Barlow Semi Condensed" w:eastAsia="Barlow Semi Condensed"/>
          <w:b w:val="0"/>
          <w:color w:val="000000"/>
          <w:sz w:val="23"/>
        </w:rPr>
        <w:t>La genealogia dell'immagine merita di essere distesa, perché la sua storia è essa stessa una lezione. Bertrand Russell, nei Problemi della filosofia, raccontò di un pollo che ogni mattina vede il contadino arrivare con il cibo e che, di conferma in conferma, eleva l'osservazione a legge: il contadino esiste per nutrirmi. La legge funziona per mesi, si rafforza a ogni alba, raggiunge il massimo grado di conferma induttiva il giorno prima che il contadino arrivi con altre intenzioni e tiri il collo al suo teorico. Karl Popper trasse dalla parabola la conseguenza radicale: nessun accumulo di conferme dimostra una teoria, mentre un solo fatto contrario la uccide; dunque la scienza non procede confermando ma tentando di confutare, e una teoria che non indica quale fatto la ucciderebbe non è una teoria, è una fede. Quest'opera chiama Pollo di Popper il vizio che la parabola denuncia: la ricerca che parte da una tesi e organizza il materiale in cerchi concentrici attorno ad essa, trovando dovunque conferme per effetto della struttura e non per forza dell'evidenza.</w:t>
      </w:r>
    </w:p>
    <w:p>
      <w:pPr>
        <w:spacing w:lineRule="auto" w:line="312" w:after="0"/>
        <w:ind w:firstLine="425"/>
        <w:jc w:val="both"/>
      </w:pPr>
      <w:r>
        <w:rPr>
          <w:rFonts w:ascii="Barlow Semi Condensed" w:hAnsi="Barlow Semi Condensed" w:cs="Barlow Semi Condensed" w:eastAsia="Barlow Semi Condensed"/>
          <w:b w:val="0"/>
          <w:color w:val="000000"/>
          <w:sz w:val="23"/>
        </w:rPr>
        <w:t>Nel campo del caso Moro il vizio ha due incarnazioni speculari, e conviene nominarle entrambe perché l'opera intende sottrarsi a tutte e due. La prima è la dietrologia totalizzante: la lettura che assume in partenza il Grande Vecchio, la regia unica, il disegno onnisciente, e piega ogni dato a conferma, trattando le anomalie come prove del complotto e l'assenza di prove come prova della potenza del complotto stesso. È una macchina inconfutabile, e proprio perciò conoscitivamente nulla: non esiste fatto concepibile che possa smentirla, dunque non afferma nulla di controllabile. La seconda incarnazione, meno denunciata ma altrettanto viziosa, è il riduzionismo assolutorio: la lettura che assume in partenza che tutto sia già spiegato, che le sentenze abbiano esaurito il reale, e che ogni anomalia sia rumore; anch'essa organizza il materiale attorno a una tesi, la tesi della normalità, e anch'essa è costruita per non poter perdere, perché degrada preventivamente a coincidenza qualunque dato la insidii. Il metodo di quest'opera è la negazione simmetrica di entrambe: registra le anomalie senza convertirle in disegno, registra gli accertamenti senza convertirli in confini del reale, e per ogni ipotesi che formula dichiara il fatto che la ucciderebbe.</w:t>
      </w:r>
    </w:p>
    <w:p>
      <w:pPr>
        <w:spacing w:lineRule="auto" w:line="312" w:after="0"/>
        <w:ind w:firstLine="425"/>
        <w:jc w:val="both"/>
      </w:pPr>
      <w:r>
        <w:rPr>
          <w:rFonts w:ascii="Barlow Semi Condensed" w:hAnsi="Barlow Semi Condensed" w:cs="Barlow Semi Condensed" w:eastAsia="Barlow Semi Condensed"/>
          <w:b w:val="0"/>
          <w:color w:val="000000"/>
          <w:sz w:val="23"/>
        </w:rPr>
        <w:t>Lo strumento operativo di questa disciplina, mutuato dall'analisi delle ipotesi concorrenti sviluppata negli studi di intelligence, è la matrice di consistenza: per ogni questione aperta si formulano almeno tre ipotesi alternative, si elencano le evidenze disponibili, e si valuta ciascuna evidenza non per quanto conferma ciascuna ipotesi ma per quanto la contraddice, perché tutte le ipotesi accumulano conferme e solo la resistenza alla confutazione le distingue. L'ipotesi migliore non è la più confermata: è la meno contraddetta. Il volume maggiore da cui quest'opera discende ha dato di questa disciplina una prova pubblica che vale la pena richiamare, perché misura la serietà dell'impianto: la macro-ipotesi originaria dell'intero progetto, quella di un addensamento degli eventi stragisti attorno alle tappe dell'integrazione europea, fu sottoposta a un test statistico dichiarato in anticipo, e il test restituì un risultato nullo, con probabilità pari a zero virgola sessanta che l'addensamento osservato fosse casuale, cioè nessuna significatività; la tesi fu degradata e archiviata come falsificata nella sua forma forte, e l'archiviazione fu scritta nel registro a caratteri pieni. Un metodo che non sa perdere non è un metodo: quello di quest'opera ha perso dove doveva perdere, lo ha dichiarato, e chiede di essere giudicato anche da questo.</w:t>
      </w:r>
    </w:p>
    <w:p>
      <w:pPr>
        <w:spacing w:lineRule="auto" w:line="312" w:after="0"/>
        <w:ind w:firstLine="425"/>
        <w:jc w:val="both"/>
      </w:pPr>
      <w:r>
        <w:rPr>
          <w:rFonts w:ascii="Barlow Semi Condensed" w:hAnsi="Barlow Semi Condensed" w:cs="Barlow Semi Condensed" w:eastAsia="Barlow Semi Condensed"/>
          <w:b w:val="0"/>
          <w:color w:val="000000"/>
          <w:sz w:val="23"/>
        </w:rPr>
        <w:t>La disciplina falsificazionista impone un onere che quest'opera intende assolvere in modo esplicito: dichiarare, per ciascuna delle proprie affermazioni maggiori, quale fatto la ucciderebbe. Si tratta di un esercizio raro nella pubblicistica su questo caso, e la sua rarità è essa stessa istruttiva, perché la maggior parte delle costruzioni che circolano su questa materia è, per costruzione, immune alla smentita. Ecco dunque i falsificatori dichiarati delle proposizioni principali di quest'opera, che il lettore è invitato a tenere in mano come strumento di controllo.</w:t>
      </w:r>
    </w:p>
    <w:p>
      <w:pPr>
        <w:spacing w:lineRule="auto" w:line="312" w:after="0"/>
        <w:ind w:firstLine="425"/>
        <w:jc w:val="both"/>
      </w:pPr>
      <w:r>
        <w:rPr>
          <w:rFonts w:ascii="Barlow Semi Condensed" w:hAnsi="Barlow Semi Condensed" w:cs="Barlow Semi Condensed" w:eastAsia="Barlow Semi Condensed"/>
          <w:b w:val="0"/>
          <w:color w:val="000000"/>
          <w:sz w:val="23"/>
        </w:rPr>
        <w:t>La proposizione secondo cui l'ideazione e l'esecuzione del sequestro appartengono all'organizzazione che lo rivendicò sarebbe falsificata dall'emersione di un documento coevo, di provenienza esterna e autenticato, che attesti la formulazione dell'obiettivo prima e altrove rispetto agli organi di quella organizzazione. La proposizione secondo cui non esiste prova di un mandato estero sarebbe falsificata da un documento d'archivio, italiano o straniero, che contenga l'ordine, la richiesta o la ricezione di un simile mandato; e va detto che l'apertura progressiva degli archivi di Paesi i cui regimi sono caduti costituisce, per questa specifica proposizione, un banco di prova ancora attivo. La proposizione secondo cui le lettere dalla prigionia sono pienamente riconducibili alla volontà del loro autore sarebbe falsificata da una perizia che accerti dettatura, coercizione grafica o interpolazione, e va precisato che verifiche in tal senso sono state condotte con esito negativo. La proposizione secondo cui l'organico dell'agguato accertato è verosimilmente completo sarebbe falsificata da un riscontro biologico, dattiloscopico o balistico riconducibile a soggetto estraneo, e va detto che accertamenti di questo tipo sono stati tentati con le tecnologie contemporanee senza esito positivo.</w:t>
      </w:r>
    </w:p>
    <w:p>
      <w:pPr>
        <w:spacing w:lineRule="auto" w:line="312" w:after="0"/>
        <w:ind w:firstLine="425"/>
        <w:jc w:val="both"/>
      </w:pPr>
      <w:r>
        <w:rPr>
          <w:rFonts w:ascii="Barlow Semi Condensed" w:hAnsi="Barlow Semi Condensed" w:cs="Barlow Semi Condensed" w:eastAsia="Barlow Semi Condensed"/>
          <w:b w:val="0"/>
          <w:color w:val="000000"/>
          <w:sz w:val="23"/>
        </w:rPr>
        <w:t>La proposizione secondo cui le condotte ostruttive documentate non provano un mandato sarebbe falsificata da un documento che colleghi una specifica ostruzione a una specifica direttiva finalizzata all'esito. La proposizione secondo cui la convergenza policentrica spiega meglio di ogni altra l'esito dei cinquantacinque giorni sarebbe falsificata dall'emersione di un canale di coordinamento fra due qualsiasi dei cinque centri identificati. E la proposizione più generale, quella secondo cui il metodo qui adottato produce conoscenza affidabile, sarebbe falsificata dalla dimostrazione che una qualsiasi delle stime della Fase conclusiva è incompatibile con un fatto già accertato al momento della scrittura: nel qual caso l'errore sarebbe non di stima ma di lettura delle fonti, cioè un errore che il metodo stesso avrebbe dovuto intercettare. Chi voglia confutare quest'opera dispone dunque di sei bersagli dichiarati, e non ha bisogno di attaccarla nel suo insieme: le basta colpire uno di essi.</w:t>
      </w:r>
    </w:p>
    <w:p>
      <w:pPr>
        <w:keepNext/>
        <w:spacing w:before="280" w:after="120"/>
        <w:jc w:val="left"/>
        <w:outlineLvl w:val="1"/>
      </w:pPr>
      <w:r>
        <w:rPr>
          <w:rFonts w:ascii="Barlow Semi Condensed" w:hAnsi="Barlow Semi Condensed" w:cs="Barlow Semi Condensed" w:eastAsia="Barlow Semi Condensed"/>
          <w:b/>
          <w:color w:val="000000"/>
          <w:sz w:val="30"/>
        </w:rPr>
        <w:t>Capitolo terzo — La sinaptogenesi come metodo: reti neurali, nodi e connessioni</w:t>
      </w:r>
    </w:p>
    <w:p>
      <w:pPr>
        <w:spacing w:lineRule="auto" w:line="312" w:after="0"/>
        <w:ind w:firstLine="425"/>
        <w:jc w:val="both"/>
      </w:pPr>
      <w:r>
        <w:rPr>
          <w:rFonts w:ascii="Barlow Semi Condensed" w:hAnsi="Barlow Semi Condensed" w:cs="Barlow Semi Condensed" w:eastAsia="Barlow Semi Condensed"/>
          <w:b w:val="0"/>
          <w:color w:val="000000"/>
          <w:sz w:val="23"/>
        </w:rPr>
        <w:t>Conviene precisare in che senso l'analogia neurale non sia una metafora ornamentale ma un vero e proprio protocollo di lavoro. In una rete neurale l'apprendimento consiste nel modificare il peso delle connessioni fra i nodi: le connessioni sollecitate da molti esempi si rafforzano, quelle mai sollecitate si atrofizzano, e la conoscenza risiede nella configurazione complessiva dei pesi, non in alcun nodo singolo. Trasportato all'inchiesta storica, questo significa che nessun fatto, per quanto clamoroso, ha valore in sé, ma soltanto in ragione delle connessioni verificate che lo legano ad altri fatti; e che il compito dell'analista non è collezionare fatti ma pesare connessioni, distinguendo quelle sorrette da molte fonti indipendenti, che vanno rafforzate, da quelle sorrette da una sola fonte o da nessuna, che vanno lasciate deboli o recise. La rete moroteana che ne risulta non è un albero genealogico né un organigramma, ma un tessuto di pesi variabili in cui la verità emerge come figura dal rilievo dei fasci più densi.</w:t>
      </w:r>
    </w:p>
    <w:p>
      <w:pPr>
        <w:spacing w:lineRule="auto" w:line="312" w:after="0"/>
        <w:ind w:firstLine="425"/>
        <w:jc w:val="both"/>
      </w:pPr>
      <w:r>
        <w:rPr>
          <w:rFonts w:ascii="Barlow Semi Condensed" w:hAnsi="Barlow Semi Condensed" w:cs="Barlow Semi Condensed" w:eastAsia="Barlow Semi Condensed"/>
          <w:b w:val="0"/>
          <w:color w:val="000000"/>
          <w:sz w:val="23"/>
        </w:rPr>
        <w:t>Da questa impostazione discende una conseguenza metodologica che governa l'intera opera: la ricerca procede per cerchi concentrici e per macchia d'olio. Al centro sta il caso Moro nella sua materialità romana, l'agguato, la prigionia, l'epilogo; attorno a esso si dispone il primo cerchio delle connessioni nazionali, la politica, gli apparati, la magistratura; più oltre il secondo cerchio delle connessioni internazionali, i servizi alleati e avversari, la rete del terrorismo transnazionale, i canali finanziari. La macchia d'olio si allarga solo là dove una connessione verificata la sospinge, mai per suggestione: si passa dal cerchio interno a quello esterno soltanto seguendo un legame documentato, e non per il gusto di allargare lo scenario. È questa disciplina del passaggio, questo divieto di saltare da un cerchio all'altro senza un ponte verificato, a distinguere la ricostruzione fondata dalla dietrologia, che invece proietta sullo scenario mondiale connessioni che non ha mai stabilito.</w:t>
      </w:r>
    </w:p>
    <w:p>
      <w:pPr>
        <w:spacing w:lineRule="auto" w:line="312" w:after="0"/>
        <w:ind w:firstLine="425"/>
        <w:jc w:val="both"/>
      </w:pPr>
      <w:r>
        <w:rPr>
          <w:rFonts w:ascii="Barlow Semi Condensed" w:hAnsi="Barlow Semi Condensed" w:cs="Barlow Semi Condensed" w:eastAsia="Barlow Semi Condensed"/>
          <w:b w:val="0"/>
          <w:color w:val="000000"/>
          <w:sz w:val="23"/>
        </w:rPr>
        <w:t>Il metodo di lettura adottato in quest'opera imita, per analogia, il modo in cui un cervello costruisce la conoscenza: non per accumulo lineare di nozioni, ma per formazione progressiva di connessioni, per sinaptogenesi. Ogni persona, ogni organizzazione, ogni luogo, ogni evento è un neurone, un nodo; ogni relazione documentata fra due nodi è una sinapsi, una connessione. La conoscenza del caso Moro non risiede nei singoli nodi presi isolatamente, ma nella rete delle loro connessioni, e la sua verità emerge dal rafforzarsi di certi fasci sinaptici a discapito di altri, esattamente come una rete neurale apprende potenziando i percorsi più sollecitati.</w:t>
      </w:r>
    </w:p>
    <w:p>
      <w:pPr>
        <w:spacing w:lineRule="auto" w:line="312" w:after="0"/>
        <w:ind w:firstLine="425"/>
        <w:jc w:val="both"/>
      </w:pPr>
      <w:r>
        <w:rPr>
          <w:rFonts w:ascii="Barlow Semi Condensed" w:hAnsi="Barlow Semi Condensed" w:cs="Barlow Semi Condensed" w:eastAsia="Barlow Semi Condensed"/>
          <w:b w:val="0"/>
          <w:color w:val="000000"/>
          <w:sz w:val="23"/>
        </w:rPr>
        <w:t>Vi sono connessioni intra-dominio, quelle che legano nodi appartenenti allo stesso mondo: due brigatisti nello stesso commando, due magistrati nella stessa procura, due uomini politici nella stessa corrente. E vi sono connessioni inter-dominio, quelle che legano nodi di mondi diversi e che sono, in questa materia, le più rivelatrici: il punto in cui un terrorista incrocia un servizio segreto, un politico incrocia un mafioso, un banchiere incrocia una loggia. La rete moroteana è, in linguaggio tecnico, multi-strato: gli stessi nodi vivono su piani diversi, e le connessioni che attraversano i piani, i ponti inter-dominio, sono l'oggetto proprio dell'indagine. Un uomo può essere simultaneamente militante e informatore, custode e delatore, e la sua doppiezza è essa stessa una connessione fra strati.</w:t>
      </w:r>
    </w:p>
    <w:p>
      <w:pPr>
        <w:spacing w:lineRule="auto" w:line="312" w:after="0"/>
        <w:ind w:firstLine="425"/>
        <w:jc w:val="both"/>
      </w:pPr>
      <w:r>
        <w:rPr>
          <w:rFonts w:ascii="Barlow Semi Condensed" w:hAnsi="Barlow Semi Condensed" w:cs="Barlow Semi Condensed" w:eastAsia="Barlow Semi Condensed"/>
          <w:b w:val="0"/>
          <w:color w:val="000000"/>
          <w:sz w:val="23"/>
        </w:rPr>
        <w:t>Da questa rete si estraggono, con criterio, alcune proprietà. Si osservano i nodi a più alta centralità, quelli che compaiono in più domini e sui quali passano più connessioni: non necessariamente i più potenti, spesso i più esposti. Si osservano i nodi-ponte, quelli la cui rimozione spezzerebbe il legame fra due mondi altrimenti disgiunti. Si osservano i grappoli, le comunità di nodi densamente interconnessi che agiscono di fatto in modo coordinato pur non figurando in alcun organigramma. E si osservano, con speciale attenzione, i vuoti strutturali, le connessioni che dovrebbero esserci e non ci sono, perché la loro assenza dice quanto la loro presenza. Questa griglia, esposta qui in astratto, sarà lo scheletro invisibile su cui si dispone tutto ciò che segue.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 — Rete dei documenti. Accanto alla rete delle persone esiste, e quest'opera l'ha utilizzata, una rete dei documenti: nodi sono gli atti, archi sono le relazioni di derivazione, citazione, riscontro e contraddizione fra essi. L'analisi di tale rete produce informazioni che quella delle persone non fornisce, e in particolare consente di individuare i documenti ad alta centralità, cioè quelli su cui poggia il maggior numero di ricostruzioni. Applicata al caso, essa rivela una concentrazione notevole: una quota rilevante della letteratura poggia, direttamente o mediatamente, su un numero limitato di fonti originarie. La conseguenza è che la fragilità di una sola di quelle fonti si propagherebbe a un'ampia porzione del sapere consolidato; ed è la ragione per cui la collassatura genealogica è, in questa materia, operazione prioritaria.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 — Potatura e memoria. La metafora sinaptica implica che le connessioni inutilizzate vengano eliminate; nella rete della conoscenza storica l'eliminazione non è automatica ma è prodotta dall'oblio selettivo della letteratura, che cessa di citare ciò che non serve alle ricostruzioni dominanti. Ne discende che elementi accertati ma non funzionali alle tesi correnti tendono a scomparire dal dibattito pur restando negli atti. Quest'opera ha tentato una operazione di recupero, riportando alla superficie elementi documentati che la letteratura ha lasciato cadere: fra essi la ricostruzione degli errori del commando, la composizione mista della scorta, l'assenza di valutazioni formali del rischio. Nessuno di essi è nuovo; tutti erano stati dimenticati perché non servivano a nessuna tesi.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centocinque — Archi orientati e asimmetria. Le relazioni fra nodi possono essere simmetriche o asimmetriche, e la distinzione ha rilievo in questa materia. Sapere che due persone si conoscevano è informazione simmetrica e povera; sapere chi ordinava e chi eseguiva, chi informava e chi era informato, chi finanziava e chi riceveva, è informazione asimmetrica e ricca. La letteratura reticolare applicata a questo caso ha utilizzato quasi esclusivamente archi simmetrici, cioè conoscenze e frequentazioni, che come si è visto sono statisticamente banali. Gli archi asimmetrici documentati sono, invece, pochissimi e concentrati all'interno dell'organizzazione, dove la catena di comando è accertata. Ne discende che il grafo del caso è, per la parte esterna all'organizzazione, un grafo di conoscenze e non di comando: e i grafi di conoscenze non provano direzione alcuna.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centosei — Rete dell'evento e rete dell'indagine. Occorre distinguere due grafi che vengono costantemente confusi: quello dell'evento, cioè la configurazione delle relazioni realmente operanti nel millenovecentosettantotto, e quello dell'indagine, cioè la configurazione delle relazioni che gli accertamenti hanno prodotto. Il secondo non è un campione casuale del primo: esso riflette dove si è cercato, con quali strumenti e in quali anni. Le zone intensamente investigate appaiono dense, quelle mai investigate appaiono vuote, e l'apparente struttura del grafo riflette in misura considerevole la storia dell'indagine anziché quella dei fatti. Ne discende che ogni conclusione tratta dalla forma del grafo va corretta per l'intensità della ricerca; e tale correzione, che quest'opera ha tentato di applicare, non è mai stata compiuta dalla letteratura reticolare corrente.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duecentocinque — Robustezza fragile. Le reti dotate di pochi nodi molto connessi e di molti nodi poco connessi sono estremamente resistenti alla rimozione casuale e estremamente fragili alla rimozione mirata: è il risultato che la letteratura designa come robustezza fragile. Il sistema politico italiano del millenovecentosettantotto presentava tale configurazione, ed era dunque per struttura resistente a crisi di governo, scandali e defezioni, e vulnerabile a un attacco al proprio nodo di massima intermediazione. Ciò che accadde non fu un danno proporzionato alla rimozione di un individuo ma una frammentazione sistemica, che è l'effetto atteso di quella operazione su una rete di quel tipo. Ne discende una lezione: la protezione di una democrazia dagli attacchi mirati richiede anche che troppe funzioni non dipendano da una sola persona.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duecentosei — Contro la rete cumulativa. Gli schemi in cui decine di nomi appaiono collegati da linee sommano quasi sempre relazioni separate da decenni, producendo configurazioni che non sono mai esistite come strutture operative simultanee. La correzione è tecnicamente semplice e concettualmente decisiva: ogni arco deve portare la propria datazione, e ogni analisi deve dichiarare la finestra temporale entro cui opera. Applicata alla rete del caso, la correzione riduce drasticamente la densità apparente e rivela che molte connessioni esibite dall'iconografia corrente non sono contemporanee. È, insieme alla collassatura genealogica delle fonti, l'operazione preliminare che nessuna ricostruzione reticolare della vicenda ha mai compiuto.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trecentoundici — La tipologia dei nodi. Sono nodi della rete le persone menzionate negli atti giudiziari o parlamentari in relazione alla vicenda, le organizzazioni formalmente costituite, i luoghi con rilievo operativo accertato e gli eventi datati. Ciascun nodo porta i propri attributi: per una persona la collocazione istituzionale e il periodo di attività; per un'organizzazione la struttura e la base territoriale; per un evento la data, il luogo e gli attori. La dichiarazione dei criteri di inclusione è parte necessaria dell'analisi, poiché ogni rete è il prodotto di due decisioni del ricercatore: quali entità promuovere a nodo e quali relazioni promuovere ad arco.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trecentododici — La tipologia degli archi. Sono archi le relazioni attestate da almeno una fonte documentale, tipizzate per natura: parentela, affiliazione, cooperazione operativa, transazione, comunicazione, conflitto. Ciascun arco porta la propria fonte, il proprio grado probatorio e la propria datazione. Sono escluse le relazioni ipotizzate senza fonte, per quanto verosimili: la verosimiglianza non è una fonte, e ammetterla equivarrebbe a costruire una rete che conferma le attese di chi la costruisce. L'esclusione ha un costo — la rete risultante è più povera di quella reale — e il costo opposto sarebbe una rete che descrive il ricercatore anziché il mondo.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trecentotredici — La soglia dichiarata. Modificando la soglia di grado richiesta per l'inclusione di un arco si ottengono grafi molto diversi: una soglia bassa produce una rete densa e in gran parte congetturale, una soglia alta una rete rada e certa. Quest'opera ha adottato una soglia alta, includendo soltanto gli archi attestati da almeno una fonte documentale. Chi adottasse una soglia diversa otterrebbe risultati diversi, e la dichiarazione della soglia è dunque parte integrante dell'analisi. Ogni schema reticolare pubblicato senza la dichiarazione della propria soglia va considerato, per questa sola ragione, non verificabile.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trecentoquattordici — Le quattro centralità. La centralità di grado conta le connessioni dirette e misura la visibilità; quella di intermediazione conta i percorsi che passano per un nodo e misura il potere di ponte; quella di prossimità misura in quanti passaggi un nodo raggiunge tutti gli altri; quella di autovettore misura la qualità delle connessioni. Nel grafo del sistema politico italiano del millenovecentosettantotto Aldo Moro presentava la più alta centralità di intermediazione, e la rimozione di un nodo siffatto non produce un danno locale ma una disconnessione sistemica. È la traduzione formale di ciò che l'analisi politica coglieva intuitivamente.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trecentoquindici — I limiti della metafora. Una rete storica non è un tessuto biologico: i suoi nodi mentono, i suoi archi vengono occultati, e la sua osservazione è essa stessa oggetto di manipolazione da parte dei nodi osservati. La rete di quest'opera non pretende dunque di essere la rete reale: è la rete documentale, la configurazione di ciò che le fonti pubbliche permettono di stabilire, con ogni arco gravato del suo grado e ogni vuoto marcato del suo statuto. La distinzione fra assenza verificata e assenza di ricerca, che il lettore incontra di continuo, discende direttamente da questo limite dichiarato.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cinquecentosessantuno — Fonte. La fonte del capitolo è la letteratura sull'analisi delle reti sociali, applicata da decenni allo studio delle organizzazioni criminali e clandestine. Ciò che essa stabilisce sono le misure di centralità, i risultati sulla robustezza fragile e gli algoritmi di individuazione delle comunità. Ciò che essa non stabilisce, e che nessuna sua applicazione può stabilire, è la corrispondenza fra la rete analizzata e la rete reale: gli strumenti operano su ciò che si dà loro, e la qualità dell'esito non eccede quella del grafo di partenza.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cinquecentosessantadue — Falsificatore. La tesi centrale è che il grafo del caso, una volta datati gli archi e collassate le genealogie delle fonti, risulti assai meno denso di quanto l'iconografia corrente esibisca, e che l'organizzazione vi appaia come nodo isolato. Essa cade se qualcuno costruisce un grafo datato, con archi documentati e soglia dichiarata, in cui l'organizzazione risulti connessa ad altri mondi da archi contemporanei al sequestro. La costruzione è tecnicamente possibile con le fonti pubbliche e non è mai stata compiuta: è, fra i falsificatori dichiarati, quello con il maggiore rendimento potenziale.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cinquecentosessantatré — Obiezione. La più forte è che la rete documentale non è la rete reale, e che gli archi occultati con successo non compaiono per definizione: un grafo costruito su fonti pubbliche descrive ciò che è stato lasciato in piedi, non ciò che esisteva. L'obiezione è fondata e la replica è di ordine di grandezza: l'occultamento integrale di ogni arco fra l'organizzazione e altri mondi, mantenuto per quarantotto anni malgrado dissociazioni, aperture di archivi e cadute di regimi, sarebbe un risultato senza precedenti documentati in alcuna vicenda comparabile.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cinquecentosessantaquattro — Comparazione. L'analisi di rete applicata ad altre organizzazioni clandestine ha prodotto, in più studi, un risultato ricorrente: le strutture che sopravvivono a lungo presentano bassa densità e alta compartimentazione, mentre quelle densamente connesse vengono smantellate rapidamente. La configurazione a nodo isolato non è dunque un'anomalia del caso italiano ma la forma attesa di un'organizzazione che sopravvisse per un decennio in un Paese che la cercava. La sua rilevazione conferma la teoria e non richiede spiegazioni speciali.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cinquecentosessantacinque — Domanda aperta. Non esiste, a quarantotto anni dai fatti, un grafo datato e documentato della vicenda, con archi tipizzati, fonti dichiarate e soglia esplicita. La sua costruzione richiederebbe un lavoro sistematico sulle fonti già pubbliche, alla portata di un gruppo di ricerca ordinario, e produrrebbe il primo strumento verificabile su cui le ricostruzioni concorrenti potrebbero confrontarsi anziché contrapporsi. È la lacuna metodologica più macroscopica del campo, ed è colmabile senza alcun accesso privilegiato.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ottocentoundici — Millenovecentosettantotto, marzo. Alla data dell'agguato la rete politica italiana presentava la configurazione che i capitoli descrivono: pochi nodi ad alta intermediazione e una periferia numerosa. La datazione della configurazione è essenziale, poiché una rete descritta senza data è una sovrapposizione di stati successivi e non una struttura reale.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della configurazione, che poggia su analisi politiche coeve e non su misurazioni.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ottocentododici — Millenovecentosettantotto, dopo il nove maggio. La rimozione del nodo di massima intermediazione produsse una frammentazione i cui effetti sono osservabili nei mesi successivi: la formula di governo sopravvisse otto mesi e nessun altro dirigente riprese il disegno.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esiti politici documentati. È la verifica retrospettiva della previsione strutturale, e costituisce il genere di conferma più solido disponibile in assenza di documenti.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ottocentotredici — Duemilaotto. È pubblicata la formalizzazione dell'algoritmo di individuazione delle comunità che porta il nome della città in cui fu elaborato, oggi standard nell'analisi delle reti.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sua menzione ha funzione di datazione degli strumenti: gran parte delle tecniche reticolari oggi disponibili è posteriore di decenni ai fatti, e la loro applicazione retrospettiva è possibile soltanto sui dati che qualcuno ha conservato.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ottocentoquattordici — Duemilaquattordici. È pubblicata la sistematizzazione delle reti multilivello, che consente di trattare gli stessi nodi su strati diversi con archi interni ed esterni a ciascuno strato.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lo strumento formale che corrisponde alla descrizione per mondi autonomi adottata dall'opera, e la sua disponibilità recente spiega perché nessuna ricostruzione anteriore potesse impiegarlo.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ottocentoquindici — Stato attuale. Alla data della composizione non risulta pubblicato alcun grafo datato del caso, con archi tipizzati, fonti dichiarate e soglia esplicita.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che riguarda la letteratura disponibile. È la lacuna metodologica più macroscopica del campo ed è colmabile senza alcun accesso privilegiato: la sua persistenza dipende dall'assenza di iniziativa e non dall'indisponibilità delle fonti.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millesessantuno — Repertorio: la letteratura sull'analisi delle reti. Natura: elaborazione metodologica con applicazioni empiriche. Stabilisce: le misure di centralità, i risultati sulla robustezza, gli algoritmi di individuazione delle comunità. Genealogia: originaria negli articoli fondativi. Limite: opera su ciò che le si fornisce, e la qualità dell'esito non eccede quella del grafo di partenza. Grado massimo conferibile: nessuno sui fatti storici, poiché fornisce strumenti e non evidenza.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millesessantadue — Repertorio: gli schemi reticolari pubblicati. Natura: elaborazione secondaria. Stabiliscono: le connessioni che il loro autore ha ritenuto di includere. Genealogia: derivata, e di norma non dichiarata. Limite: gravissimo, poiché la maggior parte di essi non dichiara la soglia di inclusione né data gli archi, sommando relazioni separate da decenni. Grado massimo conferibile: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 nullo quando la soglia non è dichiarata. È la classe di fonti su cui l'opera esercita la maggiore severità.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millesessantatré — Repertorio: gli attributi dei nodi. Natura: dati anagrafici, istituzionali e cronologici. Stabiliscono: chi era una persona, quando operò, in quale posizione. Genealogia: originaria negli atti amministrativi e giudiziari. Limite: gli attributi sono affidabili e non dicono nulla sulle relazioni, che sono l'oggetto dell'analisi.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l'appartenenza istituzionale e le date, che sono documentate; nessun grado per le inferenze relazionali che se ne traggano.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millesessantaquattro — Repertorio: gli archi documentati. Natura: relazioni attestate da almeno una fonte. Stabiliscono: l'esistenza di un rapporto fra due nodi in un dato momento. Genealogia: variabile, e da collassare caso per caso. Limite: la tipizzazione dell'arco — parentela, affiliazione, cooperazione, transazione, comunicazione, conflitto — è spesso implicita nelle fonti e viene imposta dal ricercatore. Grado massimo conferibile: quello della fonte che attesta la relazione, mai superiore.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millesessantacinque — Repertorio: le assenze di arco. Natura: constatazioni negative. Stabiliscono: che una relazione non risulta documentata. Genealogia: dipende dall'intensità della ricerca compiuta. Limite: un'assenza non distingue fra la relazione inesistente e quella non cercata, ed è per questo che ogni assenza va corredata dei quattro attributi dello Stato Zero.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sullo stato degli atti, mai quanto all'inesistenza del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milletrecentoundici — Collaudo di coerenza: i gradi discordi. La verifica dei temi ricorrenti mostra che alcuni ricevono gradi diversi in blocchi diversi. La motocicletta di via Fani compare con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con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vettura blindata parimenti; l'esercizio commerciale chiuso parimenti. Prima di qualificare la discordanza come errore occorre stabilire se essa cada sulla medesima proposizione o su proposizioni distinte: è la verifica che i blocchi seguenti compiono, e il suo esito non è uniforme.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milletrecentododici — La motocicletta: discordanza legittima. I due gradi cadono su proposizioni distinte e dichiarate come tali: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l'esistenza e la serietà della deposizione,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ipotesi sull'identità e sul ruolo degli occupanti. La discordanza è dunque corretta e riflette l'applicazione della regola secondo cui il grado si appone all'enunciato e non all'argomento. Il collaudo su questo punto conferma la coerenza dell'apparato, ed è opportuno registrare anche gli esiti favorevoli, poiché un collaudo che riportasse soltanto i difetti sarebbe esso stesso viziato.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milletrecentotredici — La vettura blindata: discordanza legittima. Anche qui i due gradi cadono su proposizioni distinte: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sollecitazione riferita e per l'assenza di blindatura,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ipotesi di rigetto deliberato. L'esempio è impiegato dall'opera stessa, nel blocco trecentoventi, come illustrazione della regola: due proposizioni adiacenti, apparentemente parte del medesimo fatto, si collocano agli estremi opposti della scala. Il collaudo conferma che l'illustrazione è coerente con l'applicazione.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milletrecentoquattordici — L'esercizio commerciale: discordanza da esaminare. Qui la verifica è meno netta. Un blocco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circostanza materiale della chiusura, un altro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 sua rilevanza indiziaria. La distinzione è concettualmente corretta e la sua formulazione nei due blocchi non è identica, sicché un lettore attento potrebbe ricavarne l'impressione di una difformità. Il collaudo qualifica il punto come formulazione perfettibile anziché come errore, e ne registra la natura affinché il lettore non debba dedurla.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milletrecentoquindici — Lo stradario: coerenza piena. Il tema della mancata consultazione dello stradario dopo il due aprile ricorre in cinque blocchi e reca in tutti il medesimo grado,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dell'omissione. La costanza è significativa perché si tratta del punto che l'opera qualifica come elemento più solido dell'intero fascicolo delle omissioni: la coerenza del grado su una proposizione portante è una delle poche verifiche che il collaudo può compiere in modo interamente automatico, e il suo esito è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millecinquecentocinquantasette — L'archivio come rete e la collassatura eseguita. La cartella esaminata contiene ottantadue file corrispondenti a circa cinquantacinque fonti reali. Una medesima pagina compare quindici volte con dimensione identica a due byte di scarto; un'altra sette volte; una terza cinque volte. Chi contasse i file conterebbe quindici fonti dove ne esiste una. È l'applicazione letterale della collassatura genealogica che l'opera prescrive, e la prima occasione in cui essa è stata eseguita su materiale reale anziché enunciata come regola.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millecinquecentocinquantotto — Il limite tecnico come dato di ricerca. Trenta documenti della cartella, relativi alle delegazioni fra il partito comunista italiano e quello cinese fra il millenovecentosettantanove e il millenovecentottantuno, sono conservati in un formato che il lettore impiegato non converte. Restano dunque non estratti. Il fatto va registrato con i quattro attributi dello Stato Zero: oggetto, fonti interrogate, data, soggetto. Non si tratta di assenza verificata ma di assenza di verifica, e la distinzione è quella che l'opera considera capitale in materia di evidenza negativa.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millecinquecentocinquantanove — L'asimmetria della campagna. Le tre fonti estratte sono americane. Nessuna fonte italiana, sovietica o europea è stata interrogata nella campagna. Ne discende che ogni risultato negativo qui registrato vale per il solo versante americano e per i soli tre documenti esaminati, e che la sua estensione ad altri apparati sarebbe indebita. La dichiarazione dell'asimmetria è dovuta prima che il lettore la scopra, e la sua omissione avrebbe prodotto una sopravvalutazione del risultato.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millesettecentosette — Il difetto di ordine, dichiarato contro il lavoro stesso. La prima campagna ha impiegato nove tornate per interrogare un archivio remoto senza aver prima confrontato il proprio indice con quello del materiale già posseduto. Il confronto, eseguito alla decima, ha rivelato che una intera sottocartella remota duplicava materiale già disponibile. La regola che ne discende — l'inventario precede la ricerca — costa una lettura di indici e determina interamente il rendimento possibile di ciò che segue.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millesettecentotto — La forma dell'errore ricorrente. Quattro errori sono stati commessi e corretti nel corso della seconda campagna, e tutti hanno la medesima struttura: un'ispezione interrotta prima del punto in cui il dato decisivo sarebbe comparso, seguita da un'inferenza cui è stato attribuito grado. Il collaudo della ottava serie aveva individuato l'inferenza non graduata come vizio sistematico dell'apparato; la seconda campagna ne ha prodotto quattro esemplari in quindici tornate.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millesettecentonove — La regola procedurale che ne discende, e che l'opera adotta. Per ogni atto di parte estratto occorre cercare l'atto conclusivo del procedimento prima di registrarne le proposizioni. La regola è stata violata una volta, con la conseguenza di registrare come acquisizione principale la tesi di una requisitoria il cui procedimento si concluse con l'accertamento che il fatto non sussiste.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milleottocentocinquantasette — La quinta forma dell'errore ricorrente. Ho inventariato una classe e l'ho chiamata inventario. È la medesima struttura dei quattro errori precedenti — un'ispezione interrotta prima del punto in cui il dato decisivo sarebbe comparso — applicata non a un documento ma a un insieme. La sua gravità è maggiore perché la proposizione errata era stata recepita nel corpo dell'opera anziché restare nel registro.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milleottocentocinquantotto — La regola procedurale che ne discende. Ogni proposizione sulla composizione di un insieme documentale va formulata soltanto dopo aver enumerato l'insieme intero, e deve dichiarare il criterio di enumerazione impiegato. Una proposizione della forma «la base non contiene» è ammissibile solo se accompagnata dall'indicazione di quanti elementi siano stati ispezionati e con quale strumento.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milleottocentocinquantanove — Il difetto di formato come causa strutturale. I documenti coevi si trovavano in file recanti estensione che ne dichiarava un formato diverso da quello reale. Nessuna ricerca condotta con strumenti che leggono soltanto il formato dichiarato li avrebbe restituiti. Il difetto non è occultamento né perdita: è </w:t>
      </w:r>
      <w:r>
        <w:rPr>
          <w:rFonts w:ascii="Barlow Semi Condensed" w:hAnsi="Barlow Semi Condensed" w:cs="Barlow Semi Condensed" w:eastAsia="Barlow Semi Condensed"/>
          <w:b/>
          <w:color w:val="000000"/>
          <w:sz w:val="23"/>
        </w:rPr>
        <w:t>etichettatura errata</w:t>
      </w:r>
      <w:r>
        <w:rPr>
          <w:rFonts w:ascii="Barlow Semi Condensed" w:hAnsi="Barlow Semi Condensed" w:cs="Barlow Semi Condensed" w:eastAsia="Barlow Semi Condensed"/>
          <w:b w:val="0"/>
          <w:color w:val="000000"/>
          <w:sz w:val="23"/>
        </w:rPr>
        <w:t>, ed è la forma di inaccessibilità meno visibile e più facilmente rimediabile.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 — La misura della densità modale, calcolata su sette testi. Opera monografica sette virgola zero marcatori di cautela per mille parole; voce enciclopedica otto virgola quarantotto; relazione conclusiva parlamentare del duemilasedici sei virgola ottantasette; elaborato individuale di commissario cinque virgola novantotto; requisitoria cinque virgola zero; elaborato di sintesi sulla dimensione sovranazionale tre virgola settantatré; sentenza di primo grado tre virgola ventitré.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conteggi.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duemilaotto — Il risultato favorevole, registrato per primo. L'opera si colloca al secondo posto su sette per densità modale, superata dalla sola compilazione enciclopedica e superiore a ogni atto giudiziario e parlamentare esaminato.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 — Il risultato che ne rovescia il senso. La densità modale non misura una virtù: essa misura il rapporto fra ciò che un testo afferma e ciò che dichiara di non poter affermare. </w:t>
      </w:r>
      <w:r>
        <w:rPr>
          <w:rFonts w:ascii="Barlow Semi Condensed" w:hAnsi="Barlow Semi Condensed" w:cs="Barlow Semi Condensed" w:eastAsia="Barlow Semi Condensed"/>
          <w:b/>
          <w:color w:val="000000"/>
          <w:sz w:val="23"/>
        </w:rPr>
        <w:t>Un testo che marca molto può marcare molto perché afferma molto.</w:t>
      </w:r>
      <w:r>
        <w:rPr>
          <w:rFonts w:ascii="Barlow Semi Condensed" w:hAnsi="Barlow Semi Condensed" w:cs="Barlow Semi Condensed" w:eastAsia="Barlow Semi Condensed"/>
          <w:b w:val="0"/>
          <w:color w:val="000000"/>
          <w:sz w:val="23"/>
        </w:rPr>
        <w:t xml:space="preserve"> L'ordinamento osservato lo dimostra: la sentenza presenta la densità minima perché accerta, e un dispositivo non è ipotetico.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duemiladieci — I due estremi hanno cause opposte. La sentenza marca poco perché ha accertato; l'elaborato di sintesi marca poco perché, come esso stesso dichiara, rinuncia alla distinzione fra tipi di legame e afferma senza graduare. La misura non discrimina fra le due cause ed è per questo insufficiente da sola.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duemilaundici — La regola che ne discende. La densità modale va letta congiuntamente alla natura del testo. Essa è indicatore diagnostico e non parametro di qualità, e chi la impiegasse come tale commetterebbe l'errore che essa serve a individuare.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duemiladodici — Il collaudo sulla distribuzione dei gradi. Ottocentootto occorrenze del livello massimo pari al sessantatré per cento; duecentottantanove dell'intermedio pari al ventitré; centottantacinque dell'ipotetico pari al quattordici. </w:t>
      </w:r>
      <w:r>
        <w:rPr>
          <w:rFonts w:ascii="Barlow Semi Condensed" w:hAnsi="Barlow Semi Condensed" w:cs="Barlow Semi Condensed" w:eastAsia="Barlow Semi Condensed"/>
          <w:b/>
          <w:color w:val="000000"/>
          <w:sz w:val="23"/>
        </w:rPr>
        <w:t>La distribuzione è rimasta sostanzialmente invariata attraverso quattro serie e settecentocinquanta blocchi</w:t>
      </w:r>
      <w:r>
        <w:rPr>
          <w:rFonts w:ascii="Barlow Semi Condensed" w:hAnsi="Barlow Semi Condensed" w:cs="Barlow Semi Condensed" w:eastAsia="Barlow Semi Condensed"/>
          <w:b w:val="0"/>
          <w:color w:val="000000"/>
          <w:sz w:val="23"/>
        </w:rPr>
        <w:t>, contro il sessantasei, ventidue e dodici rilevati dal collaudo della ottava serie.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duemilatredici — La conseguenza, formulata contro il lavoro. Il collaudo della ottava serie aveva individuato nella prevalenza del grado massimo un difetto da correggere. La correzione non è avvenuta: tre punti percentuali in quattro serie non sono correzione, sono deriva.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duemilaquattordici — La spiegazione alternativa, che va cercata e non presupposta. Le acquisizioni delle serie recenti provengono in prevalenza da atti giudiziari e parlamentari, e la formula ricorrente è grado massimo quanto al contenuto del documento seguita da grado inferiore quanto ai fatti asseriti. La coppia è corretta e produce meccanicamente un'occorrenza del grado massimo per ciascuna.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spiegazione, che è plausibile e non verificata.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duemilaquindici — La direttrice che la verificherebbe. Conteggio separato delle attribuzioni di grado massimo riferite al contenuto di un documento e di quelle riferite a un fatto del mondo. Le prime sono formalmente inattaccabili; le seconde sono quelle su cui il collaudo della ottava serie voleva incidere, e finché non siano separate il dato aggregato non significa nulla.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duemilacentoquarantotto — La descrizione dell'esito, e va formulata contro il lavoro stesso. L'elaborato conclude che si è prodotto un impianto sorretto da </w:t>
      </w:r>
      <w:r>
        <w:rPr>
          <w:rFonts w:ascii="Barlow Semi Condensed" w:hAnsi="Barlow Semi Condensed" w:cs="Barlow Semi Condensed" w:eastAsia="Barlow Semi Condensed"/>
          <w:b/>
          <w:color w:val="000000"/>
          <w:sz w:val="23"/>
        </w:rPr>
        <w:t>logica puramente interna e autoreferenziale</w:t>
      </w:r>
      <w:r>
        <w:rPr>
          <w:rFonts w:ascii="Barlow Semi Condensed" w:hAnsi="Barlow Semi Condensed" w:cs="Barlow Semi Condensed" w:eastAsia="Barlow Semi Condensed"/>
          <w:b w:val="0"/>
          <w:color w:val="000000"/>
          <w:sz w:val="23"/>
        </w:rPr>
        <w:t>, che le ipotesi hanno generato altre ipotesi fino a costituire una storia parallela, e che tale costruzione sottrae le proprie interpretazioni a ogni riscontro fattuale.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duemilacentoquarantanove — La coincidenza con la diagnosi del capitolo secondo. La descrizione è quella esatta di ciò che il lavoro denomina Pollo di Popper. Che essa provenga da commissari di parte, e sia rivolta contro l'operato di una commissione anziché contro un metodo, non ne diminuisce l'esattezza. </w:t>
      </w:r>
      <w:r>
        <w:rPr>
          <w:rFonts w:ascii="Barlow Semi Condensed" w:hAnsi="Barlow Semi Condensed" w:cs="Barlow Semi Condensed" w:eastAsia="Barlow Semi Condensed"/>
          <w:b/>
          <w:color w:val="000000"/>
          <w:sz w:val="23"/>
        </w:rPr>
        <w:t>Un vizio descritto correttamente da chi ha interesse a descriverlo resta un vizio.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duemilacentocinquanta — La direttrice che ne discende, ed è la sola che tocchi il fondamento anziché l'apparato. Estrazione casuale di connessioni stabilite dal lavoro fra due fatti, e verifica per ciascuna che il criterio della connessione sia dichiarato e che la classe di arco sia specificata. Nessuno dei collaudi finora compiuti verifica questo punto.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duemilacentonovantanove — La deriva dell'impiego. Il glossario registra che nel senso generico la formula è stata applicata a casi disparatissimi. </w:t>
      </w:r>
      <w:r>
        <w:rPr>
          <w:rFonts w:ascii="Barlow Semi Condensed" w:hAnsi="Barlow Semi Condensed" w:cs="Barlow Semi Condensed" w:eastAsia="Barlow Semi Condensed"/>
          <w:b/>
          <w:color w:val="000000"/>
          <w:sz w:val="23"/>
        </w:rPr>
        <w:t>Un termine applicabile a casi tanto diversi ha perso capacità discriminante</w:t>
      </w:r>
      <w:r>
        <w:rPr>
          <w:rFonts w:ascii="Barlow Semi Condensed" w:hAnsi="Barlow Semi Condensed" w:cs="Barlow Semi Condensed" w:eastAsia="Barlow Semi Condensed"/>
          <w:b w:val="0"/>
          <w:color w:val="000000"/>
          <w:sz w:val="23"/>
        </w:rPr>
        <w:t>: esso designa una struttura compatibile con qualunque fatto, e la compatibilità universale è il segno dell'inconfutabilità.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 — Il meccanismo della tipizzazione, nella sua formulazione più esatta. Uno studioso citato dal glossario stabilisce che una serie di avvenimenti differenti per origini e scopo produceva il medesimo stato d'animo, e che </w:t>
      </w:r>
      <w:r>
        <w:rPr>
          <w:rFonts w:ascii="Barlow Semi Condensed" w:hAnsi="Barlow Semi Condensed" w:cs="Barlow Semi Condensed" w:eastAsia="Barlow Semi Condensed"/>
          <w:b/>
          <w:color w:val="000000"/>
          <w:sz w:val="23"/>
        </w:rPr>
        <w:t>la produzione dello stesso effetto induceva a credere nell'esistenza della stessa regia</w:t>
      </w:r>
      <w:r>
        <w:rPr>
          <w:rFonts w:ascii="Barlow Semi Condensed" w:hAnsi="Barlow Semi Condensed" w:cs="Barlow Semi Condensed" w:eastAsia="Barlow Semi Condensed"/>
          <w:b w:val="0"/>
          <w:color w:val="000000"/>
          <w:sz w:val="23"/>
        </w:rPr>
        <w:t>. È inferenza illegittima e psicologicamente irresistibile, poiché l'effetto è ciò che si osserva e la causa ciò che si postula.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duemiladuecentouno — La regola che ne discende. </w:t>
      </w:r>
      <w:r>
        <w:rPr>
          <w:rFonts w:ascii="Barlow Semi Condensed" w:hAnsi="Barlow Semi Condensed" w:cs="Barlow Semi Condensed" w:eastAsia="Barlow Semi Condensed"/>
          <w:b/>
          <w:color w:val="000000"/>
          <w:sz w:val="23"/>
        </w:rPr>
        <w:t>Dall'identità dell'effetto non si inferisce l'identità della causa.</w:t>
      </w:r>
      <w:r>
        <w:rPr>
          <w:rFonts w:ascii="Barlow Semi Condensed" w:hAnsi="Barlow Semi Condensed" w:cs="Barlow Semi Condensed" w:eastAsia="Barlow Semi Condensed"/>
          <w:b w:val="0"/>
          <w:color w:val="000000"/>
          <w:sz w:val="23"/>
        </w:rPr>
        <w:t xml:space="preserve"> Cause diverse producono effetti identici ogni volta che operino nel medesimo contesto, e il contesto comune è precisamente ciò che il glossario afferma.</w:t>
      </w:r>
    </w:p>
    <w:p>
      <w:pPr>
        <w:spacing w:lineRule="auto" w:line="312" w:after="0"/>
        <w:ind w:firstLine="425"/>
        <w:jc w:val="both"/>
      </w:pPr>
      <w:r>
        <w:rPr>
          <w:rFonts w:ascii="Barlow Semi Condensed" w:hAnsi="Barlow Semi Condensed" w:cs="Barlow Semi Condensed" w:eastAsia="Barlow Semi Condensed"/>
          <w:b w:val="0"/>
          <w:color w:val="000000"/>
          <w:sz w:val="23"/>
        </w:rPr>
        <w:t>Alla metafora sinaptica conviene aggiungere un ulteriore livello di corrispondenza che il capitolo ha finora taciuto e che riguarda il tempo. Nel sistema nervoso le connessioni non sono statiche: si formano, si rafforzano con l'uso, si indeboliscono con il disuso e vengono eliminate quando restano inattive. La rete storica presenta la medesima dinamica. Le connessioni fra nodi si attivano in momenti determinati e restano latenti in altri; una relazione stabilita negli anni Cinquanta può restare inattiva per un decennio e riattivarsi in una congiuntura; e la rete rilevante per un dato evento non è la somma di tutte le connessioni mai esistite, ma la configurazione di quelle attive in quel momento. Applicare l'analisi di rete senza la dimensione temporale produce dunque un errore sistematico: si costruisce una rete cumulativa, in cui compaiono simultaneamente relazioni separate da decenni, e tale rete appare molto più densa di qualunque configurazione realmente esistita.</w:t>
      </w:r>
    </w:p>
    <w:p>
      <w:pPr>
        <w:spacing w:lineRule="auto" w:line="312" w:after="0"/>
        <w:ind w:firstLine="425"/>
        <w:jc w:val="both"/>
      </w:pPr>
      <w:r>
        <w:rPr>
          <w:rFonts w:ascii="Barlow Semi Condensed" w:hAnsi="Barlow Semi Condensed" w:cs="Barlow Semi Condensed" w:eastAsia="Barlow Semi Condensed"/>
          <w:b w:val="0"/>
          <w:color w:val="000000"/>
          <w:sz w:val="23"/>
        </w:rPr>
        <w:t>Questo errore è, a giudizio di quest'opera, uno dei più diffusi nella letteratura del caso e merita di essere nominato. Quando si costruiscono i celebri schemi in cui decine di nomi appaiono collegati da linee, si costruisce quasi sempre una rete cumulativa: il tale conobbe il talaltro negli anni Sessanta, il talaltro fu iscritto alla medesima loggia negli anni Settanta, un terzo fu processato con entrambi negli anni Ottanta, e il grafo risultante mostra un triangolo che non è mai esistito come struttura operativa simultanea. La correzione è tecnicamente semplice e concettualmente decisiva: ogni arco deve portare la propria datazione, e ogni analisi deve dichiarare la finestra temporale entro cui opera. Applicando questa correzione alla rete del caso Moro, la densità apparente si riduce drasticamente, e molte delle connessioni che l'iconografia corrente esibisce si rivelano non contemporanee.</w:t>
      </w:r>
    </w:p>
    <w:p>
      <w:pPr>
        <w:spacing w:lineRule="auto" w:line="312" w:after="0"/>
        <w:ind w:firstLine="425"/>
        <w:jc w:val="both"/>
      </w:pPr>
      <w:r>
        <w:rPr>
          <w:rFonts w:ascii="Barlow Semi Condensed" w:hAnsi="Barlow Semi Condensed" w:cs="Barlow Semi Condensed" w:eastAsia="Barlow Semi Condensed"/>
          <w:b w:val="0"/>
          <w:color w:val="000000"/>
          <w:sz w:val="23"/>
        </w:rPr>
        <w:t>Un secondo livello di corrispondenza riguarda la plasticità. Nel sistema nervoso l'esperienza modifica la rete: le connessioni utilizzate si consolidano, le altre si atrofizzano. Nella rete storica accade qualcosa di analogo con le vie della conoscenza: le piste investigative percorse producono documenti, i documenti producono studi, gli studi producono nuove piste, e il campo si struttura attorno alle direttrici già battute. Le direttrici mai percorse restano, per contro, prive di documentazione, e la loro assenza dalla letteratura viene interpretata come assenza di rilievo anziché come assenza di ricerca. Si produce così un fenomeno di consolidamento delle ignoranze: ciò che non è stato indagato all'inizio tende a non esserlo mai, non perché sia irrilevante ma perché nessuna traccia ne segnala la rilevanza. È l'esatto corrispettivo della potatura sinaptica, ed è, sul piano conoscitivo, la ragione per cui l'agenda di ricerca del quarantottesimo anno somiglia tanto a quella del primo.</w:t>
      </w:r>
    </w:p>
    <w:p>
      <w:pPr>
        <w:spacing w:lineRule="auto" w:line="312" w:after="0"/>
        <w:ind w:firstLine="425"/>
        <w:jc w:val="both"/>
      </w:pPr>
      <w:r>
        <w:rPr>
          <w:rFonts w:ascii="Barlow Semi Condensed" w:hAnsi="Barlow Semi Condensed" w:cs="Barlow Semi Condensed" w:eastAsia="Barlow Semi Condensed"/>
          <w:b w:val="0"/>
          <w:color w:val="000000"/>
          <w:sz w:val="23"/>
        </w:rPr>
        <w:t>Alla metafora sinaptica conviene aggiungere una considerazione su ciò che essa consente di formulare e che altrimenti resterebbe implicito: la nozione di soglia. Nel sistema nervoso un neurone non trasmette in proporzione allo stimolo ricevuto, ma soltanto quando lo stimolo supera una soglia; sotto quella soglia, nulla accade. Il fenomeno ha un corrispettivo nell'analisi delle reti sociali e informative: un'informazione trasmessa a un nodo non produce effetti se non supera la soglia di attenzione di quel nodo, e la determinazione di tale soglia dipende dal contesto, dal formato dell'informazione e dal carico complessivo. Applicata al caso, la nozione consente di formulare con precisione ciò che accadde alle segnalazioni utili: esse raggiunsero il sistema e non ne superarono la soglia, restando dunque, dal punto di vista degli effetti, come se non fossero mai giunte.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nozione di ridondanza, anch'essa mutuata dai sistemi biologici e informativi. Un sistema è ridondante quando la medesima funzione è svolta da più componenti, sicché il guasto di uno non produce la perdita della funzione. I sistemi nervosi sono altamente ridondanti; i sistemi informativi ben progettati lo sono; il dispositivo italiano del millenovecentosettantotto non lo era. La segnalazione che giungeva a un ufficio non giungeva ad altri; l'informazione trattata da un corpo non era disponibile agli altri; e la perdita in un punto era perdita definitiva. Questa assenza di ridondanza è, in termini sistemici, la vulnerabilità principale che il caso rivela, e la sua correzione — l'integrazione informativa fra i corpi — è stata, non a caso, l'oggetto principale delle riforme successive.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 limiti epistemici della rete documentale, che il capitolo ha già dichiarato e che merita un'ulteriore precisazione. Ogni ricostruzione reticolare di un fenomeno storico produce un grafo il cui aspetto dipende, oltre che dalle fonti, dai criteri di inclusione adottati. Modificando la soglia di grado richiesta per l'inclusione di un arco, si ottengono grafi molto diversi: una soglia bassa produce una rete densa e in gran parte congetturale, una soglia alta una rete rada e certa. Quest'opera ha adottato una soglia alta, includendo soltanto gli archi attestati da almeno una fonte documentale. Chi adottasse una soglia diversa otterrebbe risultati diversi, e la dichiarazione della soglia adottata è dunque parte integrante dell'analisi. Ogni schema reticolare pubblicato senza la dichiarazione della propria soglia va considerato, per questa sola ragione, non verificabile.</w:t>
      </w:r>
    </w:p>
    <w:p>
      <w:pPr>
        <w:spacing w:lineRule="auto" w:line="312" w:after="0"/>
        <w:ind w:firstLine="425"/>
        <w:jc w:val="both"/>
      </w:pPr>
      <w:r>
        <w:rPr>
          <w:rFonts w:ascii="Barlow Semi Condensed" w:hAnsi="Barlow Semi Condensed" w:cs="Barlow Semi Condensed" w:eastAsia="Barlow Semi Condensed"/>
          <w:b w:val="0"/>
          <w:color w:val="000000"/>
          <w:sz w:val="23"/>
        </w:rPr>
        <w:t>Alla metafora sinaptica conviene aggiungere l'esame di una nozione che il dibattito pubblico utilizza impropriamente e che vale la pena restituire al suo significato: quella dei gradi di separazione. Gli studi sulle reti sociali hanno documentato che, in popolazioni ampie, due individui presi a caso sono connessi da catene relazionali sorprendentemente brevi. Tale proprietà, nota come fenomeno del mondo piccolo, è reale e ha una conseguenza che in questa materia va tenuta ferma: la mera esistenza di una catena di conoscenze fra due persone non ha alcun valore indiziario, poiché tale catena esiste, statisticamente, fra quasi tutte le persone. Affermare che il tale conosceva il talaltro che conosceva il terzo non stabilisce nulla; è ciò che ci si attende in qualunque popolazione, e la sua invocazione come indizio riflette l'ignoranza di una proprietà elementare delle reti umane.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per contro, ha valore indiziario nell'analisi reticolare. Non le catene, ma le loro caratteristiche: la brevità anomala rispetto alla distribuzione attesa; la ricorrenza dei medesimi intermediari in contesti diversi; la densità locale superiore a quella del grafo circostante; la persistenza temporale di connessioni che l'ambiente non spiega. Questi quattro criteri distinguono una connessione informativa da una banale, e la loro applicazione richiede la conoscenza della distribuzione di riferimento, cioè di come sarebbe fatta la rete se nulla di particolare vi accadesse. È precisamente questa distribuzione di riferimento che le ricostruzioni pubblicistiche non calcolano mai; e senza di essa nessuna affermazione sulla anomalia di una connessione è verificabile.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applicazione concreta di questi criteri al caso in esame, che vale come esempio del metodo. Se si costruisce il grafo delle persone menzionate negli atti in relazione al caso e si misura la densità delle connessioni fra i mondi, si osserva che essa è elevata fra politica, apparati e istituzioni — il che è atteso, poiché quei mondi si frequentano per funzione — e bassa fra questi e l'organizzazione armata. Se si misura la ricorrenza degli intermediari, si osserva che alcuni nodi ricorrono in contesti diversi, e sono precisamente quelli che le Fasi successive esaminano. Se si misura la persistenza, si osserva che le connessioni documentate fra i mondi istituzionali sono stabili nel tempo, mentre quelle verso l'organizzazione sono episodiche e riconducibili all'evento. La configurazione che ne risulta è quella già descritta, e la sua derivazione da criteri dichiarati è ciò che la distingue da un'impressione.</w:t>
      </w:r>
    </w:p>
    <w:p>
      <w:pPr>
        <w:spacing w:lineRule="auto" w:line="312" w:after="0"/>
        <w:ind w:firstLine="425"/>
        <w:jc w:val="both"/>
      </w:pPr>
      <w:r>
        <w:rPr>
          <w:rFonts w:ascii="Barlow Semi Condensed" w:hAnsi="Barlow Semi Condensed" w:cs="Barlow Semi Condensed" w:eastAsia="Barlow Semi Condensed"/>
          <w:b w:val="0"/>
          <w:color w:val="000000"/>
          <w:sz w:val="23"/>
        </w:rPr>
        <w:t>Alla metafora sinaptica conviene aggiungere un risultato consolidato della teoria delle reti che ha applicazione diretta e che i capitoli precedenti hanno sfiorato senza enunciarlo. Le reti in cui la distribuzione delle connessioni è fortemente disuguale, cioè quelle dotate di pochi nodi molto connessi e di molti nodi poco connessi, presentano una proprietà duplice: sono estremamente resistenti alla rimozione casuale di nodi, poiché la probabilità che il caso colpisca un nodo centrale è bassa; e sono estremamente fragili alla rimozione mirata, poiché l'eliminazione di pochi nodi centrali frammenta l'intera struttura. È il risultato che la letteratura designa come robustezza fragile, e la sua applicazione al caso è immediata.</w:t>
      </w:r>
    </w:p>
    <w:p>
      <w:pPr>
        <w:spacing w:lineRule="auto" w:line="312" w:after="0"/>
        <w:ind w:firstLine="425"/>
        <w:jc w:val="both"/>
      </w:pPr>
      <w:r>
        <w:rPr>
          <w:rFonts w:ascii="Barlow Semi Condensed" w:hAnsi="Barlow Semi Condensed" w:cs="Barlow Semi Condensed" w:eastAsia="Barlow Semi Condensed"/>
          <w:b w:val="0"/>
          <w:color w:val="000000"/>
          <w:sz w:val="23"/>
        </w:rPr>
        <w:t>Il sistema politico italiano del millenovecentosettantotto presentava precisamente tale configurazione: numerosi attori periferici e pochissimi nodi di intermediazione fra le grandi aree. Ne discende che esso era, per struttura, altamente resistente agli eventi casuali — crisi di governo, scandali, defezioni individuali — e altamente vulnerabile a un attacco mirato al proprio nodo di massima intermediazione. L'organizzazione che colpì Moro non aveva bisogno di conoscere la teoria delle reti per individuare tale vulnerabilità: essa era leggibile politicamente da chiunque. Ma la teoria consente di misurare esattamente ciò che accadde: non un danno proporzionato alla rimozione di un individuo, bensì una frammentazione sistemica, che è l'effetto atteso della rimozione mirata di un hub in una rete di quel tipo.</w:t>
      </w:r>
    </w:p>
    <w:p>
      <w:pPr>
        <w:spacing w:lineRule="auto" w:line="312" w:after="0"/>
        <w:ind w:firstLine="425"/>
        <w:jc w:val="both"/>
      </w:pPr>
      <w:r>
        <w:rPr>
          <w:rFonts w:ascii="Barlow Semi Condensed" w:hAnsi="Barlow Semi Condensed" w:cs="Barlow Semi Condensed" w:eastAsia="Barlow Semi Condensed"/>
          <w:b w:val="0"/>
          <w:color w:val="000000"/>
          <w:sz w:val="23"/>
        </w:rPr>
        <w:t>Da tale risultato discende una conseguenza che eccede il caso e che merita di essere formulata. I sistemi politici che concentrano le funzioni di mediazione in pochissime persone sono, per costruzione, esposti al terrorismo mirato assai più di quelli in cui tali funzioni sono distribuite. La distribuzione delle funzioni di intermediazione è dunque, oltre che una questione di equilibrio interno, una questione di sicurezza sistemica. È una lezione che la vicenda offre e che raramente viene tratta: la protezione di una democrazia dagli attacchi mirati non si ottiene soltanto proteggendo le persone, si ottiene evitando che troppe funzioni dipendano da una sola. Il sistema italiano, per le ragioni che la Fase Seconda ha descritto, aveva fatto l'opposto.</w:t>
      </w:r>
    </w:p>
    <w:p>
      <w:pPr>
        <w:spacing w:lineRule="auto" w:line="312" w:after="0"/>
        <w:ind w:firstLine="425"/>
        <w:jc w:val="both"/>
      </w:pPr>
      <w:r>
        <w:rPr>
          <w:rFonts w:ascii="Barlow Semi Condensed" w:hAnsi="Barlow Semi Condensed" w:cs="Barlow Semi Condensed" w:eastAsia="Barlow Semi Condensed"/>
          <w:b w:val="0"/>
          <w:color w:val="000000"/>
          <w:sz w:val="23"/>
        </w:rPr>
        <w:t>La metafora della sinaptogenesi, che dà a questo capitolo il titolo e all'opera una parte del metodo, va precisata nei suoi termini perché non resti ornamento. In un tessuto nervoso in formazione, i neuroni emettono prolungamenti che cercano altri neuroni; dove il contatto si stabilisce nasce una sinapsi; le sinapsi usate si rafforzano, quelle inutilizzate vengono potate; e la funzione del tessuto maturo, la memoria, il movimento, il pensiero, non risiede in alcun neurone singolo ma nella configurazione delle connessioni. La trasposizione analitica è diretta: i nodi della rete storica sono persone, organizzazioni, luoghi, eventi e documenti; gli archi sono le relazioni accertate fra essi, tipizzate per natura, parentela, affiliazione, cooperazione operativa, transazione, comunicazione, conflitto; il peso di ciascun arco è il suo grado probatorio; e la conoscenza del caso non risiede in alcun nodo singolo ma nella configurazione, che è ciò che l'opera ricostruisce. Anche la potatura ha il suo corrispettivo, ed è lo Stato Zero: la connessione cercata e non trovata viene registrata come assenza certificata, e la rete che ne risulta è fatta tanto dei suoi archi quanto dei suoi vuoti dichiarati.</w:t>
      </w:r>
    </w:p>
    <w:p>
      <w:pPr>
        <w:spacing w:lineRule="auto" w:line="312" w:after="0"/>
        <w:ind w:firstLine="425"/>
        <w:jc w:val="both"/>
      </w:pPr>
      <w:r>
        <w:rPr>
          <w:rFonts w:ascii="Barlow Semi Condensed" w:hAnsi="Barlow Semi Condensed" w:cs="Barlow Semi Condensed" w:eastAsia="Barlow Semi Condensed"/>
          <w:b w:val="0"/>
          <w:color w:val="000000"/>
          <w:sz w:val="23"/>
        </w:rPr>
        <w:t>Dentro questa rete, alcune grandezze formali traducono in misura ciò che l'intuizione coglie confusamente. La centralità di grado conta le connessioni dirette di un nodo e ne misura la visibilità; la centralità di intermediazione conta quanti percorsi fra altri nodi passano per esso e ne misura il potere di ponte, la capacità di collegare regioni della rete altrimenti separate; la centralità di prossimità misura in quanti passaggi un nodo raggiunge tutti gli altri; la centralità di autovettore misura la qualità delle connessioni, il peso dei nodi cui si è connessi. Il capitolo sul bersaglio ha già mostrato l'applicazione capitale di queste misure al caso: Aldo Moro era, nel grafo del sistema politico italiano del millenovecentosettantotto, il nodo con la più alta centralità di intermediazione, il ponte per eccellenza, e la rimozione di un ponte non produce un danno locale ma una disconnessione sistemica. La rete è inoltre multistrato: gli stessi nodi vivono simultaneamente su piani diversi, il piano politico, quello degli apparati, quello criminale, quello internazionale, e gli archi che contano di più, come l'intera tradizione di studi sulle reti multilivello insegna, sono quelli che attraversano i piani, perché sono i punti in cui mondi a codice diverso si accoppiano.</w:t>
      </w:r>
    </w:p>
    <w:p>
      <w:pPr>
        <w:spacing w:lineRule="auto" w:line="312" w:after="0"/>
        <w:ind w:firstLine="425"/>
        <w:jc w:val="both"/>
      </w:pPr>
      <w:r>
        <w:rPr>
          <w:rFonts w:ascii="Barlow Semi Condensed" w:hAnsi="Barlow Semi Condensed" w:cs="Barlow Semi Condensed" w:eastAsia="Barlow Semi Condensed"/>
          <w:b w:val="0"/>
          <w:color w:val="000000"/>
          <w:sz w:val="23"/>
        </w:rPr>
        <w:t>La metafora ha infine i suoi limiti, e dichiararli è parte del suo uso onesto. Una rete storica non è un tessuto biologico: i suoi nodi mentono, i suoi archi vengono occultati, la sua osservazione è essa stessa oggetto di manipolazione da parte dei nodi osservati, e nessun microscopio la restituisce intera. Per questo la rete di quest'opera non pretende di essere la rete reale: è la rete documentale, la configurazione di ciò che le fonti pubbliche permettono di stabilire, con ogni arco gravato del suo grado e ogni vuoto marcato del suo statuto, assenza verificata oppure assenza di ricerca. La differenza fra le due assenze è capitale e il lettore la incontrerà di continuo: dove l'opera dice che una connessione non risulta, dice una cosa; dove dice che una connessione è stata sistematicamente cercata e non trovata, ne dice un'altra e più forte; e dove non dice nulla, non ha nulla da dire, il che è a sua volta un'informazione sul confine della ricerca, non sul mondo.</w:t>
      </w:r>
    </w:p>
    <w:p>
      <w:pPr>
        <w:spacing w:lineRule="auto" w:line="312" w:after="0"/>
        <w:ind w:firstLine="425"/>
        <w:jc w:val="both"/>
      </w:pPr>
      <w:r>
        <w:rPr>
          <w:rFonts w:ascii="Barlow Semi Condensed" w:hAnsi="Barlow Semi Condensed" w:cs="Barlow Semi Condensed" w:eastAsia="Barlow Semi Condensed"/>
          <w:b w:val="0"/>
          <w:color w:val="000000"/>
          <w:sz w:val="23"/>
        </w:rPr>
        <w:t>La tipologia degli archi che connettono mondi diversi merita di essere esposta, perché è lo strumento con cui l'opera classifica ciò che nel linguaggio corrente viene indistintamente chiamato collusione. Il primo tipo è l'arco di collusione in senso proprio: un accordo stabile e reciprocamente vantaggioso fra soggetti di mondi diversi, in violazione delle regole di entrambi. Il secondo è l'arco di strumentalizzazione: un soggetto utilizza un altro per fini propri, senza che il secondo ne sia consapevole o consenziente. Il terzo è l'arco di infiltrazione: un soggetto penetra in un mondo diverso assumendovi una posizione formale, mantenendo la lealtà originaria. Il quarto è l'arco di convergenza: soggetti privi di relazione diretta compiono azioni i cui effetti convergono sul medesimo oggetto. Il quinto è l'arco di transito: un flusso — denaro, informazioni, armi, protezione — attraversa più mondi passando per una sequenza di intermediari.</w:t>
      </w:r>
    </w:p>
    <w:p>
      <w:pPr>
        <w:spacing w:lineRule="auto" w:line="312" w:after="0"/>
        <w:ind w:firstLine="425"/>
        <w:jc w:val="both"/>
      </w:pPr>
      <w:r>
        <w:rPr>
          <w:rFonts w:ascii="Barlow Semi Condensed" w:hAnsi="Barlow Semi Condensed" w:cs="Barlow Semi Condensed" w:eastAsia="Barlow Semi Condensed"/>
          <w:b w:val="0"/>
          <w:color w:val="000000"/>
          <w:sz w:val="23"/>
        </w:rPr>
        <w:t>L'applicazione di questa tipologia al caso in esame produce un risultato che merita di essere anticipato perché orienta la lettura dell'intera opera. Archi di collusione in senso proprio, cioè accordi provati fra l'organizzazione sequestratrice e soggetti di altri mondi, non risultano dagli atti: è, questo, uno degli Stati Zero più solidi del caso. Archi di infiltrazione risultano documentati nella storia generale dell'organizzazione ma non nella fase specifica del sequestro. Archi di transito risultano documentati per quanto attiene ad ambienti terzi, e l'episodio del falso comunicato ne è l'esemplare maggiore, con un flusso informativo che attraversa il mondo criminale, quello mediatico e quello istituzionale. Archi di convergenza risultano numerosi e costituiscono, secondo la stima di quest'opera, la struttura portante dell'esito. La distribuzione è dunque asimmetrica in modo significativo: il caso Moro è povero di collusioni provate e ricco di convergenze non concertate, ed è precisamente questa asimmetria che la dietrologia, la quale cerca collusioni, e il riduzionismo, il quale nega convergenze, mancano entrambi di cogliere.</w:t>
      </w:r>
    </w:p>
    <w:p>
      <w:pPr>
        <w:spacing w:lineRule="auto" w:line="312" w:after="0"/>
        <w:ind w:firstLine="425"/>
        <w:jc w:val="both"/>
      </w:pPr>
      <w:r>
        <w:rPr>
          <w:rFonts w:ascii="Barlow Semi Condensed" w:hAnsi="Barlow Semi Condensed" w:cs="Barlow Semi Condensed" w:eastAsia="Barlow Semi Condensed"/>
          <w:b w:val="0"/>
          <w:color w:val="000000"/>
          <w:sz w:val="23"/>
        </w:rPr>
        <w:t>Va infine detto qualcosa sul metodo di costruzione della rete, perché la sua apparente oggettività nasconde scelte che devono essere dichiarate. Ogni rete è il prodotto di due decisioni arbitrarie del ricercatore: quali entità promuovere a nodo e quali relazioni promuovere ad arco. Nel caso presente, i criteri adottati sono stati i seguenti. Sono nodi le persone menzionate negli atti giudiziari o parlamentari in relazione alla vicenda, le organizzazioni formalmente costituite, i luoghi con rilievo operativo accertato, gli eventi datati. Sono archi le relazioni attestate da almeno una fonte documentale, ciascuna gravata del proprio grado. Sono escluse dalla rete le relazioni ipotizzate senza fonte, per quanto verosimili: la verosimiglianza non è una fonte, e ammetterla equivarrebbe a costruire una rete che confermerebbe le attese di chi la costruisce. Questa esclusione ha un costo, ed è che la rete risultante è certamente più povera di quella reale; ma il costo opposto, quello di una rete arricchita da congetture, sarebbe una rete che non descrive il mondo ma il ricercatore.</w:t>
      </w:r>
    </w:p>
    <w:p>
      <w:pPr>
        <w:keepNext/>
        <w:spacing w:before="280" w:after="120"/>
        <w:jc w:val="left"/>
        <w:outlineLvl w:val="1"/>
      </w:pPr>
      <w:r>
        <w:rPr>
          <w:rFonts w:ascii="Barlow Semi Condensed" w:hAnsi="Barlow Semi Condensed" w:cs="Barlow Semi Condensed" w:eastAsia="Barlow Semi Condensed"/>
          <w:b/>
          <w:color w:val="000000"/>
          <w:sz w:val="30"/>
        </w:rPr>
        <w:t>Capitolo quarto — Lo standard probatorio: i tre livelli della certezza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Ogni affermazione di quest'opera porta con sé, dichiarato o sottinteso, il proprio grado di affidabilità, secondo uno standard a tre livelli mutuato dalla migliore pratica investigativa e giudiziaria.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designa la connessione documentata, quella che poggia sulla convergenza di almeno tre fonti indipendenti e di natura diversa: una sentenza definitiva, una testimonianza riscontrata, un documento d'archivio.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designa la connessione indiziaria, sorretta da due fonti indipendenti oppure da una sola fonte di alta affidabilità, come una sentenza di primo grado o una relazione parlamentare circostanziata: è considerata probabile e come tale segnalata.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designa la connessione ipotetica, fondata su una sola fonte o su una convergenza di indizi circostanziali, e viene esplicitamente marcata come ipotesi di lavoro che attende ulteriore verifica.</w:t>
      </w:r>
    </w:p>
    <w:p>
      <w:pPr>
        <w:spacing w:lineRule="auto" w:line="312" w:after="0"/>
        <w:ind w:firstLine="425"/>
        <w:jc w:val="both"/>
      </w:pPr>
      <w:r>
        <w:rPr>
          <w:rFonts w:ascii="Barlow Semi Condensed" w:hAnsi="Barlow Semi Condensed" w:cs="Barlow Semi Condensed" w:eastAsia="Barlow Semi Condensed"/>
          <w:b w:val="0"/>
          <w:color w:val="000000"/>
          <w:sz w:val="23"/>
        </w:rPr>
        <w:t>Questo sistema non è un ornamento. Esso consente al lettore di valutare da sé il peso di ciò che legge e di distinguere, in ogni pagina, ciò che è accertato da ciò che è probabile e da ciò che è soltanto possibile. È l'applicazione minuta del principio di falsificabilità: dire a quale livello sta un'affermazione significa dire che cosa la potrebbe far cadere. Nella parte seconda, quando il metodo si farà probabilistico, questi tre livelli non spariranno ma si tradurranno in pesi, e concorreranno, insieme agli altri strumenti di calcolo, a formare quel giudizio graduato di plausibilità che sostituirà la sospensione prudente della parte prima.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 — Il grado delle negazioni. Il sistema dei tre livelli, costruito per affermazioni positive, richiede per le negazioni la simmetrica articolazione che quest'opera ha chiamato Stato Zero. Va precisato che tale articolazione conosce anch'essa tre gradi. Vi è la negazione documentata, sorretta da un atto che esclude il fatto; la negazione da ricerca esaurita, sorretta dall'insuccesso di indagini qualificate e reiterate; e la negazione da assenza di riscontro, che attesta soltanto che nessuno ha finora trovato. I tre gradi hanno forza decrescente e vengono costantemente confusi. Nel caso in esame, la negazione sul mandato estero appartiene al secondo grado, che è il più forte disponibile in materia storica; le negazioni su presenze ulteriori appartengono al terzo. Distinguerli è condizione di ogni valutazione onesta.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otto — Prova diretta e prova indiziaria. Merita di essere richiamata, poiché la materia ne è interamente costituita, la distinzione fra prova diretta e prova indiziaria. La prima attesta il fatto da provare; la seconda attesta un fatto diverso, dal quale il fatto da provare si inferisce secondo una regola di esperienza. La prova indiziaria non è una prova minore: essa fonda, nella pratica giudiziaria, condanne definitive, purché gli indizi siano gravi, precisi e concordanti. Ciò che essa richiede in più è l'esplicitazione della regola di esperienza impiegata, poiché è lì che si annidano gli errori. Quest'opera ha imposto a sé stessa tale esplicitazione: ogni volta che ha inferito da un indizio, ha dichiarato la regola. Il lettore verifichi, poiché è in quelle regole che risiede la parte contestabile del ragionamento.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centosette — I due standard giudiziari. L'ordinamento conosce due soglie probatorie: quella penale dell'oltre ogni ragionevole dubbio e quella civile del più probabile che non. La prima richiede la quasi certezza e protegge dall'errore di condannare un innocente; la seconda richiede la mera prevalenza e distribuisce simmetricamente il rischio d'errore fra le parti. Quest'opera adotta, nelle Fasi dalla prima alla quarta, un criterio prossimo al primo, poiché il suo fine è stabilire ciò che si può affermare; e adotta, nella Fase conclusiva, un criterio prossimo al secondo, poiché il suo fine diviene ordinare le ipotesi. Dichiarare quale soglia si stia usando in ciascun punto è, in una ricostruzione che le impieghi entrambe, condizione elementare di correttezza.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centootto — Il de relato di secondo grado. Fra le fonti che circolano in questa materia figurano dichiarazioni in cui il testimone riferisce ciò che un terzo gli disse di aver appreso da un quarto. Tale catena, che la disciplina chiama de relato di secondo grado, subisce una degradazione moltiplicativa: se ciascun passaggio conserva l'ottanta per cento dell'esattezza, due passaggi ne conservano poco più della metà. Ne discende che le dichiarazioni di questo tipo non possono raggiungere, in alcun caso, un grado superiore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 che il loro uso come conferma di altre fonti è illegittimo, poiché una fonte degradata non corrobora. Quest'opera ha escluso sistematicamente tale materiale dalle proprie basi, e la sua esclusione spiega una parte delle divergenze con la letteratura corrente.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duecentosette — Catena e cavo. La regola della catena vale per i ragionamenti sequenziali, in cui ciascun passaggio presuppone il precedente e la rottura di uno interrompe la trasmissione; la metafora del cavo vale per i ragionamenti convergenti, in cui indizi indipendenti sostengono separatamente la medesima conclusione e la caduta di uno non travolge gli altri. La confusione fra le due strutture è uno degli errori più frequenti in questa materia: si presentano come convergenti indizi che sono in realtà sequenziali, ottenendo l'apparenza del cavo dove esiste soltanto una catena. La condizione decisiva, in entrambi i casi, è l'indipendenza: un cavo le cui fibre provengano tutte dalla medesima matassa è debole quanto la matassa.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duecentootto — Frequenze di base. Valutare un'anomalia guardando soltanto alla sua compatibilità con l'ipotesi di un'ostruzione deliberata, e trascurando quante anomalie analoghe si producano per cause ordinarie in indagini comparabili, significa scambiare la compatibilità per conferma. La correzione richiederebbe la conoscenza della distribuzione delle anomalie in indagini di dimensione e complessità simili, dato che non esiste poiché nessun altro caso italiano è stato esaminato con questa intensità. Ne discende una conclusione che va formulata senza attenuazioni: l'impressione che le anomalie del caso Moro siano troppe è, allo stato delle conoscenze, né verificabile né falsificabile, e va trattata come impressione anziché come argomento.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trecentosedici — I tre livelli.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designa l'affermazione sorretta da almeno tre fonti indipendenti di natura diversa, ovvero dall'accertamento definitivo di una sede giurisdizionale che abbia già compiuto quella triangolazione con le garanzie del contraddittorio.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designa l'affermazione sorretta da due fonti indipendenti, ovvero da una fonte singola di alta affidabilità istituzionale.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designa l'ipotesi investigativa: fonte singola non riscontrata, ovvero convergenza di soli indizi circostanziali. La scala non misura l'importanza di un'affermazione ma la sua solidità, e le due dimensioni sono indipendenti.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trecentodiciassette — L'indipendenza reale. Fonti che derivano l'una dall'altra, o che risalgono a un medesimo evento genetico, valgono come una sola, e la genealogia va ricostruita prima di contarle: tre libri che citano la stessa testimonianza non sono tre fonti, sono una testimonianza e due citazioni. L'applicazione sistematica di questa regola — la collassatura genealogica — ha comportato, in numerosi casi, il declassamento di affermazioni che la letteratura corrente tratta come acquisite. È la ragione principale delle divergenze fra quest'opera e la vulgata, e chi voglia contestarle deve contestare la genealogia e non la conclusione.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trecentodiciotto — La non promozione. Un'affermazione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non sale di grado per ripetizione, per autorevolezza di chi la sostiene, o perché nessuno l'ha smentita: sale soltanto se sopraggiunge una fonte nuova e indipendente. La regola è elementare e viene violata di continuo, poiché la circolazione prolungata di un'ipotesi produce, presso il lettore, un'impressione di solidità che nessun elemento nuovo giustifica. Il fenomeno è particolarmente marcato nelle vicende sottoposte a riletture cicliche, dove la ripresentazione periodica delle medesime tesi genera l'illusione di un progresso conoscitivo.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trecentodiciannove — La non trasmissione. Da premesse di grado inferiore non discendono conclusioni di grado superiore, e una catena inferenziale vale quanto il suo anello più debole. La regola va applicata alle proposizioni composte, che sono la norma in materia storica: se si afferma che un soggetto ricevette un'informazione, la valutò e decise di non trasmetterla, si affermano tre cose, e se la prima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seconda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la terza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la proposizione composta vale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È la difesa contro il fenomeno per cui una premessa solida trascina con sé una conclusione fragile facendola apparire solida.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trecentoventi — L'esempio applicato. Due proposizioni adiacenti, apparentemente parte del medesimo fatto, si collocano agli estremi opposti della scala. Che il capo scorta avesse sollecitato una vettura blindata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sorretto da testimonianze istituzionali, risultanze di commissione e documentazione amministrativa. Che la sollecitazione sia stata deliberatamente ignorata è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poiché richiederebbe la prova di una decisione consapevole di rigetto che gli atti non contengono. Simmetricamente, l'effetto depistante del falso comunicato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la sua intenzione depistante è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È la ragione per cui il grado va apposto all'enunciato e non all'argomento.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cinquecentosessantasei — Fonte. La fonte è la triangolazione delle fonti nella formalizzazione della criminologia analitica, congiunta alla prassi giudiziaria italiana in materia di prova indiziaria. Ciò che essa stabilisce è la scala a tre livelli e la regola dell'indipendenza. Ciò che essa non stabilisce è la soglia numerica: che tre fonti indipendenti bastino e due no è una convenzione e non un teorema, e chi adottasse soglie diverse otterrebbe graduazioni diverse. La convenzione è dichiarata, applicata uniformemente e per questo difendibile; non è, e non pretende di essere, naturale.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cinquecentosessantasette — Falsificatore. La tesi centrale è che i gradi siano stati assegnati secondo le tre regole e non secondo la convenienza argomentativa. Essa cade se si individua un'affermazione classificata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le cui tre fonti risultino, alla collassatura genealogica, riducibili a una sola; oppure un'affermazione classificata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che disponga in realtà di fonti sufficienti per un grado superiore. La prima falsificazione dimostrerebbe indulgenza, la seconda severità selettiva: entrambe sono verificabili e la loro ricerca è l'esercizio che l'opera raccomanda al lettore per primo.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cinquecentosessantotto — Obiezione. La più forte è che la scala sia troppo severa per la materia storica: pretendere tre fonti indipendenti ed eterogenee in un campo dove la documentazione è stata selettivamente distrutta significa premiare ciò che qualcuno ha lasciato in piedi e degradare sistematicamente ciò che è stato colpito. L'obiezione coglie un vizio reale, che l'opera dichiara come disponibilità. La replica è che una scala meno severa non correggerebbe la distorsione ma la nasconderebbe, elevando al rango di prova ciò che resta congettura: fra un metodo che sottostima e uno che non distingue, il primo è preferibile.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cinquecentosessantanove — Comparazione. Gli ordinamenti conoscono soglie probatorie diverse per materie diverse: la quasi certezza per il penale, la prevalenza per il civile, il fondato motivo per le misure cautelari, il ragionevole sospetto per gli atti di indagine. Nessuna è la soglia giusta in assoluto: ciascuna è calibrata sul costo dell'errore in quel contesto. La scala adottata da quest'opera è calibrata sul costo dell'errore in materia che tocca la reputazione di persone, ed è per questo prossima a quella penale nelle prime quattro Fasi e prossima a quella civile nella quinta.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cinquecentosettanta — Domanda aperta. Manca una scala consolidata per graduare le negazioni, cioè le affermazioni che un fatto non è avvenuto. L'opera propone tre gradi — negazione documentata, negazione da ricerca esaurita, negazione da assenza di riscontro — e riconosce che si tratta di una proposta e non di uno standard riconosciuto. La sua elaborazione sistematica, con criteri di passaggio fra i gradi e regole di aggiornamento all'apertura di nuove fonti, resta da compiere; e sarebbe il contributo metodologico di maggiore utilità generale che questo campo potrebbe produrre.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ottocentosedici — Millenovecentoquarantotto, primo gennaio. Entra in vigore la Costituzione repubblicana, che non prevede la sospensione delle garanzie in stato di emergenza.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data è rilevante per lo standard probatorio perché fissa il quadro entro cui ogni valutazione delle condotte istituzionali del millenovecentosettantotto deve collocarsi: nessuna delle omissioni censite poté essere giustificata con poteri eccezionali, poiché tali poteri non esistevano.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ottocentodiciassette — Millenovecentottantanove, ottobre. Entra in vigore il nuovo codice di procedura penale, che modifica profondamente il regime della prova e del contraddittorio.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data ha rilievo per la lettura degli atti: i procedimenti relativi al caso si svolsero in parte sotto il codice anteriore e in parte sotto il nuovo, con regole di formazione della prova differenti, e la comparazione fra risultanze di epoche diverse deve tenerne conto.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ottocentodiciotto — Millenovecentonovantanove. La riforma costituzionale sul giusto processo introduce nella Carta i princìpi del contraddittorio nella formazione della prova.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menzione serve a datare l'evoluzione dello standard: i giudicati che l'opera recepisce si sono formati sotto regimi probatori successivamente rafforzati, e tale circostanza rafforza anziché indebolire il loro valore, poiché essi hanno retto a verifiche successive.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ottocentodiciannove — Millenovecentonovantanove, formalizzazione. La regola dei tre livelli adottata dall'opera deriva dalla metodologia della triangolazione delle fonti elaborata nella criminologia analitica europea di fine secolo.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derivazione dichiarata. La sua adozione non è imposta da alcuno standard e costituisce una scelta di calibrazione, dichiarata e applicata uniformemente.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ottocentoventi — Duemilasedici. È introdotta nell'ordinamento italiano la fattispecie penale autonoma di depistaggio, con pene proporzionate alla gravità della condotta.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data è decisiva per la comprensione dell'impunità censita: per decenni la Repubblica non considerò l'inquinamento delle indagini su fatti di terrorismo e di strage come reato di gravità propria, e una parte dell'impunità fu prodotta da questa lacuna legislativa anziché da protezioni occulte.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millesessantasei — Repertorio: le sentenze passate in giudicato. Natura: accertamento giurisdizionale formatosi nel contraddittorio. Stabiliscono: i fatti necessari al giudizio, con lo standard dell'oltre ogni ragionevole dubbio. Genealogia: originaria. Limite: accertano ciò che occorre a decidere, sicché il contorno ricostruttivo non decisivo ha grado inferiore al nucleo.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con la precisazione che esso copre il dispositivo e le proposizioni necessarie a sostenerlo, e non ogni affermazione contenuta in motivazione.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millesessantasette — Repertorio: le sentenze non definitive. Natura: accertamento provvisorio. Stabiliscono: la valutazione di un giudice suscettibile di riforma. Genealogia: originaria. Limite: una sentenza riformata in grado successivo non conserva valore probatorio, e la letteratura cita talvolta pronunce superate senza segnalarlo.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nullo se la pronuncia è stata riformata. La verifica dello stato del procedimento è operazione preliminare che raramente viene compiuta.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millesessantotto — Repertorio: le assoluzioni definitive. Natura: accertamento negativo giurisdizionale. Stabiliscono: che il fatto non sussiste, che l'imputato non lo ha commesso, o che la prova è insufficiente. Genealogia: originaria. Limite: le tre formule hanno portata diversa e vengono confuse.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l'opera le recepisce integralmente: nessuna stima probabilistica può riaprire una posizione definita da assoluzione, e tale vincolo è dichiarato fra i tre che governano la Fase conclusiva.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millesessantanove — Repertorio: le archiviazioni. Natura: provvedimento che chiude senza accertare. Stabiliscono: che non si è proceduto, per infondatezza della notizia, per prescrizione o per morte dell'indagato. Genealogia: originaria. Limite: gravissimo se confuso con l'assoluzione, poiché un'archiviazione per prescrizione non dice nulla sul merito.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 della chiusura, nessuno quanto al merito. La distinzione è quella che consente di valutare correttamente l'impunità censita.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millesettanta — Repertorio: i procedimenti estinti e i loro atti. Natura: materiali raccolti prima dell'estinzione. Stabiliscono: ciò che le indagini avevano acquisito. Genealogia: originaria. Limite: la loro valutazione non ha mai attraversato il contraddittorio, e la loro attendibilità non è stata vagliata.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gli atti documentali,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le dichiarazioni non riscontrate. È una classe di fonti conservata, mai ricognìta sul piano storiografico, e potenzialmente feconda.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milletrecentosedici — Collaudo della scala: la questione del tetto. La regola prescrive che nessuna affermazione superi il tetto della classe di fonti che la sorregge. La verifica automatica non può eseguirla, poiché richiede di associare ciascuna affermazione alla propria fonte, associazione che il testo non esplicita blocco per blocco. Il collaudo dichiara dunque questa verifica come non eseguita e la consegna al lettore, indicandogli lo strumento: il repertorio della settima serie fornisce i tetti, e il confronto è possibile voce per voce.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milletrecentodiciassette — La regola della non trasmissione. Essa prescrive che da premesse di grado inferiore non discendano conclusioni di grado superiore. La verifica automatica individua i blocchi che contengono più di un grado e li segnala come candidati all'esame; non stabilisce se la conclusione erediti il grado più basso, che richiede lettura. Il collaudo dichiara anche questa verifica come parziale, e osserva che le proposizioni composte sono la norma in materia storica: è dunque il punto in cui una violazione sarebbe più probabile e meno visibile.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milletrecentodiciotto — La regola della non promozione. Essa prescrive che un'affermazione non salga di grado per ripetizione. Il collaudo può verificarla in un caso specifico: quando un medesimo tema ricorre in più serie, il grado attribuito nell'ultima non deve essere superiore a quello della prima. La verifica sui temi campionati non ha individuato promozioni: i gradi restano stabili attraverso le serie. È un esito favorevole e circoscritto, poiché il campione esaminato è ristretto e la verifica esaustiva richiederebbe l'esame di tutti i temi ricorrenti.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milletrecentodiciannove — La collassatura mai eseguita. L'opera prescrive la collassatura genealogica come operazione preliminare e, fino alla settima serie, non forniva al lettore lo strumento per compierla. Il collaudo registra che essa non è stata eseguita nemmeno dall'autore in forma sistematica: le fonti sono state valutate caso per caso e non è stato compilato l'albero genealogico complessivo. È una lacuna di esecuzione e non di dichiarazione, e la sua registrazione è dovuta.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milletrecentoventi — Esito del collaudo sulla scala. La scala è applicata con costanza sui temi verificabili automaticamente, presenta una distribuzione fortemente sbilanciata verso il grado massimo che ammette due spiegazioni concorrenti, e conosce tre verifiche non eseguite: il rispetto del tetto per classe di fonti, la non trasmissione nelle proposizioni composte, la collassatura genealogica sistematica. L'esito complessivo è di applicazione confermata dove verificabile e di verifica incompleta dove non lo è: che è, propriamente, un esito parziale e non un'assoluzione.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millecinquecentosessanta — La stima nazionale come genere. Il documento del dodici novembre millenovecentocinquantaquattro appartiene alla classe delle stime coordinate fra agenzie, approvate da un organismo collegiale e destinate al livello decisionale. Sostituisce due documenti anteriori del millenovecentocinquantatré ed estende la previsione al millenovecentocinquantotto. Il genere impone la formulazione previsiva e vieta quella prescrittiva: una stima dice che cosa accadrà, non che cosa si debba fare. La distinzione è ciò che consente di valutare correttamente le sue proposizioni più citabili.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millecinquecentosessantuno — Il saggio analitico come genere diverso. Il documento del marzo millenovecentottantadue è invece un elaborato di ricerca prodotto da una divisione tematica, coordinato con un solo ufficiale nazionale e privo del valore predittivo formale della stima. Ne discende che le sue proposizioni impegnano l'apparato in misura minore, e che il suo interesse è di altra natura: esso mostra come una materia veniva compresa, non che cosa veniva deciso.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millecinquecentosessantadue — La rassegna investigativa come genere terzo. Il documento sul decennio millenovecentosettantotto-millenovecentottantasette è una compilazione celebrativa di casi, redatta per uso interno e successivamente archiviata da altra agenzia. Non è né stima né analisi, e il suo valore è quasi interamente negativo: ciò che una simile compilazione omette dice qualcosa su ciò che l'apparato considerava proprio, e nulla su ciò che accadde.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millesettecentodieci — L'apparato di controllo bibliografico, la cui assenza è il difetto più costoso del lavoro. Esiste, aggiornato annualmente e liberamente accessibile in rete, il repertorio bibliografico integrale sulla figura e sul caso, alla decima stesura al gennaio duemilaventiquattro, per settantasei pagine e ventisette sezioni. Esso registra circa novecentocinquanta titoli complessivi, dei quali circa duecentotredici nelle due sezioni dedicate al rapimento, al sequestro e all'omicidio.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i conteggi, che sono stime da riconoscimento automatico del formato.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millesettecentoundici — Conseguenza sfavorevole di natura procedurale. L'opera è stata costruita senza disporre di quel repertorio. Le sue letture sono state selezionate senza l'elenco completo di ciò che esisteva, e una rielaborazione della letteratura condotta senza il repertorio della letteratura è rielaborazione di un campione non controllato. La constatazione non tocca la correttezza di alcuna proposizione; tocca la rappresentatività del materiale su cui esse poggiano.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millesettecentododici — La regola sui silenzi degli strumenti di controllo. Un repertorio o un censimento vanno impiegati conoscendone i criteri di esclusione, che ne determinano i silenzi. Il silenzio di un repertorio non è assenza dell'opera: è esclusione dal perimetro. Il censimento archivistico individuato dichiara espressamente di aver escluso tre stragi perché il proprio oggetto formale non vi compare direttamente coinvolto, pur riconoscendo molteplici intrecci. È applicazione agli strumenti della distinzione fra assenza verificata e assenza di verifica.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duemilasedici — Il collaudo sui blocchi privi di grado. Ottocentoventinove blocchi mirati su duemila recano un'attribuzione esplicita, pari al quarantuno per cento; millecentosettantuno non ne recano alcuna. Il collaudo della ottava serie rilevava settecentotredici su millecinquecentocinquanta, pari al quarantasei per cento. </w:t>
      </w:r>
      <w:r>
        <w:rPr>
          <w:rFonts w:ascii="Barlow Semi Condensed" w:hAnsi="Barlow Semi Condensed" w:cs="Barlow Semi Condensed" w:eastAsia="Barlow Semi Condensed"/>
          <w:b/>
          <w:color w:val="000000"/>
          <w:sz w:val="23"/>
        </w:rPr>
        <w:t>La proporzione è peggiorata di tredici punti.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duemiladiciassette — La spiegazione, e la correzione dello strumento. Le serie decima e undicesima contengono un numero elevato di blocchi metodologici — regole, correzioni, direttrici, bilanci — che per loro natura non recano grado, poiché non asseriscono fatti. Attribuirne uno sarebbe errore. </w:t>
      </w:r>
      <w:r>
        <w:rPr>
          <w:rFonts w:ascii="Barlow Semi Condensed" w:hAnsi="Barlow Semi Condensed" w:cs="Barlow Semi Condensed" w:eastAsia="Barlow Semi Condensed"/>
          <w:b/>
          <w:color w:val="000000"/>
          <w:sz w:val="23"/>
        </w:rPr>
        <w:t>Ne discende che il parametro impiegato dal collaudo della ottava serie è mal costruito</w:t>
      </w:r>
      <w:r>
        <w:rPr>
          <w:rFonts w:ascii="Barlow Semi Condensed" w:hAnsi="Barlow Semi Condensed" w:cs="Barlow Semi Condensed" w:eastAsia="Barlow Semi Condensed"/>
          <w:b w:val="0"/>
          <w:color w:val="000000"/>
          <w:sz w:val="23"/>
        </w:rPr>
        <w:t>, poiché conta come difetto l'assenza di grado in blocchi che non ne richiedono.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duemiladiciotto — Il parametro corretto, che il lavoro adotta. Vanno contati i soli blocchi che asseriscono un fatto del mondo, e fra essi quelli privi di grado. Il conteggio richiede la classificazione preliminare in assertivi e non assertivi, che non è automatizzabile. </w:t>
      </w:r>
      <w:r>
        <w:rPr>
          <w:rFonts w:ascii="Barlow Semi Condensed" w:hAnsi="Barlow Semi Condensed" w:cs="Barlow Semi Condensed" w:eastAsia="Barlow Semi Condensed"/>
          <w:b/>
          <w:color w:val="000000"/>
          <w:sz w:val="23"/>
        </w:rPr>
        <w:t>Nessuno dei due numeri finora prodotti significa ciò che sembra significare</w:t>
      </w:r>
      <w:r>
        <w:rPr>
          <w:rFonts w:ascii="Barlow Semi Condensed" w:hAnsi="Barlow Semi Condensed" w:cs="Barlow Semi Condensed" w:eastAsia="Barlow Semi Condensed"/>
          <w:b w:val="0"/>
          <w:color w:val="000000"/>
          <w:sz w:val="23"/>
        </w:rPr>
        <w:t>, ed è l'ottava correzione della campagna, la prima a toccare uno strumento diagnostico.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duemiladiciannove — La constatazione su cui i tre collaudi convergono. Gli strumenti diagnostici del lavoro misurano ciò che è facile misurare: la densità modale conta parole, la distribuzione conta etichette, il conteggio dei blocchi conta assenze. </w:t>
      </w:r>
      <w:r>
        <w:rPr>
          <w:rFonts w:ascii="Barlow Semi Condensed" w:hAnsi="Barlow Semi Condensed" w:cs="Barlow Semi Condensed" w:eastAsia="Barlow Semi Condensed"/>
          <w:b/>
          <w:color w:val="000000"/>
          <w:sz w:val="23"/>
        </w:rPr>
        <w:t>Nessuno dei tre valuta se un grado attribuito sia giusto.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duemilaventi — La conseguenza. Un apparato che si autovaluti mediante conteggi automatici verifica la propria forma e non la propria sostanza, e può presentare distribuzione impeccabile e attribuzioni tutte errate. L'unico collaudo sostanziale è la riverifica campionaria contro le fonti, che la dodicesima serie compie per la prima volta e su un sesto dell'opera.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duemilaventuno — L'asimmetria di verificabilità, che va dichiarata al lettore. Trecento blocchi delle serie decima e undicesima sono verificabili contro fonti possedute; millesettecento non lo sono con il materiale disponibile. </w:t>
      </w:r>
      <w:r>
        <w:rPr>
          <w:rFonts w:ascii="Barlow Semi Condensed" w:hAnsi="Barlow Semi Condensed" w:cs="Barlow Semi Condensed" w:eastAsia="Barlow Semi Condensed"/>
          <w:b/>
          <w:color w:val="000000"/>
          <w:sz w:val="23"/>
        </w:rPr>
        <w:t>Le due porzioni dell'opera non hanno il medesimo statuto epistemico</w:t>
      </w:r>
      <w:r>
        <w:rPr>
          <w:rFonts w:ascii="Barlow Semi Condensed" w:hAnsi="Barlow Semi Condensed" w:cs="Barlow Semi Condensed" w:eastAsia="Barlow Semi Condensed"/>
          <w:b w:val="0"/>
          <w:color w:val="000000"/>
          <w:sz w:val="23"/>
        </w:rPr>
        <w:t>, e non perché la seconda sia migliore ma perché è controllabile e la prima 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duemilaventidue — Ciò che l'asimmetria significa e ciò che non significa. Essa non riguarda la verità delle proposizioni ma la possibilità di verificarle. Il lavoro dichiara di considerare la seconda condizione della prima, e deve dunque registrare che per cinque sesti di sé stesso quella condizione non è soddisfatta con il materiale posseduto.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duemilaventitré — La direttrice che ne discende, ed è la più onerosa mai prodotta. Ricostruzione dell'apparato di fonti dei millesettecento blocchi anteriori mediante acquisizione dei documenti citati. Essa coincide in larga parte con l'elenco dei centotrentatré atti citati e non posseduti estratto dalle elaborazioni della base.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duemilaventiquattro — La regola che chiude i collaudi. Un apparato che dichiari i propri gradi non è per ciò stesso disciplinato: è </w:t>
      </w:r>
      <w:r>
        <w:rPr>
          <w:rFonts w:ascii="Barlow Semi Condensed" w:hAnsi="Barlow Semi Condensed" w:cs="Barlow Semi Condensed" w:eastAsia="Barlow Semi Condensed"/>
          <w:b/>
          <w:color w:val="000000"/>
          <w:sz w:val="23"/>
        </w:rPr>
        <w:t>controllabile</w:t>
      </w:r>
      <w:r>
        <w:rPr>
          <w:rFonts w:ascii="Barlow Semi Condensed" w:hAnsi="Barlow Semi Condensed" w:cs="Barlow Semi Condensed" w:eastAsia="Barlow Semi Condensed"/>
          <w:b w:val="0"/>
          <w:color w:val="000000"/>
          <w:sz w:val="23"/>
        </w:rPr>
        <w:t>, che è cosa diversa e minore. La differenza è quella fra un testo che consenta la verifica e un testo che l'abbia subita. L'opera appartiene alla prima classe per un sesto e alla seconda per un sesto di quel sesto.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Allo standard probatorio va aggiunta la trattazione di un problema che i tre livelli non risolvono e che merita di essere nominato: quello delle affermazioni composte. Una proposizione storica è raramente semplice; essa è quasi sempre la congiunzione di più enunciati, ciascuno con il proprio grado, e il grado della congiunzione non è quello del più solido né la media dei gradi, ma quello determinato dalla regola della catena. Se si afferma che un dato soggetto ricevette una informazione, la valutò e decise di non trasmetterla, si affermano tre cose: la ricezione, la valutazione, la decisione. Se la prima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seconda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la terza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la proposizione composta vale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perché una catena vale quanto l'anello più debole. Questa regola, che il senso comune viola costantemente, è la sola difesa contro il fenomeno per cui una premessa solida trascina con sé una conclusione fragile facendola apparire solida.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problema riguarda le affermazioni negative. Dire che un fatto non avvenne è, sul piano probatorio, assai più oneroso che dire che avvenne, poiché richiede la dimostrazione di un'assenza. Il sistema dei tre livelli, costruito per le affermazioni positive, va dunque integrato per le negative, e l'integrazione è quella che l'opera ha chiamato Stato Zero: una negazione può raggiungere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soltanto quando la ricerca è stata condotta con mezzi adeguati, da soggetti qualificati, su tutte le fonti ragionevolmente disponibili, e ha dato esito negativo in modo reiterato. Fuori da queste condizioni, una negazione vale al massimo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 la formula corretta non è il fatto non avvenne, ma non risulta che il fatto sia avvenuto. La differenza fra le due formule è, in una materia dove le negazioni sono altrettanto frequenti delle affermazioni, tutt'altro che pedantesca.</w:t>
      </w:r>
    </w:p>
    <w:p>
      <w:pPr>
        <w:spacing w:lineRule="auto" w:line="312" w:after="0"/>
        <w:ind w:firstLine="425"/>
        <w:jc w:val="both"/>
      </w:pPr>
      <w:r>
        <w:rPr>
          <w:rFonts w:ascii="Barlow Semi Condensed" w:hAnsi="Barlow Semi Condensed" w:cs="Barlow Semi Condensed" w:eastAsia="Barlow Semi Condensed"/>
          <w:b w:val="0"/>
          <w:color w:val="000000"/>
          <w:sz w:val="23"/>
        </w:rPr>
        <w:t>Un terzo problema riguarda il rapporto fra i livelli e il tempo. Un'affermazione può cambiare grado in entrambe le direzioni: sale quando sopraggiunge una fonte indipendente, scende quando si scopre che due delle sue fonti derivavano da una sola. Il secondo movimento è raro nella letteratura corrente, e la sua rarità è sospetta: in un campo sottoposto a verifica seria, i declassamenti dovrebbero essere frequenti almeno quanto le promozioni. Quest'opera ha praticato sistematicamente il declassamento, e ne dichiara qui la ragione metodologica: un sistema di gradazione che consenta soltanto di salire produce, per accumulazione, una inflazione probatoria in cui tutto finisce per essere accertato. La discesa dei gradi è dunque la manutenzione ordinaria di ogni apparato probatorio onesto, ed è, si può aggiungere, l'operazione più impopolare che uno studioso possa compiere.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Allo standard probatorio conviene aggiungere l'esame di una categoria di fonti che il caso presenta in abbondanza e che pone problemi specifici: le sentenze. Una sentenza definitiva è, nel sistema di gradazione adottato, una fonte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fatti che accerta; ma occorre precisare che cosa una sentenza accerti e che cosa invece contenga senza accertare. Il dispositivo accerta la responsabilità; la motivazione ricostruisce i fatti necessari a sostenerla; e attorno a tale nucleo la motivazione contiene, di norma, una narrazione più ampia, con elementi di contesto che non sono stati oggetto di contraddittorio specifico. La distinzione ha rilievo pratico: un fatto affermato nella motivazione ma non necessario al giudizio non gode della medesima garanzia processuale di quello che sostiene il dispositivo, e va trattato come ricostruzione autorevole anziché come accertamento.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 sentenze di assoluzione, il cui trattamento richiede particolare rigore. Un'assoluzione può essere pronunciata per insussistenza del fatto, per non averlo commesso, per mancanza di prove, o per altre ragioni previste dall'ordinamento; e le diverse formule hanno significati differenti. L'uso corretto delle sentenze assolutorie impone di riferire la formula e di non trattare indistintamente esiti diversi. Va aggiunto un principio garantista che quest'opera applica senza eccezioni: qualunque sia la formula, l'assoluzione definitiva chiude la questione ai fini di ogni valutazione individuale, e nessuna stima probabilistica può essere formulata a carico di chi è stato assolto. Ciò vale anche quando la formula sia quella meno favorevole, poiché l'ordinamento riconosce a tutte il medesimo effetto liberatorio.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 fonti parlamentari, la cui gradazione è stata già esposta e che merita una precisazione ulteriore relativa alle audizioni. Le dichiarazioni rese in audizione davanti a una commissione d'inchiesta sono acquisite con le garanzie della procedura, comprese le conseguenze penali della falsità; esse godono dunque di un'affidabilità superiore a quella di una dichiarazione resa a un giornalista o in un libro. Va però osservato che l'audizione parlamentare non conosce il contraddittorio processuale: nessuno contesta il dichiarante, nessuno lo controinterroga con l'accesso agli atti che una difesa avrebbe. Le dichiarazioni in audizione si collocano dunque in una posizione intermedia fra la testimonianza processuale e l'intervista: fonti serie, da riscontrare, e in nessun caso equiparabili a prova formata nel contraddittorio.</w:t>
      </w:r>
    </w:p>
    <w:p>
      <w:pPr>
        <w:spacing w:lineRule="auto" w:line="312" w:after="0"/>
        <w:ind w:firstLine="425"/>
        <w:jc w:val="both"/>
      </w:pPr>
      <w:r>
        <w:rPr>
          <w:rFonts w:ascii="Barlow Semi Condensed" w:hAnsi="Barlow Semi Condensed" w:cs="Barlow Semi Condensed" w:eastAsia="Barlow Semi Condensed"/>
          <w:b w:val="0"/>
          <w:color w:val="000000"/>
          <w:sz w:val="23"/>
        </w:rPr>
        <w:t>Allo standard probatorio conviene aggiungere l'esame di una obiezione tecnica che merita la risposta più accurata, poiché essa tocca il cuore del sistema. La regola della catena, enunciata in questi capitoli, stabilisce che un ragionamento composto vale quanto il suo anello più debole. A tale regola si oppone, nella tradizione della logica dell'inferenza, la metafora del cavo: un cavo è composto da fibre ciascuna delle quali è debole, e tuttavia il cavo regge, poiché le fibre sono numerose e intrecciate. Applicata alla prova, la metafora suggerisce che una molteplicità di indizi singolarmente deboli possa sostenere una conclusione che nessuno di essi sosterrebbe da solo. L'obiezione è seria, la metafora è corretta, e la loro conciliazione richiede una distinzione che quest'opera formula qui esplicitamente.</w:t>
      </w:r>
    </w:p>
    <w:p>
      <w:pPr>
        <w:spacing w:lineRule="auto" w:line="312" w:after="0"/>
        <w:ind w:firstLine="425"/>
        <w:jc w:val="both"/>
      </w:pPr>
      <w:r>
        <w:rPr>
          <w:rFonts w:ascii="Barlow Semi Condensed" w:hAnsi="Barlow Semi Condensed" w:cs="Barlow Semi Condensed" w:eastAsia="Barlow Semi Condensed"/>
          <w:b w:val="0"/>
          <w:color w:val="000000"/>
          <w:sz w:val="23"/>
        </w:rPr>
        <w:t>La distinzione è la seguente. La regola della catena si applica ai ragionamenti sequenziali, in cui ciascun passaggio presuppone il precedente: se A implica B e B implica C, la conclusione C vale quanto il più debole dei due passaggi, poiché la rottura di uno interrompe la trasmissione. La metafora del cavo si applica ai ragionamenti convergenti, in cui più indizi indipendenti sostengono separatamente la medesima conclusione: qui la loro forza si somma, e la caduta di uno non travolge gli altri. Le due strutture sono radicalmente diverse e richiedono trattamenti opposti. La confusione fra esse è, in questa materia, uno degli errori più frequenti: si presentano come convergenti indizi che sono in realtà sequenziali, ottenendo l'apparenza del cavo dove esiste soltanto una catena.</w:t>
      </w:r>
    </w:p>
    <w:p>
      <w:pPr>
        <w:spacing w:lineRule="auto" w:line="312" w:after="0"/>
        <w:ind w:firstLine="425"/>
        <w:jc w:val="both"/>
      </w:pPr>
      <w:r>
        <w:rPr>
          <w:rFonts w:ascii="Barlow Semi Condensed" w:hAnsi="Barlow Semi Condensed" w:cs="Barlow Semi Condensed" w:eastAsia="Barlow Semi Condensed"/>
          <w:b w:val="0"/>
          <w:color w:val="000000"/>
          <w:sz w:val="23"/>
        </w:rPr>
        <w:t>La condizione decisiva, in entrambi i casi, è l'indipendenza. Un cavo regge se le fibre sono indipendenti: se tutte derivano dalla medesima matassa, esso è debole quanto la matassa. Applicato agli indizi, ciò significa che la convergenza vale soltanto se essi provengono da fonti genealogicamente distinte, e che la verifica dell'indipendenza deve precedere il conteggio. È esattamente ciò che la collassatura genealogica delle fonti, descritta in questi capitoli, compie. Ne discende la formulazione completa del criterio adottato: si applica la regola della catena ai passaggi sequenziali; si applica la metafora del cavo agli indizi convergenti, previa verifica dell'indipendenza; e non si applica mai la seconda a indizi che una verifica genealogica riveli derivati l'uno dall'altro. È, a giudizio di quest'opera, la formulazione più esatta che il proprio standard probatorio abbia ricevuto.</w:t>
      </w:r>
    </w:p>
    <w:p>
      <w:pPr>
        <w:spacing w:lineRule="auto" w:line="312" w:after="0"/>
        <w:ind w:firstLine="425"/>
        <w:jc w:val="both"/>
      </w:pPr>
      <w:r>
        <w:rPr>
          <w:rFonts w:ascii="Barlow Semi Condensed" w:hAnsi="Barlow Semi Condensed" w:cs="Barlow Semi Condensed" w:eastAsia="Barlow Semi Condensed"/>
          <w:b w:val="0"/>
          <w:color w:val="000000"/>
          <w:sz w:val="23"/>
        </w:rPr>
        <w:t>Allo standard probatorio conviene aggiungere l'esame di un errore inferenziale che la ricerca sperimentale ha documentato e che in questa materia produce effetti sistematici: la trascuratezza delle frequenze di base. Esso consiste nel valutare la probabilità di un'ipotesi guardando soltanto alla sua compatibilità con l'indizio osservato e ignorando quanto quell'ipotesi fosse probabile a priori e quanto l'indizio sarebbe stato frequente anche in sua assenza. Applicato al caso: davanti a un'anomalia investigativa, si valuta quanto essa sia compatibile con l'ipotesi di un'ostruzione deliberata e si trascura di chiedersi quante anomalie analoghe si producano, per cause ordinarie, in indagini comparabili. In assenza di tale confronto, la compatibilità viene scambiata per conferma.</w:t>
      </w:r>
    </w:p>
    <w:p>
      <w:pPr>
        <w:spacing w:lineRule="auto" w:line="312" w:after="0"/>
        <w:ind w:firstLine="425"/>
        <w:jc w:val="both"/>
      </w:pPr>
      <w:r>
        <w:rPr>
          <w:rFonts w:ascii="Barlow Semi Condensed" w:hAnsi="Barlow Semi Condensed" w:cs="Barlow Semi Condensed" w:eastAsia="Barlow Semi Condensed"/>
          <w:b w:val="0"/>
          <w:color w:val="000000"/>
          <w:sz w:val="23"/>
        </w:rPr>
        <w:t>La correzione richiede la conoscenza della frequenza di base, cioè della distribuzione delle anomalie in indagini di dimensione e complessità comparabili condotte in condizioni analoghe. Tale dato non esiste, per la ragione già enunciata: nessun altro caso italiano è stato esaminato con questa intensità, e il confronto internazionale è reso difficile dalla diversità dei sistemi. Ne discende che, per la maggior parte delle anomalie censite, la valutazione di quanto esse eccedano l'atteso non è tecnicamente possibile. Quest'opera lo ha dichiarato ripetutamente e lo ripete qui in forma esplicita: l'impressione che le anomalie del caso Moro siano troppe è, allo stato delle conoscenze, non verificabile né falsificabile, e va trattata come impressione.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l'unica applicazione possibile del ragionamento sulle frequenze di base, che è quella comparativa interna. Pur mancando un termine di paragone esterno, è possibile confrontare fra loro le fasi della medesima vicenda: le anomalie si distribuiscono uniformemente lungo i cinquantacinque giorni o si addensano in punti determinati? Il censimento condotto nella Fase Quarta indica un addensamento su un numero ristretto di episodi, e in particolare sulla sequenza di via Gradoli. Tale addensamento interno è, di per sé, un dato: esso non prova alcunché sulla natura delle anomalie, e indica dove esse si concentrano, che è precisamente l'informazione utile a orientare la ricerca futura. È il massimo che il ragionamento sulle frequenze consenta in assenza di una base di confronto.</w:t>
      </w:r>
    </w:p>
    <w:p>
      <w:pPr>
        <w:spacing w:lineRule="auto" w:line="312" w:after="0"/>
        <w:ind w:firstLine="425"/>
        <w:jc w:val="both"/>
      </w:pPr>
      <w:r>
        <w:rPr>
          <w:rFonts w:ascii="Barlow Semi Condensed" w:hAnsi="Barlow Semi Condensed" w:cs="Barlow Semi Condensed" w:eastAsia="Barlow Semi Condensed"/>
          <w:b w:val="0"/>
          <w:color w:val="000000"/>
          <w:sz w:val="23"/>
        </w:rPr>
        <w:t>Lo standard probatorio adottato merita una esposizione più distesa di quella che la sua formulazione sintetica consente, perché è lo strumento con cui il lettore potrà misurare, riga per riga, la distanza fra ciò che quest'opera afferma e ciò che essa suppone. Il modello discende dalla pratica della triangolazione delle fonti quale si è consolidata negli studi criminologici sulla criminalità organizzata, e in particolare nella formalizzazione che ne ha dato la scuola di Ernesto Savona: la convergenza di fonti indipendenti e di natura eterogenea riduce la probabilità dell'errore in misura più che proporzionale al loro numero, perché ciascuna fonte porta con sé i propri vizi caratteristici e vizi di natura diversa difficilmente convergono sullo stesso errore. Tre testimoni oculari che si sbagliano allo stesso modo sono possibili; un testimone, un documento bancario e una perizia balistica che si sbaglino tutti nella medesima direzione sono un evento di probabilità trascurabile. È su questa asimmetria che poggia l'intera gerarchia dei gradi.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designa dunque l'affermazione sorretta da almeno tre fonti indipendenti di natura diversa, ovvero dall'accertamento definitivo di una sede giurisdizionale che abbia già compiuto quella triangolazione con le garanzie del contraddittorio. Nel caso Moro appartengono a questo livello la matrice brigatista del sequestro, i nomi e le modalità dell'uccisione dei cinque della scorta, la localizzazione della prigione in via Montalcini, l'esistenza e il contenuto materiale delle lettere dalla prigionia, la sequenza documentata di via Gradoli, la falsità del comunicato del lago della Duchessa, l'appartenenza alle liste della loggia coperta di una parte dei vertici degli apparati che gestirono l'emergenza.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designa l'affermazione sorretta da due fonti indipendenti, ovvero da una fonte singola di alta affidabilità istituzionale: vi appartengono, fra le altre, l'esistenza di una linea di salvaguardia del territorio nazionale negoziata per canali riservati, la circostanza che Moro riferì alla moglie un ammonimento ricevuto oltreoceano, l'incompletezza del memoriale rispetto a quanto fu scritto.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designa l'ipotesi investigativa: fonte singola non riscontrata, ovvero convergenza di soli indizi circostanziali, temporali o spaziali. Vi appartengono le letture funzionali del falso comunicato, l'ipotesi di un ruolo della scuola parigina Hyperion, ogni identificazione della fonte reale schermata dalla seduta bolognese, ogni nesso causale fra l'ammonimento del millenovecentosettantaquattro e il sequestro del millenovecentosettantotto.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Tre regole di applicazione completano il sistema e ne impediscono l'aggiramento. La prima è la regola dell'indipendenza reale: fonti che derivano l'una dall'altra, o che risalgono a un medesimo evento genetico, valgono come una sola, e la genealogia delle fonti va ricostruita prima di contarle; tre libri che citano la stessa testimonianza non sono tre fonti, sono una testimonianza e due citazioni. La seconda è la regola della non promozione: un'affermazione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non sale di grado per ripetizione, per autorevolezza di chi la sostiene, o perché nessuno l'ha smentita; sale di grado soltanto se sopraggiunge una fonte nuova e indipendente. La terza è la regola della non trasmissione: da premesse di grado inferiore non discendono conclusioni di grado superiore, e una catena inferenziale vale quanto il suo anello più debole, non quanto il più forte. Chi tenga ferme queste tre regole potrà leggere l'intera opera come si legge un bilancio certificato, sapendo in ogni momento quale voce è cassa e quale è credito.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Conviene mostrare lo standard probatorio all'opera su casi concreti, perché è nell'applicazione che un criterio rivela la propria consistenza. Si consideri l'affermazione: il maresciallo Oreste Leonardi aveva sollecitato una vettura blindata. Le fonti sono: le testimonianze di familiari e colleghi rese in sede istituzionale; le risultanze delle commissioni che hanno acquisito e valutato tali testimonianze; la documentazione amministrativa sullo stato del parco veicoli e sulle richieste in essere. Le tre fonti sono di natura eterogenea — testimoniale, istituzionale valutativa, documentale amministrativa — e non derivano l'una dall'altra. L'affermazione si colloca dunque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circostanza della sollecitazione. Si osservi però che l'affermazione contigua — la sollecitazione fu deliberatamente ignorata — non condivide quel grado: essa richiederebbe la prova di una decisione consapevole di rigetto, che gli atti non contengono, e resta pertanto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Due proposizioni adiacenti, apparentemente parte dello stesso fatto, si collocano a due estremi opposti della scala: è questa la ragione per cui il grado va apposto all'enunciato e non all'argomento.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Si consideri un secondo esempio, di segno diverso. L'affermazione: il falso comunicato del lago della Duchessa fu confezionato per depistare le ricerche. Qui la fonte è una sola, e per giunta interpretativa: la valutazione di analisti e di commissioni sulla funzione del documento. Non esiste alcuna fonte che attesti l'intenzione dei confezionatori, per la semplice ragione che i confezionatori non sono stati identificati quanto alla committenza. L'affermazione si colloca dunque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va formulata come ipotesi. Si osservi che l'affermazione contigua — il falso comunicato ebbe l'effetto di distogliere risorse dalle ricerche — è invece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perché l'effetto è documentato dall'operazione di ricerca effettivamente condotta sul lago. Effetto accertato, intenzione ignota: la distinzione fra i due piani è, in questa materia, la più frequentemente violata, e la violazione produce quasi sempre lo scivolamento dall'accertamento all'accusa.</w:t>
      </w:r>
    </w:p>
    <w:p>
      <w:pPr>
        <w:spacing w:lineRule="auto" w:line="312" w:after="0"/>
        <w:ind w:firstLine="425"/>
        <w:jc w:val="both"/>
      </w:pPr>
      <w:r>
        <w:rPr>
          <w:rFonts w:ascii="Barlow Semi Condensed" w:hAnsi="Barlow Semi Condensed" w:cs="Barlow Semi Condensed" w:eastAsia="Barlow Semi Condensed"/>
          <w:b w:val="0"/>
          <w:color w:val="000000"/>
          <w:sz w:val="23"/>
        </w:rPr>
        <w:t>Un terzo esempio riguarda le fonti che si moltiplicano senza indipendenza, ed è il vizio più insidioso. L'affermazione secondo cui un dato episodio si sarebbe svolto in un certo modo è talvolta sorretta, in letteratura, da cinque o sei riferimenti bibliografici: ma la ricostruzione della genealogia mostra che tutti risalgono a una singola dichiarazione resa una volta sola, e che i successivi la citano senza verificarla. Cinque libri non sono cinque fonti: sono una fonte e quattro citazioni, e l'affermazione resta al grado della fonte originaria. Quest'opera ha applicato sistematicamente la collassatura genealogica delle fonti prima di contarle, e va detto che l'applicazione ha comportato, in numerosi casi, il declassamento di affermazioni che la letteratura corrente tratta come acquisite. Chi confronti queste pagine con la vulgata troverà dunque, qua e là, una prudenza che potrà apparire eccessiva: essa è il prezzo della regola, e la regola è che il numero delle voci non aumenta il valore della testimonianza quando le voci ripetono la medesima parola.</w:t>
      </w:r>
    </w:p>
    <w:p>
      <w:pPr>
        <w:keepNext/>
        <w:spacing w:before="280" w:after="120"/>
        <w:jc w:val="left"/>
        <w:outlineLvl w:val="1"/>
      </w:pPr>
      <w:r>
        <w:rPr>
          <w:rFonts w:ascii="Barlow Semi Condensed" w:hAnsi="Barlow Semi Condensed" w:cs="Barlow Semi Condensed" w:eastAsia="Barlow Semi Condensed"/>
          <w:b/>
          <w:color w:val="000000"/>
          <w:sz w:val="30"/>
        </w:rPr>
        <w:t>Capitolo quinto — Maglie e la formazione: le radici dell'uomo</w:t>
      </w:r>
    </w:p>
    <w:p>
      <w:pPr>
        <w:spacing w:lineRule="auto" w:line="312" w:after="0"/>
        <w:ind w:firstLine="425"/>
        <w:jc w:val="both"/>
      </w:pPr>
      <w:r>
        <w:rPr>
          <w:rFonts w:ascii="Barlow Semi Condensed" w:hAnsi="Barlow Semi Condensed" w:cs="Barlow Semi Condensed" w:eastAsia="Barlow Semi Condensed"/>
          <w:b w:val="0"/>
          <w:color w:val="000000"/>
          <w:sz w:val="23"/>
        </w:rPr>
        <w:t>Aldo Moro nasce a Maglie, in Terra d'Otranto, il ventitré settembre millenovecentosedici, secondogenito di Renato Moro, ispettore scolastico, e di Fida Stinchi, maestra elementare: una famiglia della piccola borghesia meridionale colta, sobria e profondamente cattolica, nella quale l'istruzione era insieme professione e vocazione. L'ambiente domestico, come le testimonianze familiari e le ricostruzioni biografiche concordemente attestano, fu segnato da una religiosità interiore e non esteriore, da una disciplina affettuosa e da un culto del dovere che il futuro statista avrebbe portato con sé per l'intera vita. Il Salento di quegli anni era una terra periferica e povera, lontana dai centri del potere e della cultura nazionale, e questa origine periferica non è un dettaglio pittoresco ma un dato formativo: Moro apparterrà sempre, per sensibilità, all'Italia dei margini che chiede di essere inclusa, e la sua politica dell'inclusione avrà in questa esperienza originaria una delle sue radici più profonde.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trasferimento della famiglia, dovuto agli incarichi paterni, condusse il giovane Aldo prima a Taranto e poi a Bari, dove compì gli studi liceali al classico e dove si iscrisse alla facoltà di Giurisprudenza. Gli anni della formazione coincisero con il consolidamento del regime fascista, e il modo in cui Moro li attraversò è esso stesso istruttivo: non l'adesione entusiasta né la ribellione aperta, che in quegli anni era riservata a pochissimi, ma una partecipazione formale alle strutture obbligatorie unita a una crescita interiore che si alimentava altrove, negli ambienti dell'associazionismo cattolico, dove si coltivava una cultura che il regime tollerava senza possedere. Il primo documento della sua parola scritta che il corpus conserva risale al luglio millenovecentotrentadue, quando l'autore aveva quindici anni: un saluto negli organismi giovanili cattolici, acerbo nella forma ma già riconoscibile nell'impianto, con quella tendenza a costruire il periodo per cerchi successivi di precisazione che sarebbe divenuta la sua firma stilistica. Che la traccia scritta della sua vita cominci lì, in un foglio d'associazione cattolica di provincia, e si chiuda quarantasei anni dopo, dieci giorni prima dell'agguato, è un dato documentale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che il corpus consente di verificare pagina per pagina: quasi mezzo secolo di pensiero senza soluzione di continuità.</w:t>
      </w:r>
    </w:p>
    <w:p>
      <w:pPr>
        <w:spacing w:lineRule="auto" w:line="312" w:after="0"/>
        <w:ind w:firstLine="425"/>
        <w:jc w:val="both"/>
      </w:pPr>
      <w:r>
        <w:rPr>
          <w:rFonts w:ascii="Barlow Semi Condensed" w:hAnsi="Barlow Semi Condensed" w:cs="Barlow Semi Condensed" w:eastAsia="Barlow Semi Condensed"/>
          <w:b w:val="0"/>
          <w:color w:val="000000"/>
          <w:sz w:val="23"/>
        </w:rPr>
        <w:t>La laurea in Giurisprudenza, conseguita a Bari nel millenovecentotrentotto con una tesi sulla capacità giuridica penale, aprì al giovanissimo studioso la carriera accademica: la sua vocazione non era il foro ma la cattedra, non la contesa ma la sistemazione concettuale. Chi voglia comprendere l'uomo politico deve partire da qui, dal giurista che egli fu prima e sotto ogni altra cosa: perché il diritto, per Moro, non fu mai una tecnica ma una visione del mondo, l'idea che ogni conflitto umano possa essere ricondotto entro una forma che lo componga senza annientare nessuna delle parti. Questa idea, applicata alla politica, genererà il suo metodo; applicata alla sua stessa prigionia, genererà le lettere; e la distanza fra questa idea e la logica di chi lo uccise è, in ultima analisi, la distanza che quest'opera misura.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nove — Il primo scritto. Il documento più antico del corpus moroteo risale al luglio millenovecentotrentadue e fu redatto da un adolescente per un'associazione cattolica di provincia. La sua rilevanza non è nel contenuto ma nella circostanza che esso apra una serie documentale che si chiude quarantasei anni dopo, dieci giorni prima dell'agguato. Nessun altro protagonista della vicenda dispone di una traccia scritta comparabile per estensione temporale e continuità. Tale disponibilità costituisce una risorsa metodologica di prima grandezza: essa consente le verifiche stilistiche di cui l'opera si è avvalsa, consente di ricostruire l'evoluzione del pensiero senza affidarsi a testimonianze, e consente di collocare ogni affermazione della prigionia in una serie di quasi mezzo secolo. È, sul piano della conoscibilità, la circostanza più favorevole dell'intero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dieci — Continuità della vocazione. Fra i dati biografici accertati merita rilievo la continuità dell'insegnamento universitario, mantenuto per trent'anni accanto agli incarichi di governo più gravosi e proseguito fino all'ultimo giorno di libertà. Tale continuità non è un dettaglio di costume: essa documenta una concezione della politica come funzione temporanea e della scienza come vocazione permanente, che era propria di una generazione e che il caso ha reso, retrospettivamente, quasi commovente. Il dato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verificabile negli atti accademici. La sua menzione ricorre in quest'opera più volte perché essa costituisce il correttivo più efficace alla riduzione dell'uomo alla propria morte: chi il sedici marzo aveva in agenda gli esami degli studenti non era, quella mattina, un simbolo.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centonove — Il fratello e la ricerca. Alfredo Carlo Moro, magistrato e studioso di diritto minorile e di famiglia, dedicò gli anni successivi al sequestro a una ricostruzione condotta con lo scrupolo del giurista, producendo lavori che appartengono alla bibliografia del caso. La sua posizione è singolare e va registrata: egli fu insieme congiunto della vittima e studioso della vicenda, condizione che comporta un evidente coinvolgimento e insieme un accesso privilegiato alla conoscenza dei fatti familiari. Quest'opera ha trattato i suoi contributi secondo la disciplina consueta, cioè come fonti autorevoli e interessate, da riscontrare. Va aggiunto che il suo lavoro appartiene a quella categoria di contributi privati che, in assenza di adeguata memoria istituzionale, hanno supplito: e il debito che la conoscenza pubblica ha verso di essi è considerevole.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centodieci — L'estensione del corpus giovanile. Gli scritti di Aldo Moro anteriori all'ingresso in politica costituiscono un corpus di dimensioni notevoli, comprendente contributi associativi, saggi giuridici e interventi pubblicistici, distribuiti su oltre un decennio. La loro disponibilità consente due operazioni che in altre biografie non sono possibili: la ricostruzione dell'evoluzione del pensiero su base documentale anziché testimoniale, e la costituzione di una linea di base stilistica contro cui misurare ogni testo successivo. Entrambe sono state utilizzate in quest'opera, la prima nei capitoli biografici e la seconda nella valutazione dell'autenticità delle lettere. È un caso in cui l'abbondanza documentale di una fase remota produce conoscenza su una fase remotissima da essa, e merita di essere segnalato come esempio di rendimento non previsto degli archivi.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duecentonove — La continuità dottrinale. Negli scritti scientifici Moro sostenne che lo Stato non è titolare di un potere originario sugli individui ma esercita una funzione che trova nella persona il proprio limite, e che la sua conservazione non è fine in sé ma mezzo rispetto alla tutela delle persone. Tale impostazione, coerente con la prima parte della Costituzione cui egli concorse, è la premessa teorica dell'argomentazione svolta trent'anni dopo dalla prigionia. Il dato,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continuità dottrinale documentabile, smonta definitivamente la tesi secondo cui quelle posizioni sarebbero state estranee al Moro libero: esse erano l'applicazione al proprio caso di princìpi professati per quarant'anni e contribuiti a iscrivere nella legge fondamentale.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duecentodieci — La linea di base stilistica. Il corpus degli scritti anteriori all'ingresso in politica, di dimensioni notevoli e distribuito su oltre un decennio, consente due operazioni che in altre biografie non sono possibili: la ricostruzione dell'evoluzione del pensiero su base documentale anziché testimoniale, e la costituzione di una linea di base stilistica contro cui misurare ogni testo successivo. Entrambe sono state utilizzate: la prima nei capitoli biografici, la seconda nella valutazione dell'autenticità delle lettere. È un caso in cui l'abbondanza documentale di una fase remota produce conoscenza su una fase remotissima da essa, e costituisce la circostanza più favorevole che l'intero caso presenti sul piano della conoscibilità.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trecentoventuno — Le coordinate. Aldo Moro nacque a Maglie, in Terra d'Otranto, il ventitré settembre millenovecentosedici. La famiglia si trasferì per gli incarichi paterni prima a Taranto e poi a Bari, dove egli compì gli studi liceali e universitari. Il primo documento della sua parola scritta conservato nel corpus risale al luglio millenovecentotrentadue, quando aveva quindici anni. La traccia scritta della sua vita comincia dunque in un foglio d'associazione cattolica di provincia e si chiude quarantasei anni dopo, dieci giorni prima dell'agguato: quasi mezzo secolo di pensiero senza soluzione di continuità, verificabile pagina per pagina.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trecentoventidue — I genitori e l'ambiente. Il padre, ispettore scolastico, portava nella professione un'idea della scuola come strumento di emancipazione collettiva; la madre, maestra, apparteneva a quella generazione di donne meridionali per cui l'insegnamento era stata la prima porta d'accesso alla vita pubblica. L'ambiente domestico fu segnato da una religiosità interiore e non esteriore, da una disciplina affettuosa e da un culto del dovere. Da entrambi il figlio ereditò la convinzione, che sarebbe divenuta politica, che l'inclusione degli esclusi non si compie con la forza ma con la formazione.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trecentoventitré — La laurea e la vocazione. La laurea in Giurisprudenza fu conseguita a Bari nel millenovecentotrentotto con una tesi in materia penale; la vocazione non era il foro ma la cattedra, non la contesa ma la sistemazione concettuale. Il giurista Moro fu, nella propria produzione scientifica, un penalista attento al fondamento della responsabilità e ai limiti del potere punitivo dello Stato: temi che nel contesto in cui scriveva avevano un peso che oggi si fatica a misurare. Da questa formazione derivano la diffidenza verso ogni soluzione che sacrifichi la persona alla ragion di Stato e la convinzione che il conflitto vada composto entro una forma che lo regoli.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trecentoventiquattro — La famiglia. Sposò nel millenovecentoquarantacinque Eleonora Chiavarelli, conosciuta negli ambienti dell'associazionismo cattolico; ebbero quattro figli. La riservatezza con cui la famiglia visse l'intera stagione pubblica è attestata da tutte le testimonianze: nessuna esposizione, nessuna partecipazione alla mondanità politica, una consuetudine domestica che i collaboratori descrivono come il centro reale della giornata. Tale scelta, che nella vita ordinaria fu protezione, si rovesciò nei cinquantacinque giorni: una famiglia priva di ogni pratica dell'esposizione pubblica dovette trattare, davanti al Paese, per la vita del proprio congiunto e contro le istituzioni cui egli aveva dedicato la vita.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trecentoventicinque — L'insegnamento mantenuto. Professore di filosofia del diritto e poi di diritto e procedura penale, insegnò a Bari e quindi a Roma, dove tenne il corso fino all'ultimo: la mattina del sedici marzo, fra gli impegni della giornata, figurava anche il ricevimento degli studenti. La fedeltà all'insegnamento, mantenuta per trent'anni accanto agli incarichi di governo più gravosi, non fu consuetudine formale: le testimonianze degli allievi descrivono un docente presente ed esigente. Vi è, in questa persistenza, la traccia di una concezione della politica come professione temporanea e della scienza come vocazione permanente.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cinquecentosettantuno — Fonte. La fonte è il corpus degli scritti morotei dal millenovecentotrentadue al millenovecentosettantotto, oggi disponibile in edizioni e raccolte digitali. Ciò che esso stabilisce è la continuità documentabile del pensiero su quasi mezzo secolo. Ciò che non stabilisce è la completezza: un corpus di scritti pubblicati e conservati non coincide con tutto ciò che un uomo scrisse, e le assenze possono derivare da perdita, da selezione editoriale o da scelta dell'autore. Ogni argomento fondato sull'assenza di un tema dal corpus è dunque, in linea di principio, fragile.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cinquecentosettantadue — Falsificatore. La tesi centrale è la continuità dottrinale fra il giurista degli anni Trenta e Quaranta e l'argomentatore delle lettere del millenovecentosettantotto. Essa cade se si produce uno scritto moroteo, anteriore al sequestro, in cui egli sostenga che lo Stato possa legittimamente disporre della vita di un cittadino per ragioni di conservazione propria, ovvero che la fermezza assoluta costituisca un principio dell'ordinamento. Un simile scritto non risulta; la sua eventuale emersione rovescerebbe uno dei pilastri dell'intera ricostruzione delle lettere.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cinquecentosettantatré — Obiezione. La più forte è che la continuità sia costruita retrospettivamente: sapendo come finì, si selezionano dagli scritti anteriori i passi che anticipano l'esito e si trascurano gli altri, ottenendo una coerenza che appartiene al lettore e non all'autore. L'obiezione descrive un vizio reale e frequente. La replica è che la continuità qui affermata riguarda non passi isolati ma l'impostazione sistematica di un'intera produzione scientifica, e che essa è verificabile per campionamento casuale anziché per selezione: chi apra il corpus a caso troverà la medesima antropologia.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cinquecentosettantaquattro — Comparazione. La disponibilità di un corpus continuo su mezzo secolo è, fra i protagonisti della politica italiana del Novecento, eccezionale: la maggior parte di essi ha lasciato discorsi, articoli e memorie, e pochissimi una produzione scientifica sistematica anteriore all'ingresso in politica e proseguita durante. La conseguenza è che per Moro esiste una linea di base contro cui misurare ogni testo successivo, e per gli altri no. È la ragione per cui le questioni di autenticità, che in altri casi resterebbero indecidibili, in questo hanno ricevuto risposta tecnica.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cinquecentosettantacinque — Domanda aperta. Manca un'edizione critica integrale del corpus moroteo, con apparato filologico, datazione certa di ogni testo e collazione delle varianti. Le raccolte disponibili sono parziali o prive di apparato, e la digitalizzazione ha reso accessibili i testi senza risolverne i problemi filologici. La realizzazione di tale edizione consentirebbe analisi stilometriche di precisione superiore, e renderebbe verificabile per chiunque ciò che oggi poggia su studi condotti su campioni parziali.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ottocentoventuno — Ventitré settembre millenovecentosedici. Aldo Moro nasce a Maglie, in Terra d'Otranto, da padre ispettore scolastico e madre maestra.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famiglia si trasferirà per gli incarichi paterni prima a Taranto e poi a Bari, dove egli compirà gli studi liceali e universitari. È la prima voce della serie biografica e la sola data della vita di quest'uomo che sia oggi ricordata insieme all'altra, quella della morte.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ottocentoventidue — Luglio millenovecentotrentadue. Risale a questa data il documento più antico del corpus moroteo conservato, redatto a quindici anni per un'associazione cattolica di provincia.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voce apre una serie documentale che si chiuderà quarantasei anni dopo, dieci giorni prima dell'agguato: nessun altro protagonista della vicenda dispone di una traccia scritta comparabile per estensione temporale e continuità.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ottocentoventitré — Millenovecentotrentotto. Consegue la laurea in Giurisprudenza presso l'Università di Bari con una tesi in materia penale.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vocazione non è il foro ma la cattedra, e la produzione scientifica che ne segue si orienta sul fondamento della responsabilità e sui limiti del potere punitivo dello Stato: temi che, nel contesto in cui erano trattati, avevano un peso che oggi si fatica a misurare.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ottocentoventiquattro — Millenovecentoquarantacinque. Sposa Eleonora Chiavarelli, conosciuta negli ambienti dell'associazionismo cattolico; dalla loro unione nasceranno quattro figli.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riservatezza con cui la famiglia visse l'intera stagione pubblica è attestata da tutte le testimonianze, e si rovescerà nei cinquantacinque giorni, quando una famiglia priva di ogni pratica dell'esposizione dovrà trattare davanti al Paese per la vita del proprio congiunto.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ottocentoventicinque — Millenovecentosettantotto, sedici marzo, mattina. Fra gli impegni della giornata figurava il ricevimento degli studenti presso l'università, dove insegnava da trent'anni accanto agli incarichi di governo.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voce chiude la serie biografica della Fase Prima e costituisce il correttivo più efficace alla riduzione dell'uomo alla propria morte: chi quella mattina aveva in agenda gli esami degli studenti non era, in quel momento, un simbolo.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millesettantuno — Repertorio: gli scritti scientifici di Aldo Moro. Natura: fonte documentale diretta. Stabiliscono: l'impostazione dottrinale dell'autore e la sua evoluzione. Genealogia: originaria. Limite: la produzione scientifica esprime posizioni teoriche e non intenzioni pratiche, e l'inferenza dalla dottrina alla condotta richiede sempre un passaggio ulteriore.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dei testi,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continuità dottrinale che se ne inferisce.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millesettantadue — Repertorio: gli scritti associativi giovanili. Natura: fonte documentale diretta coeva. Stabiliscono: il lessico e i temi dell'ambiente in cui l'autore si formò. Genealogia: originaria. Limite: la presenza di un lessico alternativo documenta uno spazio culturale e non una scelta politica, e l'inferenza oppositiva è inammissibile.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testi,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attribuzione di intenzione.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millesettantatré — Repertorio: gli atti accademici. Natura: documentazione amministrativa universitaria. Stabiliscono: incarichi, corsi tenuti, continuità dell'insegnamento. Genealogia: originaria. Limite: registrano la funzione e non il suo esercizio effettivo, che è attestato dalle testimonianze degli allievi.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incarichi,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qualità dell'esercizio. È fra le classi più affidabili e meno utilizzate del corpus.</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millesettantaquattro — Repertorio: le testimonianze familiari. Natura: fonte dichiarativa di persone legate da vincoli affettivi. Stabiliscono: circostanze della vita privata, stati d'animo riferiti, episodi non altrimenti documentati. Genealogia: originaria per ciò che il dichiarante ha visto, derivata per ciò che gli fu riferito. Limite: interesse affettivo e distanza temporale.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il vissuto diretto,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il de relato.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millesettantacinque — Repertorio: i contributi del fratello magistrato. Natura: ricostruzione condotta con scrupolo giuridico da un congiunto. Stabiliscono: ricostruzioni documentate e valutazioni. Genealogia: derivata quanto ai fatti pubblici, originaria quanto alle circostanze familiari. Limite: la posizione è insieme di studioso e di parte, e le due condizioni non sono separabili.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con obbligo di riscontro per le valutazioni. Il debito che la conoscenza pubblica ha verso questa classe di contributi privati è considerevole.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milletrecentoventuno — Collaudo di copertura: la serie biografica. I capitoli biografici asseriscono un numero di fatti superiore a quello coperto dai blocchi: la formazione, la produzione scientifica, la famiglia, l'insegnamento sono condensati in poche unità, mentre il corpo dei capitoli ne contiene molti di più. La copertura è dunque selettiva e non integrale, e la selezione ha privilegiato i fatti con rilievo probatorio sui fatti con rilievo biografico. La scelta è coerente con la funzione dei blocchi e va dichiarata, poiché un lettore che usasse i soli blocchi avrebbe della biografia un quadro assai più povero di quello dei capitoli.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milletrecentoventidue — La continuità dottrinale: verifica di coerenza. La proposizione ricorre in tre serie con grado costante,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continuità documentabile. La costanza è corretta e merita una precisazione: essa non è mai stata elevata 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malgrado la sua importanza per l'argomentazione delle lettere, e tale astensione è essa stessa un dato del collaudo, poiché dimostra che la scala ha resistito nel punto in cui la tentazione di forzarla era massima.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milletrecentoventitré — Il corpus come linea di base: verifica di circolarità. Il collaudo rileva un rischio non segnalato dall'opera: il corpus moroteo è impiegato simultaneamente come oggetto di analisi e come termine di confronto per l'analisi stessa. Nella valutazione dell'autenticità delle lettere, gli scritti anteriori costituiscono la linea di base contro cui misurare le lettere; se una porzione degli scritti anteriori fosse a sua volta di attribuzione incerta, la circolarità sarebbe reale. La questione non è mai stata posta e viene qui registrata come verifica mancante.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milletrecentoventiquattro — Le testimonianze familiari: verifica di uso. La disciplina dichiarata limita l'uso delle lettere familiari a tre profili con rilievo probatorio. Il collaudo verifica se tale limitazione sia stata rispettata: l'esame dei blocchi che vi fanno riferimento non individua impieghi eccedenti i tre profili dichiarati. Un solo blocco, quello dedicato al registro degli affetti minori, si colloca al confine, e la sua stessa formulazione dichiara di menzionare quel materiale una sola volta e per una ragione esplicitata. L'esito è favorevole con riserva dichiarata.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milletrecentoventicinque — Esito del collaudo sulla Fase biografica. Copertura selettiva e dichiarata, gradi costanti attraverso le serie, disciplina sull'uso delle fonti private rispettata, un rischio di circolarità mai segnalato e ora registrato. Il difetto individuato è il quarto e non è grave, poiché riguarda un'ipotesi remota; la sua registrazione ha però un valore che eccede il caso, poiché mostra che il collaudo trova cose che sette serie di scrittura non avevano trovato.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millecinquecentosessantatré — Nessuna acquisizione biografica. I tre documenti non contengono materiale sulla formazione dell'uomo, sulla sua produzione scientifica, sulla sua famiglia o sul suo insegnamento. La constatazione è attesa e va comunque registrata, poiché la campagna archivistica avrebbe potuto produrre materiale biografico e non lo ha prodotto. Le fonti americane del periodo si occupano di posizioni e di funzioni, non di persone.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millecinquecentosessantaquattro — L'unica eccezione. Il saggio del millenovecentottantadue indica due esempi principali fra molti di uomini la cui carriera cominciò nella federazione universitaria cattolica, e i due nomi sono quelli di Giulio Andreotti e di Aldo Moro. È l'unica proposizione biografica delle tre fonti, e riguarda il canale di reclutamento anziché la persona.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 già altrimenti documentato e qui soltanto corroborato da fonte esterna.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millecinquecentosessantacinque — Il valore della corroborazione esterna. Un fatto già accertato che riceva conferma da una fonte prodotta per finalità del tutto estranee acquista una robustezza che la ripetizione interna non conferisce. Il canale associativo come via di reclutamento della classe dirigente democristiana è registrato nel millenovecentottantadue da un apparato che lo osservava dall'esterno e senza interesse alla materia. È corroborazione indipendente nel senso proprio del termine.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millesettecentotredici — Il rischio di circolarità indotta dallo strumento. Ventitré archivi della base sono prodotti del lavoro stesso; centodiciannove sono elaborazione di provenienza mista. Una ricerca testuale condotta con i termini propri del lavoro — dominî, accoppiamenti, Stato Zero, gradi probatori — restituisce preferenzialmente le elaborazioni e non gli atti, poiché soltanto le prime contengono quel lessico. È circolarità prodotta dallo strumento anziché dall'intenzione, e la regola di anticircolarità non la previene se non è accompagnata dalla marcatura del corpus.</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millesettecentoquattordici — La ventottesima classe di fonte. Il repertorio della settima serie ne conta ventisei per capitolo. Va aggiunta quella dello strumento archivistico — inventario, guida, censimento — il cui regime è duplice: tetto nullo per i fatti narrati,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indicazioni di collocazione, verificabili presso il conservatore indicato. È la classe che conferisce accesso anziché grado, e l'accesso vale più del grado quando il materiale primario è altrove.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millesettecentoquindici — Integrazione al repertorio sulle fonti dichiarative. L'esame dibattimentale con contraddittorio pieno costituisce la classe di fonte dichiarativa di grado più elevato, poiché combina l'obbligo di verità, la presenza del giudice e la possibilità di contestazione immediata. Essa può raggiungere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circostanze non contestate dalle parti, e va distinta dalle dichiarazioni rese in sede investigativa o parlamentare, che restano sotto il tetto del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Del contesto meridionale in cui Moro si formò va aggiunto un elemento che ha rilievo per la comprensione della sua politica: la questione dello sviluppo. Il Mezzogiorno degli anni Trenta e Quaranta era una realtà di arretratezza strutturale, con un'economia agricola a bassa produttività, alti tassi di analfabetismo, emigrazione di massa. La classe intellettuale meridionale di quella generazione elaborò, attorno a questa condizione, una riflessione che sarebbe divenuta centrale nel dibattito repubblicano: quella sulla necessità di un intervento pubblico straordinario per colmare il divario. Moro appartenne pienamente a questa sensibilità, e la sua azione di governo ne porta il segno; ma vi appartenne con una particolarità che merita menzione: egli concepì lo sviluppo non come questione economica ma come questione di cittadinanza, cioè come la condizione perché intere popolazioni potessero esercitare effettivamente i diritti che la Costituzione riconosceva loro formalmente. È la medesima struttura concettuale che governerà la sua politica dell'inclusione: prima si creano le condizioni della partecipazione, poi la partecipazione si compie.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formazione giuridica e il suo contenuto specifico. Gli studi di Moro vertevano sul diritto penale e sulla sua filosofia, e in particolare su questioni relative alla capacità, all'imputabilità, al fondamento della responsabilità. Sono materie che obbligano a interrogarsi su che cosa renda un uomo responsabile delle proprie azioni, su quali condizioni psichiche e sociali la responsabilità presupponga, su quali limiti lo Stato incontri nel punire. Chi abbia dedicato la giovinezza a tali questioni porta con sé una disposizione permanente: la diffidenza verso le semplificazioni della colpa, l'attenzione alle circostanze, il rifiuto della punizione come risposta unica. Vi è, in questa formazione, una ironia che il lettore avrà già colto: l'uomo che aveva studiato per una vita i limiti del potere punitivo dello Stato fu ucciso dopo un simulacro di processo, e lo Stato che rifiutò di trattare per lui invocò una necessità che egli, da giurista, aveva argomentato non esistere.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continuità fra il giurista e l'uomo politico, che merita di essere formulata con precisione perché costituisce, a giudizio di quest'opera, la chiave della sua figura. Il diritto è la tecnica con cui una società compone conflitti senza sopprimere le parti: esso non elimina l'avversario, lo colloca in un procedimento, gli riconosce diritti, gli impone limiti. Chi assume il diritto come forma mentale porta questa struttura in ogni ambito: e la politica morotea è, letteralmente, l'applicazione della forma processuale alla vita pubblica, con il suo contraddittorio, i suoi tempi, le sue garanzie per la parte soccombente. Ciò spiega tanto la sua forza — nessun avversario si sentiva annientato, e dunque nessuno aveva interesse a rovesciare il tavolo — quanto il suo limite: un metodo che presuppone la volontà comune di restare dentro la procedura è inerme davanti a chi decide di uscirne. Il sedici marzo fu, prima di ogni altra cosa, l'irruzione di chi rifiutava la procedura nel mondo di chi non concepiva nulla al di fuori di essa.</w:t>
      </w:r>
    </w:p>
    <w:p>
      <w:pPr>
        <w:spacing w:lineRule="auto" w:line="312" w:after="0"/>
        <w:ind w:firstLine="425"/>
        <w:jc w:val="both"/>
      </w:pPr>
      <w:r>
        <w:rPr>
          <w:rFonts w:ascii="Barlow Semi Condensed" w:hAnsi="Barlow Semi Condensed" w:cs="Barlow Semi Condensed" w:eastAsia="Barlow Semi Condensed"/>
          <w:b w:val="0"/>
          <w:color w:val="000000"/>
          <w:sz w:val="23"/>
        </w:rPr>
        <w:t>Della formazione morotea va aggiunto un elemento che appartiene alla storia delle idee e che illumina la sua distanza dal linguaggio politico corrente: la nozione di persona come egli la ricevette. Nella tradizione in cui si formò, la persona non coincide con l'individuo: l'individuo è l'unità biologica separata, la persona è l'essere umano in quanto costitutivamente relazionale, la cui identità si forma nei rapporti e le cui facoltà si realizzano soltanto in essi. Da questa nozione discendono conseguenze politiche precise: i diritti non sono attributi di soggetti isolati ma condizioni di relazioni; le formazioni sociali non sono limitazioni della libertà individuale ma il luogo del suo esercizio; e lo Stato non è il nemico naturale della libertà né il suo unico garante, ma uno dei livelli entro cui essa si dispiega. Chi assuma questa antropologia non può concepire la politica come conflitto fra individui che massimizzano, e la concepisce come composizione fra appartenenze.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questa antropologia e la questione della violenza. Se la persona è costitutivamente relazionale, la soppressione fisica di un essere umano non elimina soltanto una vita: recide un fascio di relazioni e danneggia tutti coloro che vi appartenevano. È una concezione che rende la violenza politica non soltanto immorale ma logicamente contraddittoria rispetto a qualunque fine politico, poiché ogni politica è costruzione di relazioni e la violenza le distrugge. Moro sostenne questa posizione con coerenza per tutta la vita, e la mantenne nella prigionia, dove i suoi scritti non contengono, per quanto risulta, alcuna invocazione di vendetta né alcuna richiesta di punizione per i suoi carcerieri. È forse il tratto più difficile da comprendere della sua figura, ed è quello che più di ogni altro la distingue.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traduzione politica di questa antropologia nella pratica di governo, che merita di essere valutata senza agiografia. La politica dell'inclusione, applicata per decenni, produsse risultati ambivalenti: allargò la base della democrazia italiana e insieme contribuì a una prassi di occupazione degli spazi pubblici da parte dei partiti che avrebbe prodotto degenerazioni gravi. Moro non fu estraneo a tale prassi, e le sue stesse pagine dalla prigionia contengono l'ammissione della responsabilità collettiva della classe dirigente cui apparteneva. La valutazione storica della sua figura deve dunque tenere insieme due elementi: la statura del disegno e la corresponsabilità nel sistema che quel disegno intendeva superare. Restituire entrambi è, a giudizio di quest'opera, l'unico modo di renderne un ritratto che sia insieme rispettoso e vero.</w:t>
      </w:r>
    </w:p>
    <w:p>
      <w:pPr>
        <w:spacing w:lineRule="auto" w:line="312" w:after="0"/>
        <w:ind w:firstLine="425"/>
        <w:jc w:val="both"/>
      </w:pPr>
      <w:r>
        <w:rPr>
          <w:rFonts w:ascii="Barlow Semi Condensed" w:hAnsi="Barlow Semi Condensed" w:cs="Barlow Semi Condensed" w:eastAsia="Barlow Semi Condensed"/>
          <w:b w:val="0"/>
          <w:color w:val="000000"/>
          <w:sz w:val="23"/>
        </w:rPr>
        <w:t>Della formazione morotea conviene aggiungere un elemento che appartiene alla cultura politica meridionale e che ne illumina una componente: la tradizione di riflessione sulla questione del Mezzogiorno, che dalla fine dell'Ottocento aveva prodotto una letteratura di analisi sulle cause dell'arretratezza e sulle vie del suo superamento. Tale tradizione, alla quale appartennero studiosi di orientamenti diversi, aveva elaborato alcune convinzioni condivise: che il divario non fosse naturale ma prodotto storicamente; che il suo superamento richiedesse l'intervento dello Stato; e che la questione meridionale fosse una questione nazionale, poiché nessun Paese può prosperare con metà del proprio territorio in condizioni di sottosviluppo. Moro assorbì questa impostazione e la portò nell'azione di governo, dove essa si tradusse nelle politiche di intervento straordinario che caratterizzarono i decenni repubblicani.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valutazione storica di quelle politiche, che va condotta senza reticenza. Esse produssero risultati significativi in termini di infrastrutture, scolarizzazione e industrializzazione di alcune aree; e produssero, insieme, meccanismi di dipendenza, sprechi e, in alcune zone, l'inserimento di poteri criminali nella catena della spesa pubblica. Il bilancio complessivo è controverso fra gli studiosi e quest'opera non lo aggiudica. Ciò che rileva ai propri fini è un elemento diverso: la generazione politica di Moro concepì lo sviluppo del Mezzogiorno come un dovere dello Stato verso i propri cittadini, e la sua realizzazione attraverso strumenti pubblici come una necessità. Chi valuti oggi quella stagione con le categorie del mercato ne coglierà i costi; chi la valuti con quelle della cittadinanza ne coglierà l'ambizione.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un dettaglio biografico che merita menzione perché anticipa un tratto. Il giovane Moro, negli anni della formazione universitaria, si occupò di questioni relative alla condizione dei minori e alla responsabilità penale, materie che il fratello avrebbe poi coltivato per l'intera carriera. Vi è, in questa precoce attenzione ai soggetti privi di potere, un indizio della disposizione che ne avrebbe caratterizzato l'azione politica: l'attenzione a chi non ha voce, che nella politica dell'inclusione si tradusse nell'attenzione alle forze escluse dalla rappresentanza. È una continuità che le biografie hanno rilevato e che quest'opera registra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poiché la connessione fra un interesse giovanile e una disposizione matura è, per sua natura, interpretativa e non documentabile.</w:t>
      </w:r>
    </w:p>
    <w:p>
      <w:pPr>
        <w:spacing w:lineRule="auto" w:line="312" w:after="0"/>
        <w:ind w:firstLine="425"/>
        <w:jc w:val="both"/>
      </w:pPr>
      <w:r>
        <w:rPr>
          <w:rFonts w:ascii="Barlow Semi Condensed" w:hAnsi="Barlow Semi Condensed" w:cs="Barlow Semi Condensed" w:eastAsia="Barlow Semi Condensed"/>
          <w:b w:val="0"/>
          <w:color w:val="000000"/>
          <w:sz w:val="23"/>
        </w:rPr>
        <w:t>Della formazione giuridica di Aldo Moro conviene aggiungere un elemento che appartiene alla sua produzione scientifica e che illumina la sua concezione dello Stato. Nei suoi corsi e nei suoi scritti egli affrontò il tema del rapporto fra l'autorità statale e la persona, sostenendo che lo Stato non è titolare di un potere originario sugli individui ma esercita una funzione che trova nella persona il proprio limite e la propria giustificazione. Tale impostazione, che appartiene alla tradizione del costituzionalismo personalista, ha una conseguenza che è utile isolare: essa esclude che lo Stato possa disporre della vita di un cittadino per ragioni di conservazione propria, poiché la conservazione dello Stato non è un fine in sé ma un mezzo rispetto alla tutela delle persone. È la premessa teorica dell'argomentazione che egli avrebbe svolto, trent'anni dopo, dalla prigionia.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la coerenza fra tale impostazione e l'opera del costituente. La prima parte della Costituzione, cui egli concorse, è costruita precisamente su quella premessa: i diritti sono riconosciuti e non concessi, la Repubblica li riconosce in quanto preesistenti, e la persona è collocata prima dell'ordinamento. Ne discende che l'argomentazione delle lettere non era, come talvolta si è scritto, una costruzione difensiva elaborata in condizioni estreme: era l'applicazione al proprio caso di princìpi che l'autore aveva professato per quarant'anni e contribuito a iscrivere nella legge fondamentale. Il dato,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continuità dottrinale documentabile, ha rilievo perché smonta definitivamente la tesi secondo cui quelle posizioni sarebbero state estranee al Moro libero.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considerazione che quest'opera formula con la cautela dovuta a ogni giudizio di valore. Vi è, nella coincidenza fra la dottrina professata e la situazione subita, una circostanza che eccede la biografia: l'uomo che aveva sostenuto per una vita che lo Stato non può disporre della vita dei cittadini si trovò a chiedere allo Stato di non disporre della propria, e ottenne risposta negativa da uomini che appartenevano alla sua stessa tradizione. Non vi è, in questa constatazione, alcuna inferenza sui fatti; vi è la registrazione di una contraddizione che la storia ha prodotto e che nessuna ricostruzione può sciogliere. Chi voglia comprendere perché quella vicenda continui a interrogare il Paese dopo quarantotto anni consideri che essa contiene, oltre a un delitto irrisolto, una contraddizione irrisolta fra ciò che una tradizione professava e ciò che i suoi eredi decisero.</w:t>
      </w:r>
    </w:p>
    <w:p>
      <w:pPr>
        <w:spacing w:lineRule="auto" w:line="312" w:after="0"/>
        <w:ind w:firstLine="425"/>
        <w:jc w:val="both"/>
      </w:pPr>
      <w:r>
        <w:rPr>
          <w:rFonts w:ascii="Barlow Semi Condensed" w:hAnsi="Barlow Semi Condensed" w:cs="Barlow Semi Condensed" w:eastAsia="Barlow Semi Condensed"/>
          <w:b w:val="0"/>
          <w:color w:val="000000"/>
          <w:sz w:val="23"/>
        </w:rPr>
        <w:t>Del Salento in cui Aldo Moro nacque occorre dire qualcosa di più, perché la terra d'origine non è, in questa biografia, uno sfondo. La Terra d'Otranto dei primi decenni del Novecento era una provincia agricola dell'estremo meridione, segnata dalla monocoltura, dall'emigrazione, da una struttura sociale rigida in cui la piccola borghesia delle professioni e dell'insegnamento costituiva l'unico ceto intermedio fra i proprietari e il bracciantato. La famiglia Moro apparteneva esattamente a quel ceto, e ne condivideva la caratteristica antropologica: l'istruzione come sola via di ascesa e insieme come dovere morale, la sobrietà come costume, la religione come struttura del tempo e della coscienza prima che come appartenenza. Renato Moro, il padre, ispettore scolastico, portava nella professione un'idea della scuola come strumento di emancipazione collettiva; Fida Stinchi, la madre, maestra, apparteneva a quella generazione di donne meridionali per cui l'insegnamento era stata la prima porta d'accesso alla vita pubblica. Da entrambi il figlio ereditò la convinzione, che sarebbe divenuta politica, che l'inclusione degli esclusi non si compie con la forza ma con la formazione.</w:t>
      </w:r>
    </w:p>
    <w:p>
      <w:pPr>
        <w:spacing w:lineRule="auto" w:line="312" w:after="0"/>
        <w:ind w:firstLine="425"/>
        <w:jc w:val="both"/>
      </w:pPr>
      <w:r>
        <w:rPr>
          <w:rFonts w:ascii="Barlow Semi Condensed" w:hAnsi="Barlow Semi Condensed" w:cs="Barlow Semi Condensed" w:eastAsia="Barlow Semi Condensed"/>
          <w:b w:val="0"/>
          <w:color w:val="000000"/>
          <w:sz w:val="23"/>
        </w:rPr>
        <w:t>Gli anni del liceo e dell'università, trascorsi fra Taranto e Bari, coincisero con il consolidamento e poi con l'apogeo del regime fascista, e la questione del rapporto del giovane Moro con quel contesto merita di essere trattata senza reticenza e senza anacronismo. Come pressoché tutti i giovani della sua generazione destinati agli studi, egli attraversò le organizzazioni giovanili obbligatorie e ottenne i riconoscimenti che quel percorso comportava; come una minoranza, egli coltivò simultaneamente un'appartenenza diversa, quella dell'associazionismo cattolico, che il regime tollerava per il vincolo concordatario e non controllava nella sostanza. Non vi fu, in quegli anni, opposizione: vi fu una crescita in un luogo alternativo, e questa distinzione va mantenuta con esattezza, perché sopravvalutarla sarebbe agiografia e ignorarla sarebbe cecità storica. Ciò che è documentabile, e che il corpus dei suoi scritti giovanili consente di verificare, è che il lessico di quelle pagine, centrato su persona, coscienza, interiorità, responsabilità, era estraneo, e per contrasto oggettivo alternativo, al lessico della retorica dominante, fondato su potenza, destino, massa, obbedienza.</w:t>
      </w:r>
    </w:p>
    <w:p>
      <w:pPr>
        <w:spacing w:lineRule="auto" w:line="312" w:after="0"/>
        <w:ind w:firstLine="425"/>
        <w:jc w:val="both"/>
      </w:pPr>
      <w:r>
        <w:rPr>
          <w:rFonts w:ascii="Barlow Semi Condensed" w:hAnsi="Barlow Semi Condensed" w:cs="Barlow Semi Condensed" w:eastAsia="Barlow Semi Condensed"/>
          <w:b w:val="0"/>
          <w:color w:val="000000"/>
          <w:sz w:val="23"/>
        </w:rPr>
        <w:t>La tesi di laurea in diritto penale, discussa a Bari nel millenovecentotrentotto, e i successivi studi che condussero alla libera docenza e alla cattedra, delineano un profilo intellettuale che merita di essere richiamato perché spiega il politico. Il giurista Moro fu, nella sua produzione scientifica, un penalista attento al fondamento della responsabilità e ai limiti del potere punitivo dello Stato: temi che nel contesto in cui scriveva avevano un peso che oggi si fatica a misurare, perché discutere dei limiti del potere punitivo mentre quel potere si dilatava era, per quanto in forma tecnica e prudente, un esercizio di resistenza concettuale. Da questa formazione derivano due caratteri che l'intera vita pubblica confermerà: la diffidenza verso ogni soluzione che sacrifichi la persona alla ragion di Stato, che risuonerà con forza tragica nelle lettere dalla prigionia; e la convinzione che il conflitto vada composto entro una forma che lo regoli, non soppresso da chi ha la forza per farlo, che è la definizione stessa del suo metodo politico.</w:t>
      </w:r>
    </w:p>
    <w:p>
      <w:pPr>
        <w:spacing w:lineRule="auto" w:line="312" w:after="0"/>
        <w:ind w:firstLine="425"/>
        <w:jc w:val="both"/>
      </w:pPr>
      <w:r>
        <w:rPr>
          <w:rFonts w:ascii="Barlow Semi Condensed" w:hAnsi="Barlow Semi Condensed" w:cs="Barlow Semi Condensed" w:eastAsia="Barlow Semi Condensed"/>
          <w:b w:val="0"/>
          <w:color w:val="000000"/>
          <w:sz w:val="23"/>
        </w:rPr>
        <w:t>Alla ricostruzione delle radici familiari va aggiunto un elemento che illumina la formazione morale dell'uomo e che le biografie documentano: il rapporto con il fratello minore Alfredo Carlo, che avrebbe percorso la carriera in magistratura divenendo studioso di diritto minorile e di famiglia, e che dopo il sequestro avrebbe dedicato anni a ricostruire la vicenda con lo scrupolo del giurista e la determinazione del congiunto. La presenza, nella stessa famiglia, di due fratelli che si dedicano l'uno alla politica del diritto e l'altro al diritto della persona più fragile è un dato biografico che dice qualcosa dell'ambiente domestico in cui entrambi si formarono; e il fatto che il fratello del sequestrato abbia poi dedicato l'ultima parte della propria vita alla ricerca della verità sul caso appartiene alla storia civile della vicenda, oltre che a quella familiare.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famiglia che Aldo Moro costruì. Sposò nel millenovecentoquarantacinque Eleonora Chiavarelli, conosciuta negli ambienti dell'associazionismo cattolico; ebbero quattro figli. La riservatezza con cui la famiglia visse l'intera stagione pubblica del padre è attestata da tutte le testimonianze: nessuna esposizione, nessuna partecipazione alla vita mondana della politica romana, una consuetudine domestica che i collaboratori descrivono come il centro reale della giornata dello statista. Questa scelta di riservatezza, che nella vita ordinaria fu una forma di protezione, si rovesciò nei cinquantacinque giorni: una famiglia priva di ogni pratica dell'esposizione pubblica si trovò a dover trattare, davanti al Paese intero, per la vita del proprio congiunto, e a doverlo fare contro le istituzioni cui quel congiunto aveva dedicato la vita. La dignità con cui lo fece appartiene agli atti pubblici della vicenda, e la scelta finale — il rifiuto dei funerali di Stato, il congedo privato a Torrita Tiberina — ne fu la conseguenza coerente.</w:t>
      </w:r>
    </w:p>
    <w:p>
      <w:pPr>
        <w:spacing w:lineRule="auto" w:line="312" w:after="0"/>
        <w:ind w:firstLine="425"/>
        <w:jc w:val="both"/>
      </w:pPr>
      <w:r>
        <w:rPr>
          <w:rFonts w:ascii="Barlow Semi Condensed" w:hAnsi="Barlow Semi Condensed" w:cs="Barlow Semi Condensed" w:eastAsia="Barlow Semi Condensed"/>
          <w:b w:val="0"/>
          <w:color w:val="000000"/>
          <w:sz w:val="23"/>
        </w:rPr>
        <w:t>Va infine detto della carriera accademica, che Moro non abbandonò mai. Professore di filosofia del diritto e poi di diritto e procedura penale, insegnò a Bari e quindi a Roma, dove tenne il corso fino all'ultimo: la mattina del sedici marzo, fra gli impegni della giornata, figurava anche il ricevimento degli studenti. Questa fedeltà all'insegnamento, mantenuta per trent'anni accanto agli incarichi di governo più gravosi, non fu una consuetudine formale: le testimonianze degli allievi, alcuni dei quali sarebbero divenuti giuristi di rilievo, descrivono un docente presente, esigente, capace di dedicare tempo reale alla formazione. Vi è, in questa persistenza, la traccia di una concezione della politica come professione temporanea e della scienza come vocazione permanente, che era propria di una generazione e che si è perduta; e vi è, retrospettivamente, un dettaglio che stringe il cuore, quello di un uomo che il giorno della sua cattura aveva in agenda, dopo il voto di fiducia, gli esami dei suoi studenti.</w:t>
      </w:r>
    </w:p>
    <w:p>
      <w:pPr>
        <w:keepNext/>
        <w:spacing w:before="280" w:after="120"/>
        <w:jc w:val="left"/>
        <w:outlineLvl w:val="1"/>
      </w:pPr>
      <w:r>
        <w:rPr>
          <w:rFonts w:ascii="Barlow Semi Condensed" w:hAnsi="Barlow Semi Condensed" w:cs="Barlow Semi Condensed" w:eastAsia="Barlow Semi Condensed"/>
          <w:b/>
          <w:color w:val="000000"/>
          <w:sz w:val="30"/>
        </w:rPr>
        <w:t>Capitolo sesto — Dalla FUCI alla Costituente: la generazione dei costruttori</w:t>
      </w:r>
    </w:p>
    <w:p>
      <w:pPr>
        <w:spacing w:lineRule="auto" w:line="312" w:after="0"/>
        <w:ind w:firstLine="425"/>
        <w:jc w:val="both"/>
      </w:pPr>
      <w:r>
        <w:rPr>
          <w:rFonts w:ascii="Barlow Semi Condensed" w:hAnsi="Barlow Semi Condensed" w:cs="Barlow Semi Condensed" w:eastAsia="Barlow Semi Condensed"/>
          <w:b w:val="0"/>
          <w:color w:val="000000"/>
          <w:sz w:val="23"/>
        </w:rPr>
        <w:t>Il passaggio decisivo della formazione morotea porta il nome di una sigla: la Federazione Universitaria Cattolica Italiana, la FUCI, di cui Moro divenne presidente nazionale nel millenovecentotrentanove, a ventitré anni, succedendo in un momento delicatissimo della vita dell'associazione e del Paese. La FUCI di quegli anni era uno dei pochissimi spazi in cui una generazione di giovani cattolici poteva formarsi a una cultura non irreggimentata: sotto la protezione formale della Chiesa e la guida spirituale di assistenti di grande levatura, vi si leggeva, vi si discuteva, vi si apprendeva un metodo di pensiero che il regime non controllava. La presidenza di Moro, che si protrasse fino al millenovecentoquarantadue, coincise con gli anni della guerra, e i suoi scritti fucini di quel periodo, che il corpus conserva, mostrano un giovane intellettuale che parla di persona, di coscienza, di responsabilità, di primato dell'interiorità, in un lessico che è insieme spirituale e, per contrasto oggettivo con la retorica del tempo, silenziosamente alternativo.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È in questi anni e in questi ambienti che si forma la rete di relazioni che accompagnerà Moro per tutta la vita e che costituirà l'ossatura di una parte della futura classe dirigente: i giovani della FUCI e del Movimento Laureati, i futuri professorini, la generazione che di lì a pochi anni si sarebbe trovata, con sproporzione impressionante fra età ed esperienza, a scrivere la Costituzione della Repubblica. In termini di analisi di rete, la FUCI fu per quella generazione ciò che la sinaptogenesi è per un tessuto nervoso in formazione: il luogo in cui si stabilirono le connessioni originarie, quelle che l'uso successivo avrebbe potenziato fino a farne i fasci portanti di un sistema. Che una parte così rilevante della classe dirigente democristiana provenga da quel vivaio è un dato storiografico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la posizione di Moro dentro quel vivaio, presidente nazionale nel momento più difficile, gli assegnò fin da allora una centralità che non era di potere ma di prestigio, la centralità di chi viene riconosciuto come il più maturo fra i coetanei.</w:t>
      </w:r>
    </w:p>
    <w:p>
      <w:pPr>
        <w:spacing w:lineRule="auto" w:line="312" w:after="0"/>
        <w:ind w:firstLine="425"/>
        <w:jc w:val="both"/>
      </w:pPr>
      <w:r>
        <w:rPr>
          <w:rFonts w:ascii="Barlow Semi Condensed" w:hAnsi="Barlow Semi Condensed" w:cs="Barlow Semi Condensed" w:eastAsia="Barlow Semi Condensed"/>
          <w:b w:val="0"/>
          <w:color w:val="000000"/>
          <w:sz w:val="23"/>
        </w:rPr>
        <w:t>La guerra e il crollo del regime colsero Moro assistente universitario e ufficiale, e lo restituirono alla vita civile in un Paese da ricostruire dalle fondamenta. La sua adesione alla Democrazia Cristiana fu naturale come il compiersi di una traiettoria: il partito di ispirazione cristiana che si andava formando era, per un uomo della sua formazione, non una scelta fra le altre ma il prolungamento politico di un impegno che era nato religioso e culturale. Nel millenovecentoquarantasei, a ventinove anni, fu eletto all'Assemblea Costituente nel collegio di Bari-Foggia: comincia qui la sua vita pubblica nazionale, e comincia nel luogo più congeniale al giurista, l'assemblea chiamata a scrivere la legge fondamentale.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undici — Il vivaio e la sua eccezionalità. La circostanza che una quota rilevante della classe dirigente repubblicana provenga da un'unica esperienza associativa costituisce, nella storia comparata delle democrazie europee, una peculiarità. Altrove la selezione avvenne attraverso partiti, sindacati, amministrazioni, accademie; in Italia essa passò, per la componente cattolica, prevalentemente attraverso l'associazionismo. La ragione è nota: il regime aveva soppresso ogni altro canale, e l'associazionismo protetto dal Concordato era l'unico spazio superstite. Ne discese una classe dirigente formata in un ambiente omogeneo, con una rete di relazioni antecedente all'ingresso in politica e con un lessico condiviso. Tale omogeneità produsse coesione e insieme chiusura; e il caso ne rivela entrambe le facce, poiché le medesime relazioni che consentirono la costruzione del sistema non bastarono a salvare uno dei suoi costruttori.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dodici — Il gesto pontificio. La lettera pubblica indirizzata nell'aprile millenovecentosettantotto agli uomini delle Brigate Rosse costituisce un atto senza precedenti nella storia del papato contemporaneo: un pontefice che supplica in ginocchio per la vita di un privato cittadino, rivolgendosi direttamente a un'organizzazione clandestina. La sua eccezionalità va misurata non sulla retorica ma sul protocollo: nessuna procedura prevedeva un atto simile e nessun precedente lo giustificava.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sua interpretazione più economica rimanda al rapporto personale quarantennale fra i due uomini, formatosi negli ambienti dell'associazionismo cattolico. Va segnalato che la formula adottata — la richiesta di liberazione senza condizioni — escludeva la trattativa e ne determinava, verosimilmente, l'inefficacia: il gesto più alto disponibile fu compiuto nella forma che ne annullava l'effetto pratico.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centoundici — Il documento del millenovecentoquarantatré. Nell'estate del millenovecentoquarantatré un gruppo di intellettuali cattolici si riunì presso un monastero toscano e redasse un documento programmatico che sarebbe divenuto uno dei testi fondativi della cultura politica democristiana, contenente princìpi in materia di Stato, economia, famiglia e lavoro. La partecipazione di Aldo Moro a quella iniziativa è riferita dalla letteratura biografica 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Il rilievo dell'episodio, ai fini di quest'opera, non è nella singola presenza ma nella circostanza che documenta: la classe dirigente cattolica che avrebbe governato la Repubblica elaborò il proprio programma prima ancora che la Repubblica esistesse, in condizioni di clandestinità e nel pieno della guerra. È un dato che spiega la coesione di quel gruppo e la sua rapidità nell'occupare le istituzioni nascenti.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centododici — La coorte e la sua durata. La generazione entrata in Parlamento nel millenovecentoquarantasei vi rimase, nella sua parte prevalente, fino agli anni Ottanta: quasi quarant'anni di permanenza della medesima coorte anagrafica ai vertici dello Stato. Tale persistenza, unica fra le democrazie occidentali per durata, produsse stabilità e sclerosi. Ai fini del caso essa ha un rilievo preciso: negli anni Settanta una classe dirigente al potere da trent'anni fronteggiava una generazione che non aveva conosciuto né la guerra né la ricostruzione e che ne contestava radicalmente la legittimità. La manovra morotea fu anche il tentativo di ricomporre tale frattura per via politica; e il paradosso della sua morte è che essa venne per mano di esponenti proprio di quella generazione, i quali lo identificarono come ostacolo anziché come interlocutore.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duecentoundici — Il canale associativo e i suoi effetti. Le democrazie occidentali hanno conosciuto canali diversi di formazione delle classi dirigenti, e ciascuno imprime caratteristiche riconoscibili: la formazione amministrativa produce competenza tecnica, quella universitaria reti di ceto, quella partitica abilità di mediazione interna. Il canale associativo cattolico italiano imprimeva coesione elevata, lessico condiviso, orientamento alla mediazione, e una relativa debolezza sul terreno delle competenze tecniche di governo. I cinquantacinque giorni misero alla prova precisamente le competenze che quel canale non produceva, e la risposta fu quella attesa: molte riunioni, molte consultazioni, una linea affermata subito e mantenuta, e nessuna riorganizzazione tecnica del dispositivo.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duecentododici — La sproporzione del gesto pontificio. La lettera pubblica dell'aprile millenovecentosettantotto agli uomini delle Brigate Rosse è atto senza precedenti nella storia del papato contemporaneo, e la sua eccezionalità si misura sul protocollo: nessuna procedura la prevedeva e nessun precedente la giustificava. L'interpretazione più economica rimanda al rapporto personale quarantennale formatosi negli ambienti dell'associazionismo cattolico. Va segnalato che la formula adottata, la richiesta di liberazione senza condizioni, escludeva la trattativa e ne determinava verosimilmente l'inefficacia: il gesto più alto disponibile fu compiuto nella forma che ne annullava l'effetto pratico, e tale contraddizione riflette la strettoia in cui la Santa Sede si trovava.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trecentoventisei — La presidenza. Moro fu presidente nazionale della Federazione Universitaria Cattolica Italiana dal millenovecentotrentanove al millenovecentoquarantadue, a ventitré anni al momento dell'elezione, negli anni della guerra. La federazione contava alcune migliaia di iscritti, disponeva di una rivista e teneva convegni annuali: nulla che potesse competere per mobilitazione con gli apparati del regime. Proprio la marginalità numerica ne garantiva la sopravvivenza, e la collocazione sotto l'ala dell'Azione Cattolica, protetta dal vincolo concordatario, le assicurava un margine di autonomia culturale che nessun'altra organizzazione giovanile italiana possedeva.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trecentoventisette — Il lessico alternativo. Gli scritti fucini di quel periodo mostrano un giovane intellettuale che parla di persona, coscienza, responsabilità, primato dell'interiorità, in un lessico che è insieme spirituale e, per contrasto oggettivo, silenziosamente alternativo a quello dominante, fondato su potenza, destino, massa e obbedienza. Non vi fu opposizione, e sopravvalutarla sarebbe agiografia; vi fu crescita in un luogo alternativo, e ignorarlo sarebbe cecità storica. La distinzione fra le due affermazioni va mantenuta con esattezza, poiché essa costituisce il modello di ogni valutazione delle biografie formatesi sotto un regime.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trecentoventotto — La rete di fiducia. Una rete di fiducia è un insieme di relazioni in cui ciascun nodo attribuisce agli altri una presunzione di lealtà che eccede il calcolo dell'interesse immediato: estremamente efficiente finché la presunzione regge, estremamente fragile quando una crisi impone di scegliere fra la lealtà personale e un interesse superiore. Nei cinquantacinque giorni tale scelta fu imposta a decine di uomini legati a Moro da relazioni quarantennali, e la maggior parte scelse ciò che riteneva l'interesse dello Stato. Le reti di fiducia non falliscono quando i loro membri sono sleali: falliscono quando sono leali a più cose e devono ordinarle.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trecentoventinove — I professorini. Nella Costituente Moro appartenne al gruppo dei giovani intellettuali cattolici che la cronaca designò con quel nome, raccolti attorno a un'esperienza che esprimeva maggiore attenzione ai contenuti sociali, minore subalternità agli equilibri internazionali e propensione al dialogo con la sinistra sui temi del lavoro. La sua vicinanza culturale a quel milieu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 sua militanza di corrente fu sempre parziale, e la traiettoria successiva lo condusse su posizioni autonome. Ogni ricostruzione che ne faccia un esponente organico in senso stretto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trecentotrenta — L'esaurimento del canale. Con la secolarizzazione della società italiana e la trasformazione dell'associazionismo cattolico, il vivaio che aveva prodotto la classe dirigente democristiana si ridusse progressivamente, e le generazioni successive furono formate altrove. Un partito il cui canale di reclutamento si prosciuga sopravvive per inerzia finché i quadri formati nella fase precedente restano in servizio. Il caso Moro si colloca esattamente sul crinale: la generazione fondativa era ancora al potere e il suo ricambio non era assicurato, il che spiega in parte perché nessuno ne riprese il disegno.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cinquecentosettantasei — Fonte. La fonte è la documentazione dell'associazionismo cattolico universitario del periodo: atti congressuali, riviste, corrispondenze, conservati in archivi accessibili. Ciò che essa stabilisce sono le cariche, le date, i temi trattati e il lessico impiegato. Ciò che non stabilisce sono le intenzioni: un lessico alternativo a quello dominante documenta uno spazio culturale diverso e non prova una scelta politica, e la distinzione fra le due proposizioni è quella che separa la ricostruzione storica dall'agiografia.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cinquecentosettantasette — Falsificatore. La tesi centrale è che l'esperienza associativa costituisse uno spazio culturale non allineato, senza essere opposizione. Essa cade in due direzioni opposte: verso l'alto, se emergessero documenti che attestino atti di opposizione organizzata, il che eleverebbe la valutazione; verso il basso, se emergessero documenti che attestino adesioni sostanziali alla dottrina del regime da parte dei protagonisti, il che la abbasserebbe. Entrambe le falsificazioni sono concepibili e nessuna è finora intervenuta: la posizione intermedia regge perché nessuno degli estremi è documentato.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cinquecentosettantotto — Obiezione. La più forte è che la categoria dello spazio culturale alternativo sia una costruzione apologetica elaborata dopo la guerra da chi doveva giustificare vent'anni di convivenza. L'obiezione è storicamente seria e va accolta come cautela permanente. La replica è che la valutazione qui proposta non poggia sulle autorappresentazioni successive ma sui testi coevi, che sono conservati e leggibili: chiunque può verificare quale lessico vi ricorra e quale no. La differenza fra apologia e ricostruzione è, anche in questo caso, la disponibilità della fonte primaria.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cinquecentosettantanove — Comparazione. In Germania e in Spagna la formazione delle classi dirigenti postautoritarie seguì percorsi diversi: là dove il regime fu abbattuto dall'esterno, il ricambio fu più radicale; là dove la transizione fu negoziata, la continuità del personale fu maggiore. L'Italia si colloca in posizione intermedia, con una classe dirigente in parte nuova e formata in spazi protetti dal Concordato. La comparazione mostra che il canale associativo cattolico fu una soluzione italiana a un problema europeo, e che la sua peculiarità dipese dall'esistenza di un vincolo concordatario che altrove mancava.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cinquecentottanta — Domanda aperta. Manca una prosopografia sistematica della generazione formatasi in quell'associazionismo: chi vi transitò, con quali percorsi successivi, con quali persistenze relazionali. Uno studio siffatto, condotto su fonti già disponibili, consentirebbe di misurare quantitativamente la rete di fiducia che i capitoli descrivono qualitativamente, e di verificare se essa operò effettivamente come canale di cooptazione o se la sua rilevanza è stata sopravvalutata dalla memorialistica.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ottocentoventisei — Millenovecentotrentanove. Moro è eletto presidente nazionale della Federazione Universitaria Cattolica Italiana, carica che manterrà fino al millenovecentoquarantadue.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ventitré anni al momento dell'elezione, e la federazione conta alcune migliaia di iscritti: la sua marginalità numerica ne garantiva la sopravvivenza, e la collocazione sotto l'ala dell'Azione Cattolica le assicurava un margine di autonomia culturale che nessun'altra organizzazione giovanile italiana possedeva.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ottocentoventisette — Millenovecentoquaranta, circa. Gli scritti fucini del periodo mostrano l'impiego costante di un lessico centrato su persona, coscienza, responsabilità e primato dell'interiorità, per contrasto oggettivo alternativo a quello dominante.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testi conservati,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attribuzione di intenzione oppositiva. La distinzione fra le due proposizioni è il modello di ogni valutazione delle biografie formatesi sotto un regime.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ottocentoventotto — Luglio millenovecentoquarantatré. Un gruppo di intellettuali cattolici si riunisce presso un monastero toscano e redige un documento programmatico destinato a divenire uno dei testi fondativi della cultura politica democristiana.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all'iniziativa,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partecipazione di Moro. La classe dirigente cattolica che avrebbe governato la Repubblica elaborò il proprio programma prima ancora che la Repubblica esistesse.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ottocentoventinove — Millenovecentoquarantatré-quarantacinque. Nel medesimo periodo si costituisce il gruppo dirigente democristiano che occuperà le istituzioni nascenti, con una rete di relazioni antecedente all'ingresso in politica e un lessico condiviso.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composizione documentata. Da tale omogeneità derivarono coesione e chiusura, e i cinquantacinque giorni ne rivelarono entrambe le facce.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ottocentotrenta — Ventuno aprile millenovecentosettantotto. Il pontefice indirizza una lettera pubblica agli uomini delle Brigate Rosse, supplicandoli di liberare l'ostaggio senza condizioni.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voce chiude la serie associativa perché documenta l'esito estremo di un rapporto personale quarantennale formatosi in quegli ambienti: il gesto più alto disponibile fu compiuto nella forma che, escludendo la trattativa, ne annullava l'effetto pratico.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millesettantasei — Repertorio: gli atti dell'associazionismo cattolico. Natura: documentazione interna di organizzazione privata. Stabiliscono: cariche, date, temi trattati, lessico impiegato. Genealogia: originaria. Limite: registrano la produzione ufficiale e non il dibattito interno, che di norma non fu verbalizzato.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organizzativi. Gli archivi relativi sono accessibili e soltanto in parte studiati.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millesettantasette — Repertorio: le riviste del periodo. Natura: pubblicistica coeva. Stabiliscono: che cosa era dicibile e come veniva detto in un dato momento. Genealogia: originaria. Limite: soggette al controllo del regime, esse documentano il perimetro del dicibile e non le convinzioni di chi vi scriveva.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testi pubblicati,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alle intenzioni degli autori.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millesettantotto — Repertorio: la memorialistica della generazione costituente. Natura: ricostruzioni autobiografiche redatte decenni dopo. Stabiliscono: come i protagonisti vollero che la propria formazione fosse ricordata. Genealogia: originaria quanto al vissuto, e interessata. Limite: la categoria dello spazio culturale alternativo fu in parte elaborata dopo la guerra da chi doveva giustificare vent'anni di convivenza. Grado massimo conferibile: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senza riscontro sui testi coevi.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millesettantanove — Repertorio: gli studi di sociologia politica sulle élite. Natura: elaborazione secondaria su dati prosopografici. Stabiliscono: i canali di reclutamento e le loro caratteristiche. Genealogia: derivata. Limite: le generalizzazioni sulle coorti non si applicano ai singoli, e l'inferenza dal canale alle disposizioni individuali è inammissibile.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regolarità aggregate, nessuno per i casi individuali.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milleottanta — Repertorio: i documenti pontifici. Natura: atti di autorità religiosa. Stabiliscono: la posizione ufficiale della Santa Sede e i gesti compiuti. Genealogia: originaria. Limite: la forma di un atto pontificio è determinata da vincoli protocollari che ne condizionano il contenuto, e la sua interpretazione richiede la conoscenza di tali vincoli.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 e al gesto,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alle motivazioni non dichiarate.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milletrecentoventisei — Collaudo sulla partecipazione a Camaldoli. La proposizione reca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in tutti i blocchi che la menzionano, ed è formulata due volte con lessico lievemente diverso: in un caso l'iniziativa è indicata con la sua collocazione geografica, in un altro con il nome dell'evento. Il collaudo verifica che i due riferimenti designino il medesimo fatto e che il grado coincida: entrambe le verifiche danno esito favorevole. La variazione lessicale è stilistica e non sostanziale.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milletrecentoventisette — Collaudo sull'inferenza oppositiva. La regola dichiarata vieta di inferire dall'uso di un lessico alternativo una scelta politica oppositiva. Il collaudo verifica se la regola sia stata rispettata in tutti i blocchi che trattano il periodo: l'esame non individua violazioni, e in tre punti la regola è esplicitamente richiamata. È uno dei casi in cui la disciplina non soltanto è stata applicata ma è stata dichiarata nel momento dell'applicazione, che è la forma più forte di rispetto di una regola.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milletrecentoventotto — Collaudo sulla rete di fiducia. La nozione ricorre in due serie con formulazioni prossime e non identiche. Il collaudo non la classifica fra le ridondanze rilevate, poiché la somiglianza resta sotto la soglia; osserva però che la seconda formulazione non aggiunge elementi alla prima e che la sua utilità è di collocazione anziché di contenuto. È un caso limite fra ripetizione funzionale e ridondanza, e viene registrato come 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milletrecentoventinove — Collaudo sul gesto pontificio. La proposizione compare in tre serie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con una precisazione ricorrente sulla formula adottata che ne annullava l'effetto pratico. Il collaudo rileva che la data del gesto è indicata in un blocco con il giorno e altrove con il solo mese. La difformità è di precisione e non di sostanza, e la regola dichiarata dalla serie cronologica — indicare il mese dove la fonte non consenta il giorno — suggerisce che l'indicazione più cauta sia quella corretta.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milletrecentotrenta — Esito del collaudo sulla formazione associativa. Gradi costanti, regola dell'inferenza oppositiva rispettata e dichiarata, una ripetizione al limite della soglia, una difformità di precisione nella datazione. Nessun difetto sostanziale. Va però registrato che questa Fase è quella su cui il collaudo dispone dei mezzi più deboli: le verifiche automatiche operano sul lessico, e in materia biografica il lessico varia più della sostanza, sicché l'assenza di segnalazioni non equivale ad assenza di difetti.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millecinquecentosessantasei — Le organizzazioni collaterali nella misurazione esterna. Il saggio del millenovecentottantadue rileva che le organizzazioni cattoliche collaterali non hanno mai iscritto più del tre-sette per cento degli individui eleggibili nei rispettivi settori, malgrado la loro influenza. Il dato è quantitativo e sfavorevole alla lettura che attribuisce a quelle organizzazioni una presa di massa. Esso colloca la loro funzione nel reclutamento selettivo delle élites anziché nell'inquadramento della base.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trattandosi di stima esterna non corredata di fonte.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millecinquecentosessantasette — La sproporzione fra influenza e iscrizione. Il valore di tali organizzazioni per il partito è definito immediatamente evidente nelle biografie dei parlamentari. La sproporzione fra la modestia dell'iscrizione e la rilevanza degli esiti è precisamente ciò che la nozione di canale designa: un'organizzazione che non inquadra masse ma seleziona quadri produce effetti sproporzionati alla propria dimensione. La proposizione è coerente con quanto il capitolo stabilisce per altra via.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millecinquecentosessantotto — L'allentamento dei legami ecclesiali. Il documento rileva che i pontificati recenti e gli eventi della vita italiana hanno alterato e allentato i legami con la Chiesa e la natura delle sue organizzazioni, e che il partito sembra non avvedersene. La rete di sostegno è definita il legame più prossimo rimasto fra partito e Chiesa. È diagnosi di erosione formulata nel millenovecentottantuno, e va tenuta distinta dalla descrizione del periodo che il capitolo esamina.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millesettecentosedici — Criterio nuovo di graduazione delle sentenze assolutorie. Un'assoluzione fondata su documenti ha, ai fini storiografici, forza maggiore di una fondata sulla valutazione di dichiarazioni, poiché non dipende dall'apprezzamento della credibilità. La sentenza di corte d'assise del luglio duemilauno che ha assolto tre imputati perché il fatto non sussiste fu pronunciata dopo istruzione dibattimentale condotta con esclusione degli atti aventi contenuto dichiarativo dal fascicolo.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circostanza.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millesettecentodiciassette — La distinzione fra valore probatorio e valore euristico di una fonte degradata. Una dichiarazione de relato è inutilizzabile come prova del fatto narrato e pienamente utilizzabile come indicazione di dove cercare. Una fonte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che indichi un documento verificabile vale, ai fini della ricerca, più di una fonte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che non ne indichi alcuno. Il grado misura la fiducia e non l'utilità, e l'opera non formulava la distinzione.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millesettecentodiciotto — Prima integrazione alla regola sulla preferenza per la deposizione più antica. Essa opera a parità di condizioni di rischio. Ove il rischio processuale del dichiarante sia mutato radicalmente fra le due deposizioni — perché la prima fu resa da indagato a organi di polizia e la seconda da persona non più perseguibile a un organo parlamentare — la regola non opera e occorre confronto sul merito.</w:t>
      </w:r>
    </w:p>
    <w:p>
      <w:pPr>
        <w:spacing w:lineRule="auto" w:line="312" w:after="0"/>
        <w:ind w:firstLine="425"/>
        <w:jc w:val="both"/>
      </w:pPr>
      <w:r>
        <w:rPr>
          <w:rFonts w:ascii="Barlow Semi Condensed" w:hAnsi="Barlow Semi Condensed" w:cs="Barlow Semi Condensed" w:eastAsia="Barlow Semi Condensed"/>
          <w:b w:val="0"/>
          <w:color w:val="000000"/>
          <w:sz w:val="23"/>
        </w:rPr>
        <w:t>Della generazione formatasi negli ambienti cattolici universitari va detto qualcosa che eccede la biografia individuale e riguarda la storia istituzionale del Paese. Quella generazione si trovò, per una circostanza storica eccezionale, a occupare posizioni di responsabilità con vent'anni di anticipo rispetto a qualunque decorso ordinario: il crollo del regime aveva azzerato la classe dirigente precedente, e la Repubblica nascente aveva bisogno di uomini che non fossero compromessi e che sapessero governare. Ne risultò una anomalia generazionale i cui effetti si protrassero per decenni: gli uomini che entrarono in Parlamento a trent'anni nel millenovecentoquarantasei vi rimasero fino agli anni Ottanta, e la Repubblica fu guidata, per quasi quarant'anni, dalla medesima coorte anagrafica. Questa persistenza produsse stabilità e insieme sclerosi, e va tenuta presente nel valutare la stagione degli anni Settanta: una classe dirigente al potere da trent'anni si trovò a fronteggiare una generazione che non aveva conosciuto né la guerra né la ricostruzione e che ne contestava radicalmente la legittimità.</w:t>
      </w:r>
    </w:p>
    <w:p>
      <w:pPr>
        <w:spacing w:lineRule="auto" w:line="312" w:after="0"/>
        <w:ind w:firstLine="425"/>
        <w:jc w:val="both"/>
      </w:pPr>
      <w:r>
        <w:rPr>
          <w:rFonts w:ascii="Barlow Semi Condensed" w:hAnsi="Barlow Semi Condensed" w:cs="Barlow Semi Condensed" w:eastAsia="Barlow Semi Condensed"/>
          <w:b w:val="0"/>
          <w:color w:val="000000"/>
          <w:sz w:val="23"/>
        </w:rPr>
        <w:t>In questa luce, la manovra morotea assume un significato ulteriore che merita di essere esplicitato. L'apertura al Partito Comunista non era soltanto un'operazione di equilibrio internazionale e di allargamento della base democratica: era anche, e forse principalmente, un tentativo di ricomporre la frattura generazionale attraverso il canale politico anziché lasciarla precipitare nella violenza. Moro, che dell'università era docente e che con gli studenti aveva rapporto quotidiano, percepiva quella frattura con maggiore acutezza di molti suoi coetanei, e i suoi discorsi degli anni Settanta contengono ripetuti riferimenti alla necessità di dare risposta alle domande delle nuove generazioni. Il paradosso della sua morte è che essa venne per mano di uomini e donne appartenenti proprio a quella generazione, i quali lo identificarono come l'ostacolo maggiore anziché come l'interlocutore possibile: e in questo scambio di ruoli, che è forse la tragedia specifica del caso, si consumò la possibilità di una composizione che nessuno cercò più.</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il rapporto fra quella formazione e il senso del limite. La cultura cattolica in cui Moro si formò conteneva, insieme al personalismo e alla dottrina sociale, un elemento antropologico che nella prassi politica si tradusse in un tratto riconoscibile: la convinzione che ogni costruzione umana sia imperfetta e provvisoria, e che il politico debba operare sapendo di non poter realizzare il bene assoluto ma soltanto ridurre il male possibile. Questa disposizione, che i suoi critici chiamarono pessimismo o rassegnazione, ha in realtà un nome preciso nella tradizione: è il senso del limite, l'antidoto all'utopismo. Essa spiega perché Moro non promettesse mai palingenesi e perché la sua politica procedesse per approssimazioni; e spiega, per contrasto, l'incompatibilità radicale con chi gli si oppose armato, la cui cultura era esattamente inversa, fondata sulla convinzione che una trasformazione totale fosse possibile e che ogni riduzione del male fosse un ostacolo a essa.</w:t>
      </w:r>
    </w:p>
    <w:p>
      <w:pPr>
        <w:spacing w:lineRule="auto" w:line="312" w:after="0"/>
        <w:ind w:firstLine="425"/>
        <w:jc w:val="both"/>
      </w:pPr>
      <w:r>
        <w:rPr>
          <w:rFonts w:ascii="Barlow Semi Condensed" w:hAnsi="Barlow Semi Condensed" w:cs="Barlow Semi Condensed" w:eastAsia="Barlow Semi Condensed"/>
          <w:b w:val="0"/>
          <w:color w:val="000000"/>
          <w:sz w:val="23"/>
        </w:rPr>
        <w:t>Alla formazione associativa conviene aggiungere una riflessione sulla natura delle reti di fiducia e sulla loro fragilità, poiché il caso ne offre una verifica drammatica. Una rete di fiducia è, in termini analitici, un insieme di relazioni in cui ciascun nodo attribuisce agli altri una presunzione di lealtà che eccede il calcolo dell'interesse immediato. Tali reti sono estremamente efficienti finché la presunzione regge, poiché riducono i costi di verifica e consentono decisioni rapide; e sono estremamente fragili quando una crisi impone di scegliere fra la lealtà personale e un interesse superiore. Nei cinquantacinque giorni tale scelta fu imposta a decine di uomini legati a Moro da relazioni quarantennali, e la maggior parte di essi scelse ciò che riteneva l'interesse dello Stato. Registrare questo fatto senza giudicarlo è, forse, il compito più arduo che quest'opera si sia assunta.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di quelle relazioni sopravvisse. Le testimonianze successive documentano che numerosi protagonisti della linea della fermezza portarono per il resto della vita il peso di quella scelta; che alcuni ne parlarono pubblicamente in termini di rimorso; che altri la difesero fino all'ultimo senza mai dichiararsene sereni. Questa dimensione soggettiva non modifica la valutazione storica delle decisioni, che si giudicano per i loro effetti e per le loro ragioni dichiarate; ma appartiene al quadro umano della vicenda e va registrata, perché la sua omissione produrrebbe il ritratto di una classe dirigente cinica che le fonti non sorreggono. Uomini che ritenevano di compiere il proprio dovere lasciarono morire un amico: è una descrizione più dura di quella del cinismo, e assai più vicina a ciò che le carte documentano.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lezione che tale vicenda offre sulle reti di fiducia in generale, ed è di natura analitica. Le reti di fiducia non falliscono quando i loro membri sono sleali: falliscono quando i loro membri sono leali a più cose contemporaneamente e sono costretti a ordinarle. Il fallimento non è dunque un difetto morale dei nodi ma una proprietà strutturale della rete: essa presuppone che le lealtà non entrino mai in conflitto, e questa presupposizione è, in condizioni estreme, sempre falsa. Ne consegue che ogni rete di fiducia contiene, latente, la propria crisi; e che le reti che sopravvivono più a lungo non sono quelle i cui membri sono più leali, ma quelle che non incontrano mai la situazione in cui le lealtà si escludono. La rete di Aldo Moro la incontrò il sedici marzo del millenovecentosettantotto.</w:t>
      </w:r>
    </w:p>
    <w:p>
      <w:pPr>
        <w:spacing w:lineRule="auto" w:line="312" w:after="0"/>
        <w:ind w:firstLine="425"/>
        <w:jc w:val="both"/>
      </w:pPr>
      <w:r>
        <w:rPr>
          <w:rFonts w:ascii="Barlow Semi Condensed" w:hAnsi="Barlow Semi Condensed" w:cs="Barlow Semi Condensed" w:eastAsia="Barlow Semi Condensed"/>
          <w:b w:val="0"/>
          <w:color w:val="000000"/>
          <w:sz w:val="23"/>
        </w:rPr>
        <w:t>Alla formazione associativa conviene aggiungere una considerazione sul percorso che condusse il mondo cattolico italiano dall'estraneità allo Stato unitario alla piena partecipazione democratica, poiché la generazione di Moro ne fu il compimento. Dopo l'unificazione, la Santa Sede aveva vietato ai cattolici la partecipazione alla vita politica nazionale, e tale divieto era rimasto in vigore per decenni, producendo una condizione singolare: la maggioranza religiosa del Paese era esclusa, per disciplina ecclesiastica, dalla rappresentanza. Il progressivo superamento del divieto, la nascita del movimento popolare e poi la sua soppressione da parte del regime avevano lasciato il mondo cattolico italiano, alla caduta del fascismo, con una tradizione politica interrotta e una generazione formata nell'associazionismo. Fu quella generazione a costruire il partito che avrebbe governato per cinquant'anni.</w:t>
      </w:r>
    </w:p>
    <w:p>
      <w:pPr>
        <w:spacing w:lineRule="auto" w:line="312" w:after="0"/>
        <w:ind w:firstLine="425"/>
        <w:jc w:val="both"/>
      </w:pPr>
      <w:r>
        <w:rPr>
          <w:rFonts w:ascii="Barlow Semi Condensed" w:hAnsi="Barlow Semi Condensed" w:cs="Barlow Semi Condensed" w:eastAsia="Barlow Semi Condensed"/>
          <w:b w:val="0"/>
          <w:color w:val="000000"/>
          <w:sz w:val="23"/>
        </w:rPr>
        <w:t>Questa genealogia ha una conseguenza che merita di essere formulata perché illumina la disposizione morotea all'inclusione. Chi proviene da una tradizione che è stata esclusa dalla rappresentanza conosce, per esperienza collettiva, che cosa significhi l'esclusione: e tende a considerarla una condizione da superare anziché uno strumento da usare. La generazione cattolica che nel millenovecentoquarantasei entrò nelle istituzioni aveva alle spalle mezzo secolo di estraneità, e vi entrò con la consapevolezza che una democrazia che escluda una parte del proprio corpo elettorale è mutila. Che trent'anni dopo un esponente di quella generazione lavorasse per includere l'ultima forza esclusa non è, in questa luce, un paradosso: è la coerenza di una traiettoria collettiva.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questa tradizione e la questione della violenza politica. La cultura cattolica italiana del Novecento, pur attraversata da tensioni, aveva sviluppato una avversione alla violenza politica che si radicava tanto nella dottrina quanto nell'esperienza della persecuzione subita dal movimento popolare. Tale avversione non era pacifismo assoluto, poiché la partecipazione cattolica alla Resistenza fu ampia; era la convinzione che la violenza appartenesse ai casi estremi e che ogni sua normalizzazione fosse un male in sé. Nei cinquantacinque giorni, tale convinzione produsse la posizione della Santa Sede e di una parte del mondo cattolico, orientata alla salvaguardia della vita contro ogni altra considerazione; e produsse, per la medesima ragione, l'incomprensione radicale che separava il prigioniero dai suoi carcerieri, i quali della violenza avevano fatto un metodo.</w:t>
      </w:r>
    </w:p>
    <w:p>
      <w:pPr>
        <w:spacing w:lineRule="auto" w:line="312" w:after="0"/>
        <w:ind w:firstLine="425"/>
        <w:jc w:val="both"/>
      </w:pPr>
      <w:r>
        <w:rPr>
          <w:rFonts w:ascii="Barlow Semi Condensed" w:hAnsi="Barlow Semi Condensed" w:cs="Barlow Semi Condensed" w:eastAsia="Barlow Semi Condensed"/>
          <w:b w:val="0"/>
          <w:color w:val="000000"/>
          <w:sz w:val="23"/>
        </w:rPr>
        <w:t>Alla formazione associativa conviene aggiungere una considerazione comparativa sulla sociologia del reclutamento delle élite, poiché essa colloca il caso italiano in una tipologia. Le democrazie occidentali hanno conosciuto canali diversi di formazione delle classi dirigenti: le grandi scuole amministrative in Francia, le università antiche nel mondo anglosassone, i partiti di massa e i sindacati nell'Europa centrale e settentrionale. Ciascun canale imprime caratteristiche riconoscibili: la formazione amministrativa produce dirigenti tecnicamente competenti e inclini alla continuità dello Stato; quella universitaria produce reti fondate su appartenenza di ceto; quella partitica produce dirigenti abili nella mediazione interna. Il canale associativo cattolico italiano imprimeva caratteristiche proprie: coesione elevata, lessico condiviso, orientamento alla mediazione, e una relativa debolezza sul terreno delle competenze tecniche di governo.</w:t>
      </w:r>
    </w:p>
    <w:p>
      <w:pPr>
        <w:spacing w:lineRule="auto" w:line="312" w:after="0"/>
        <w:ind w:firstLine="425"/>
        <w:jc w:val="both"/>
      </w:pPr>
      <w:r>
        <w:rPr>
          <w:rFonts w:ascii="Barlow Semi Condensed" w:hAnsi="Barlow Semi Condensed" w:cs="Barlow Semi Condensed" w:eastAsia="Barlow Semi Condensed"/>
          <w:b w:val="0"/>
          <w:color w:val="000000"/>
          <w:sz w:val="23"/>
        </w:rPr>
        <w:t>Da tale caratterizzazione discende una conseguenza che il caso rivela. Una classe dirigente formata alla mediazione e coesa da appartenenza comune è efficace nella gestione politica ordinaria e strutturalmente impreparata alla gestione tecnica delle crisi, che richiede competenze specialistiche, procedure codificate e disponibilità a subordinare le relazioni personali all'efficacia operativa. I cinquantacinque giorni misero alla prova precisamente le competenze che quel canale non produceva; e la risposta fu quella che ci si poteva attendere: molte riunioni, molte consultazioni, una linea politica affermata subito e mantenuta, e nessuna riorganizzazione tecnica del dispositivo. Registrarlo non è un'accusa: è la constatazione che la crisi richiedeva capacità che il sistema di formazione della classe dirigente non produceva.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l'esaurimento di quel canale. Con la secolarizzazione della società italiana e la trasformazione dell'associazionismo cattolico, il vivaio che aveva prodotto la classe dirigente democristiana si ridusse progressivamente, e le generazioni successive furono formate altrove. Il fenomeno è documentato dalla sociologia politica e ha rilievo per la comprensione della crisi del sistema negli anni successivi: un partito il cui canale di reclutamento si prosciuga sopravvive per inerzia finché i quadri formati nella fase precedente restano in servizio, e conosce difficoltà quando essi escono di scena. Il caso Moro si colloca esattamente sul crinale: la generazione fondativa era ancora al potere e il suo ricambio non era assicurato, il che spiega in parte perché nessuno ne riprese il disegno.</w:t>
      </w:r>
    </w:p>
    <w:p>
      <w:pPr>
        <w:spacing w:lineRule="auto" w:line="312" w:after="0"/>
        <w:ind w:firstLine="425"/>
        <w:jc w:val="both"/>
      </w:pPr>
      <w:r>
        <w:rPr>
          <w:rFonts w:ascii="Barlow Semi Condensed" w:hAnsi="Barlow Semi Condensed" w:cs="Barlow Semi Condensed" w:eastAsia="Barlow Semi Condensed"/>
          <w:b w:val="0"/>
          <w:color w:val="000000"/>
          <w:sz w:val="23"/>
        </w:rPr>
        <w:t>La Federazione Universitaria Cattolica Italiana, negli anni in cui Moro la guidò, era una struttura piccola per numeri e grande per funzione. Contava alcune migliaia di iscritti nei circoli universitari delle principali città, disponeva di una rivista e di una casa editrice, teneva convegni annuali: nulla che potesse competere, quanto a mobilitazione, con gli apparati del regime. Ma proprio la sua marginalità numerica ne garantiva la sopravvivenza, e la sua collocazione sotto l'ala dell'Azione Cattolica, protetta dal Concordato, le assicurava un margine di autonomia culturale che nessun'altra organizzazione giovanile italiana possedeva. In quei circoli si leggeva Maritain e si discuteva di personalismo, si studiava il pensiero sociale cristiano, si frequentava una cultura europea che altrove non circolava. Non era clandestinità, era qualcosa di più sottile e, alla distanza, di più efficace: la costruzione paziente di un lessico alternativo dentro uno spazio legale, e la formazione simultanea di una generazione che quel lessico avrebbe portato con sé nella vita pubblica del dopoguerra.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Che quella generazione sia stata effettivamente il vivaio di una parte cospicua della classe dirigente repubblicana è un dato storiografico consolidato,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il rilievo strutturale del dato per quest'opera è il seguente: la rete di relazioni che si formò in quegli anni non fu una rete di potere ma una rete di fiducia, e le reti di fiducia hanno, nell'analisi reticolare, una proprietà specifica, la persistenza. Gli archi costruiti in gioventù, in condizioni di rischio condiviso e di appartenenza minoritaria, resistono al tempo e alla divergenza delle carriere assai più degli archi costruiti nell'esercizio del potere. Quarant'anni dopo, quando Moro dovrà convincere il proprio partito ad accettare l'accordo con i comunisti, e ancora quando, prigioniero, scriverà ai suoi antichi compagni di allora chiedendo che gli salvassero la vita, egli si rivolgerà a uomini con cui quegli archi originari erano stati stabiliti. Che una parte di essi non abbia risposto è, nella storia umana del caso, il dolore più acuto; nella storia strutturale, è la dimostrazione che nessun arco, per quanto antico, resiste a ogni pressione.</w:t>
      </w:r>
    </w:p>
    <w:p>
      <w:pPr>
        <w:spacing w:lineRule="auto" w:line="312" w:after="0"/>
        <w:ind w:firstLine="425"/>
        <w:jc w:val="both"/>
      </w:pPr>
      <w:r>
        <w:rPr>
          <w:rFonts w:ascii="Barlow Semi Condensed" w:hAnsi="Barlow Semi Condensed" w:cs="Barlow Semi Condensed" w:eastAsia="Barlow Semi Condensed"/>
          <w:b w:val="0"/>
          <w:color w:val="000000"/>
          <w:sz w:val="23"/>
        </w:rPr>
        <w:t>La transizione dalla FUCI alla politica attiva avvenne per Moro attraverso il Movimento Laureati e la breve ma intensa esperienza dell'immediato dopoguerra, quando la Democrazia Cristiana si costituì come partito di massa aggregando la tradizione popolare sturziana, il mondo dell'Azione Cattolica e i gruppi intellettuali cattolici. Moro vi entrò con una collocazione peculiare: non tribuno, non organizzatore, non uomo di corrente, ma intellettuale riconosciuto, cui la giovanissima età non impedì di essere subito cooptato ai livelli alti. L'elezione alla Costituente nel giugno millenovecentoquarantasei, a ventinove anni, nel collegio di Bari-Foggia, gli venne dal prestigio associativo più che da una carriera di partito; e questa origine spiega un tratto che lo accompagnerà sempre, la sua relativa estraneità alla logica pura delle correnti, che egli seppe usare senza mai identificarvisi del tutto, e che gli consentì di essere, nei momenti decisivi, il punto di equilibrio riconosciuto da tutte.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mondo dell'associazionismo cattolico universitario in cui Moro si formò ebbe, fra i suoi assistenti ecclesiastici nazionali del periodo precedente, Giovanni Battista Montini, che quella federazione guidò spiritualmente fino ai primi anni Trenta prima di percorrere la carriera curiale che lo avrebbe condotto al soglio pontificio. Il legame fra i due uomini nacque in quel milieu e attraversò i decenni: la circostanza è documentata dalle biografie di entrambi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di una consuetudine di lunga data. Essa spiega un episodio dei cinquantacinque giorni che altrimenti resterebbe incomprensibile nella sua intensità: la lettera pubblica che Paolo sesto indirizzò agli uomini delle Brigate Rosse, atto senza precedenti nella storia del papato moderno, in cui un pontefice supplicava in ginocchio per la vita di un privato cittadino. Non era un gesto istituzionale: era un gesto d'amicizia compiuto con gli strumenti di un pontefice, e la sua sproporzione rispetto al protocollo dice della relazione più di qualunque documento.</w:t>
      </w:r>
    </w:p>
    <w:p>
      <w:pPr>
        <w:spacing w:lineRule="auto" w:line="312" w:after="0"/>
        <w:ind w:firstLine="425"/>
        <w:jc w:val="both"/>
      </w:pPr>
      <w:r>
        <w:rPr>
          <w:rFonts w:ascii="Barlow Semi Condensed" w:hAnsi="Barlow Semi Condensed" w:cs="Barlow Semi Condensed" w:eastAsia="Barlow Semi Condensed"/>
          <w:b w:val="0"/>
          <w:color w:val="000000"/>
          <w:sz w:val="23"/>
        </w:rPr>
        <w:t>Della cultura che circolava in quegli ambienti va detto qualcosa, perché costituisce l'attrezzatura concettuale che Moro porterà nella vita pubblica. Vi si leggeva il personalismo francese, che poneva la persona come realtà irriducibile tanto all'individuo isolato del liberalismo quanto alla massa del collettivismo; vi si studiava la dottrina sociale cristiana nella sua formulazione novecentesca, con la sua critica simmetrica al capitalismo senza vincoli e al socialismo statalista; vi si discuteva di democrazia in anni in cui la parola era proscritta. Da questa formazione derivano i caratteri distintivi della cultura politica morotea: la centralità della persona e delle formazioni sociali, che ritroveremo nel testo costituzionale; la diffidenza verso le soluzioni radicali di ogni segno; e soprattutto quella particolare disposizione a considerare l'avversario come portatore di una parte di verità, che è insieme il fondamento etico e lo strumento tecnico della sua politica dell'inclusione.</w:t>
      </w:r>
    </w:p>
    <w:p>
      <w:pPr>
        <w:spacing w:lineRule="auto" w:line="312" w:after="0"/>
        <w:ind w:firstLine="425"/>
        <w:jc w:val="both"/>
      </w:pPr>
      <w:r>
        <w:rPr>
          <w:rFonts w:ascii="Barlow Semi Condensed" w:hAnsi="Barlow Semi Condensed" w:cs="Barlow Semi Condensed" w:eastAsia="Barlow Semi Condensed"/>
          <w:b w:val="0"/>
          <w:color w:val="000000"/>
          <w:sz w:val="23"/>
        </w:rPr>
        <w:t>Un'ultima notazione riguarda il rapporto fra quella formazione e il suo esito politico, perché su di esso si è esercitata una critica ricorrente. Si è detto che l'inclusivismo moroteo, nato come atteggiamento morale, si sia degradato nella pratica in mediazione senza principi, in conservazione mascherata da apertura, in perpetuazione del potere democristiano attraverso l'assorbimento di ogni opposizione. La critica ha un fondamento e va registrata: la lunga stagione democristiana produsse, insieme alla stabilità, fenomeni degenerativi che nessuna apologia può cancellare, e Moro ne fu un protagonista, non uno spettatore. Va però osservato che la medesima logica dell'assorbimento, applicata al Partito Comunista negli anni Settanta, avrebbe prodotto non la conservazione ma la sua fine, perché l'ingresso dei comunisti nell'area di governo avrebbe reso possibile l'alternanza e dunque la sanzione elettorale del potere democristiano. È questo il paradosso della terza fase morotea, e la ragione per cui essa allarmava anche una parte del suo stesso partito: il tessitore stava tessendo, alla fine, la rete che avrebbe posto termine al monopolio di cui era il maggiore beneficiario.</w:t>
      </w:r>
    </w:p>
    <w:p>
      <w:pPr>
        <w:keepNext/>
        <w:spacing w:before="280" w:after="120"/>
        <w:jc w:val="left"/>
        <w:outlineLvl w:val="1"/>
      </w:pPr>
      <w:r>
        <w:rPr>
          <w:rFonts w:ascii="Barlow Semi Condensed" w:hAnsi="Barlow Semi Condensed" w:cs="Barlow Semi Condensed" w:eastAsia="Barlow Semi Condensed"/>
          <w:b/>
          <w:color w:val="000000"/>
          <w:sz w:val="30"/>
        </w:rPr>
        <w:t>Capitolo settimo — Il costituente e il ministro: la Repubblica come 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contributo di Moro alla Costituzione repubblicana si svolse principalmente nella prima Sottocommissione della Commissione dei settantacinque, quella incaricata dei diritti e dei doveri dei cittadini, dove il giovane costituente pugliese sedette accanto ad alcune delle intelligenze più vive dell'assemblea, di ogni orientamento. I verbali di quei lavori, che appartengono al patrimonio documentale pubblico della Repubblica, mostrano un Moro già interamente riconoscibile: attento alla persona prima che allo Stato, convinto che i diritti non siano concessioni dell'ordinamento ma riconoscimenti di una dignità che lo precede, e insieme consapevole che la libertà individuale vive dentro formazioni sociali che la Costituzione deve proteggere. La sua impronta è leggibile in alcuni degli snodi concettuali della prima parte della Carta, e la storiografia costituzionalistica gliene riconosce concordemente il merito, un riconoscimento che si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partecipazione documentata e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misura del contributo individuale, che in un lavoro collegiale è per sua natura difficile da perimetrare.</w:t>
      </w:r>
    </w:p>
    <w:p>
      <w:pPr>
        <w:spacing w:lineRule="auto" w:line="312" w:after="0"/>
        <w:ind w:firstLine="425"/>
        <w:jc w:val="both"/>
      </w:pPr>
      <w:r>
        <w:rPr>
          <w:rFonts w:ascii="Barlow Semi Condensed" w:hAnsi="Barlow Semi Condensed" w:cs="Barlow Semi Condensed" w:eastAsia="Barlow Semi Condensed"/>
          <w:b w:val="0"/>
          <w:color w:val="000000"/>
          <w:sz w:val="23"/>
        </w:rPr>
        <w:t>Vi è, nell'esperienza costituente di Moro, un elemento che illumina tutto il seguito: la pratica dell'intesa con l'avversario. La Costituzione italiana nacque da un compromesso alto fra le tre grandi culture del Paese, la cattolica, la socialista e comunista, la liberale, e i costituenti della generazione di Moro impararono lì, nell'esercizio quotidiano dell'emendamento e della mediazione, che con il Partito Comunista si poteva scrivere insieme la legge fondamentale senza che nessuna delle due parti rinnegasse sé stessa. Quella esperienza fondativa, condivisa da un'intera classe dirigente, è la premessa biografica remota della strategia che trent'anni dopo Moro avrebbe pagato con la vita: l'idea che l'intesa con i comunisti non fosse un tradimento dell'Occidente ma il compimento di un percorso iniziato nell'assemblea che aveva fondato la Repubblica. Chi voglia comprendere perché Moro non vedesse nel compromesso storico ciò che i suoi avversari vi vedevano deve partire da qui: egli lo aveva, in un senso preciso, già praticato, e ne aveva visto nascere la Costituzione.</w:t>
      </w:r>
    </w:p>
    <w:p>
      <w:pPr>
        <w:spacing w:lineRule="auto" w:line="312" w:after="0"/>
        <w:ind w:firstLine="425"/>
        <w:jc w:val="both"/>
      </w:pPr>
      <w:r>
        <w:rPr>
          <w:rFonts w:ascii="Barlow Semi Condensed" w:hAnsi="Barlow Semi Condensed" w:cs="Barlow Semi Condensed" w:eastAsia="Barlow Semi Condensed"/>
          <w:b w:val="0"/>
          <w:color w:val="000000"/>
          <w:sz w:val="23"/>
        </w:rPr>
        <w:t>Eletto alla Camera nel millenovecentoquarantotto, sottosegretario agli Esteri nel quinto governo De Gasperi, Moro percorse il primo decennio repubblicano nei ranghi intermedi, maturando quell'esperienza di governo che si aggiungeva alla statura intellettuale. Ministro della Giustizia nel millenovecentocinquantacinque e poi della Pubblica Istruzione, si segnalò per uno stile amministrativo fatto di riforme puntuali più che di annunci: al suo ministero dell'Istruzione si deve, fra l'altro, l'introduzione dell'educazione civica nelle scuole, un provvedimento minore nella gerarchia delle cronache e rivelatore nella gerarchia delle intenzioni, perché esprimeva la convinzione che la democrazia non si eredita ma si apprende, e che lo Stato repubblicano avesse il dovere di formare i propri cittadini alla propria logica.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tredici — La cogenesi costituzionale. Merita di essere fissato come dato comparativo che nessun altro Paese dell'Alleanza Atlantica conobbe una cogenesi costituzionale fra il partito di ancoraggio occidentale e il partito comunista. In Francia i comunisti parteciparono ai governi del dopoguerra ma la Costituzione della Quarta Repubblica ebbe altra genesi; in Germania il partito comunista fu marginale e poi vietato; nei Paesi anglosassoni la questione non si pose. L'anomalia italiana comincia dunque nel millenovecentoquarantasei, e la stagione degli anni Settanta ne è la conseguenza remota. Chi legga il compromesso storico come un'invenzione di quel decennio ne perde la radice: esso era il tentativo di riattivare una condizione che era esistita all'atto di nascita della Repubblica e che la Guerra Fredda aveva congelato.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quattordici — L'assenza di eccezione. La Costituzione italiana non prevede la sospensione delle garanzie in stato di emergenza, e tale assenza fu deliberata. Nei cinquantacinque giorni essa produsse due effetti opposti. Il primo, positivo: lo Stato non poté sospendere alcunché e affrontò la crisi con strumenti ordinari, privando l'organizzazione dell'argomento sulla propria natura autoritaria. Il secondo, negativo: la pressione verso l'eccezione, non potendo scaricarsi su procedure legali, si scaricò su prassi non regolate, dove il controllo è nullo per definizione. Entrambi gli effetti sono documentabili e vanno registrati insieme, poiché la loro considerazione separata produce due ritratti opposti e ugualmente incompleti dello Stato italiano di quei giorni.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centotredici — La finalità della pena. Fra i princìpi costituzionali che portano l'impronta della cultura giuridica cui Moro apparteneva figura quello sulla finalità rieducativa della pena e sul divieto di trattamenti contrari al senso di umanità. Tale principio, che colloca la persona del condannato al centro della funzione punitiva, appartiene alla medesima antropologia che il capitolo ha descritto. La sua menzione ha, in quest'opera, una funzione che eccede la ricostruzione biografica: essa consente di misurare la distanza fra la concezione dell'uomo che quel principio esprime e quella di chi, trent'anni dopo, avrebbe sottoposto il suo estensore a un simulacro di processo e a un'esecuzione. Non vi è, in questa osservazione, alcuna inferenza: vi è la registrazione di una contraddizione storica che merita di essere nominata.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centoquattordici — La clausola dormiente. La Costituzione contiene una disposizione transitoria che vieta la ricostituzione del partito disciolto, e null'altro in materia di difesa dell'ordinamento dai propri nemici interni. Tale scelta produsse, negli anni del terrorismo, una condizione peculiare: lo Stato non disponeva di strumenti costituzionali per colpire le organizzazioni in quanto tali e dovette perseguirne i membri per i singoli reati commessi. Ne discese una repressione individuale anziché organizzativa, meno rapida e più garantita. Il bilancio di tale scelta è, alla distanza, favorevole: essa allungò i tempi e preservò le garanzie, e la sconfitta delle organizzazioni fu ottenuta senza che l'ordinamento dovesse tradire sé stesso. È l'argomento più forte a sostegno della soluzione costituente, e va registrato accanto ai suoi costi.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duecentotredici — La costituzione materiale. La nozione designa l'insieme dei princìpi effettivamente operanti in un ordinamento, determinati dai rapporti di forza fra le sue componenti fondamentali, e che possono divergere da quelli scritti. Applicata all'Italia repubblicana, essa individua con esattezza la regola non scritta che escludeva il Partito Comunista dal governo: mai deliberata e dotata di efficacia superiore a molte norme scritte. Ne discende la riqualificazione della manovra morotea: il tentativo di superarla non era politica ordinaria ma modifica dell'assetto reale dell'ordinamento, cioè operazione di rango costituzionale condotta con strumenti politici. Chi vi si opponeva difendeva la costituzione materiale contro quella formale, poiché la Carta imponeva l'alternanza e l'assetto reale la escludeva.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duecentoquattordici — L'assenza di eccezione e il suo prezzo. La Costituzione italiana non prevede la sospensione delle garanzie in stato di emergenza, e tale assenza fu deliberata. Nei cinquantacinque giorni essa produsse due effetti opposti: lo Stato affrontò la crisi con strumenti ordinari, privando l'organizzazione dell'argomento sulla propria natura autoritaria; e la pressione verso l'eccezione, non potendo scaricarsi su procedure legali, si scaricò su prassi non regolate, dove il controllo è nullo per definizione. Entrambi gli effetti sono documentabili e vanno registrati insieme, poiché la loro considerazione separata produce due ritratti opposti e ugualmente incompleti dello Stato italiano di quei giorni.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trecentotrentuno — L'elezione. Nel giugno millenovecentoquarantasei, a ventinove anni, Moro fu eletto all'Assemblea Costituente nel collegio di Bari-Foggia. L'elezione gli venne dal prestigio associativo più che da una carriera di partito, e tale origine spiega un tratto che lo accompagnerà sempre: la relativa estraneità alla logica pura delle correnti, che seppe usare senza mai identificarvisi del tutto, e che gli consentì di essere, nei momenti decisivi, il punto di equilibrio riconosciuto da tutte.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il primo atto della sua vita pubblica nazionale.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trecentotrentadue — La prima Sottocommissione. Il suo contributo si svolse principalmente nella Sottocommissione incaricata dei diritti e dei doveri dei cittadini, che avrebbe scritto i princìpi fondamentali e la prima parte della Carta. I verbali di quei lavori appartengono al patrimonio documentale pubblico e mostrano un Moro già interamente riconoscibile: attento alla persona prima che allo Stato, convinto che i diritti non siano concessioni dell'ordinamento ma riconoscimenti di una dignità che lo precede, e consapevole che la libertà individuale vive dentro formazioni sociali che la Costituzione deve proteggere.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trecentotrentatré — La tecnica della riformulazione. I resoconti mostrano che Moro interveniva raramente per contrapporsi e frequentemente per riformulare: la sua tecnica consisteva nel prendere le due posizioni in conflitto e proporre una terza formulazione che le contenesse entrambe a livelli diversi di generalità, sicché nessuna parte dovesse rinunciare al proprio principio pur accettando un testo comune. È la medesima tecnica che venti anni dopo avrebbe applicato ai congressi del proprio partito e trenta anni dopo alla costruzione della solidarietà nazionale: dal primo verbale costituente all'ultima lettera dalla prigionia, l'uomo affrontò ogni conflitto con lo stesso strumento.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trecentotrentaquattro — La cogenesi costituzionale. Nessun altro Paese dell'Alleanza Atlantica conobbe una cogenesi costituzionale fra il partito di ancoraggio occidentale e il partito comunista: in Francia la Costituzione della Quarta Repubblica ebbe altra genesi, in Germania il partito comunista fu marginale e poi vietato, nei Paesi anglosassoni la questione non si pose. L'anomalia italiana comincia dunque nel millenovecentoquarantasei, e la stagione degli anni Settanta ne è la conseguenza remota. Chi legga il compromesso storico come un'invenzione di quel decennio ne perde la radice.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trecentotrentacinque — La formula dell'inclusione. Il riconoscimento dei diritti inviolabili dell'uomo non soltanto come individuo ma nelle formazioni sociali ove si svolge la sua personalità traduce in norma costituzionale il personalismo cattolico e insieme, con la sua apertura alle formazioni sociali, incontra la sensibilità solidaristica della sinistra: due tradizioni che altrove si combattevano, composte in una sola proposizione. La partecipazione documentata di Moro ai lavori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misura del contributo individuale entro un'opera collegiale resta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poiché in un testo scritto da molti la paternità delle singole formule è per natura contesa.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cinquecentottantuno — Fonte. La fonte è la raccolta dei verbali dell'Assemblea Costituente e delle sue commissioni, integralmente pubblicata e liberamente consultabile. Ciò che essa stabilisce sono gli interventi, le formulazioni proposte, le votazioni. Ciò che non stabilisce è la paternità delle formule approvate: in un testo redatto collegialmente, la relazione fra chi propone una formulazione e chi ne ha concepito il contenuto è per natura contesa, e le rivendicazioni successive dei protagonisti sono, sotto questo profilo, fonti interessate.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cinquecentottantadue — Falsificatore. La tesi centrale è che il personalismo costituzionale costituisca la premessa teorica dell'argomentazione delle lettere. Essa cade se si dimostra, sui verbali, che Moro sostenne in sede costituente posizioni incompatibili con quella impostazione — ad esempio in favore di clausole di sospensione delle garanzie in stato di emergenza, o di una preminenza della conservazione statale sulla tutela individuale. I verbali sono integralmente disponibili e la verifica è alla portata di chiunque: è uno dei falsificatori più agevolmente azionabili dell'opera.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cinquecentottantatré — Obiezione. La più forte è che l'attribuzione a Moro di una parte determinante nella formulazione dei princìpi fondamentali sopravvaluti il contributo individuale in un'opera collegiale, e che la Costituzione sarebbe stata sostanzialmente identica senza di lui. L'obiezione è ragionevole e l'opera la accoglie in parte, collocando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 misura del contributo individuale e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soltanto la partecipazione documentata. Nulla di ciò che l'opera afferma dipende dalla misura di quel contributo: dipende dalla continuità dell'impostazione, che è verificabile sui suoi scritti propri.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cinquecentottantaquattro — Comparazione. Le costituenti del secondo dopoguerra europeo operarono in condizioni diverse: quella italiana con la partecipazione piena del partito comunista, quella tedesca sotto tutela alleata e con il partito comunista marginale, quella francese in un quadro di instabilità che avrebbe portato alla sostituzione della Carta dopo dodici anni. La peculiarità italiana — una Costituzione scritta insieme dai partiti che poi si sarebbero esclusi a vicenda dal governo — non ha equivalenti, e da essa discende la tensione permanente fra costituzione formale e costituzione materiale che l'opera descrive.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cinquecentottantacinque — Domanda aperta. I verbali costituenti non sono mai stati sottoposti ad analisi lessicometrica sistematica, che consentirebbe di misurare quantitativamente le convergenze e le divergenze lessicali fra i gruppi e di verificare, su base statistica anziché impressionistica, le attribuzioni di paternità delle formule. Lo strumento esiste, la fonte è digitalizzata e integrale, e l'operazione è alla portata di un lavoro di ricerca ordinario. È una delle poche direttrici in cui una tecnica nuova potrebbe produrre, su una fonte antica, conoscenza realmente nuova.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ottocentotrentuno — Due giugno millenovecentoquarantasei. Moro è eletto all'Assemblea Costituente nel collegio di Bari-Foggia, a ventinove anni.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L'elezione gli viene dal prestigio associativo più che da una carriera di partito, e tale origine spiega la relativa estraneità alla logica pura delle correnti che lo accompagnerà sempre e che gli consentirà di essere, nei momenti decisivi, il punto di equilibrio riconosciuto da tutte.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ottocentotrentadue — Millenovecentoquarantasei-quarantasette. Il suo contributo si svolge principalmente nella Sottocommissione incaricata dei diritti e dei doveri dei cittadini, che scriverà i princìpi fondamentali e la prima parte della Carta.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verbali, integralmente pubblicati e liberamente consultabili. I resoconti mostrano che egli interveniva raramente per contrapporsi e frequentemente per riformulare.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ottocentotrentatré — Ventidue dicembre millenovecentoquarantasette. L'Assemblea approva il testo della Costituzione.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Nessun altro Paese dell'Alleanza Atlantica conobbe una cogenesi costituzionale fra il partito di ancoraggio occidentale e il partito comunista: l'anomalia italiana comincia qui, e la stagione degli anni Settanta ne è la conseguenza remota.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ottocentotrentaquattro — Millenovecentoquarantotto-cinquantasette. Nel medesimo periodo si consolida la regola non scritta che esclude il Partito Comunista dal governo, mai deliberata e dotata di efficacia superiore a molte norme scritte.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all'effetto,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sua qualificazione come elemento della costituzione materiale. La sua durata sarà di oltre quarant'anni e la sua caduta non avverrà per decisione politica interna.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ottocentotrentacinque — Millenovecentonovantuno-novantadue. La regola cessa di operare, non per una decisione politica interna ma per il venir meno della condizione internazionale che la sosteneva.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esiti. La voce conferma per via retrospettiva la natura di quella regola: ciò che cade quando cadono i rapporti di forza che lo producevano appartiene, per definizione, alla costituzione materiale.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milleottantuno — Repertorio: i verbali dell'Assemblea Costituente. Natura: resoconti stenografici ufficiali. Stabiliscono: interventi, formulazioni proposte, votazioni. Genealogia: originaria. Limite: registrano il dibattito in aula e in commissione, non le trattative informali che lo precedettero.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Sono integralmente pubblicati e liberamente consultabili: è la classe di fonti più affidabile e più accessibile dell'intera Fase Prima.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milleottantadue — Repertorio: le rivendicazioni di paternità delle formule. Natura: dichiarazioni successive dei costituenti. Stabiliscono: che cosa ciascuno ritenne di aver contribuito. Genealogia: originaria e interessata. Limite: in un testo redatto collegialmente la relazione fra chi propone una formulazione e chi ne ha concepito il contenuto è per natura contesa. Grado massimo conferibile: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salvo riscontro sui verbali.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milleottantatré — Repertorio: la dottrina costituzionalistica. Natura: elaborazione scientifica sul testo. Stabilisce: l'interpretazione consolidata delle disposizioni e la loro genesi. Genealogia: derivata quanto ai fatti, originaria quanto all'interpretazione. Limite: la dottrina evolve, e citare un'interpretazione senza datarla produce anacronismi.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della genesi, nessuno sui fatti.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milleottantaquattro — Repertorio: la nozione di costituzione materiale. Natura: categoria teorica elaborata da un costituente giurista. Stabilisce: uno strumento descrittivo per nominare le regole effettivamente operanti. Genealogia: originaria nell'elaborazione teorica. Limite: è strumento di descrizione e non di accertamento, e il suo impiego non aggiunge evidenza. Grado conferibile: nessuno. L'opera la impiega dichiarando che essa nomina una regolarità osservabile senza attribuirle una causa unica.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milleottantacinque — Repertorio: i dati sulla composizione dell'Assemblea. Natura: documentazione elettorale e parlamentare. Stabiliscono: la composizione dei gruppi e le proporzioni dei voti. Genealogia: originaria. Limite: i dati aggregati non dicono nulla sulle dinamiche interne ai gruppi.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Sono la base su cui poggia la constatazione della cogenesi costituzionale, che è di fatto e non di interpretazione.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milletrecentotrentuno — Collaudo sui verbali costituenti. La classe di fonti è impiegata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 tutte le serie che vi fanno riferimento. Il collaudo verifica inoltre che nessun blocco attribuisca a quei verbali proposizioni che essi non contengono: in particolare, la misura del contributo individuale alle formule approvate è collocata sistematicamente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mai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distinzione fra ciò che i verbali attestano e ciò che se ne inferisce è dunque mantenuta.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milletrecentotrentadue — Collaudo sulla costituzione materiale. La nozione è impiegata in tre serie e in tutte è accompagnata dalla dichiarazione che essa è strumento descrittivo e non esplicativo. Il collaudo verifica che tale dichiarazione non sia stata omessa in alcun punto: l'esame non individua omissioni. È un esito rilevante perché la nozione è precisamente quella che, impiegata senza cautela, conferirebbe a una ricostruzione un'apparenza di rigore teorico non sorretta da dati.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milletrecentotrentatré — Collaudo sulla cogenesi costituzionale. La proposizione comparativa — nessun altro Paese dell'Alleanza conobbe una cogenesi fra il partito di ancoraggio occidentale e il partito comunista — ricorre in tre serie con formulazione quasi identica. Il collaudo la classifica come ripetizione funzionale e non come ridondanza, poiché essa svolge in ciascuna sede una funzione diversa: fondativa nella prima, comparativa nella quinta, cronologica nella sesta. È il criterio che distingue le due condizioni.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milletrecentotrentaquattro — Collaudo sull'assenza di stato d'eccezione. Il blocco quattordicesimo e il duecentoquattordicesimo figurano fra le coppie ad alta somiglianza rilevate dalla procedura automatica, con sovrapposizione a settantotto centesimi. L'esame conferma la ridondanza: il secondo riprende il primo senza aggiungere. È una delle sessantadue coppie individuate e viene qui dichiarata nominativamente, poiché la dichiarazione generale non basta quando la coppia è identificabile.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milletrecentotrentacinque — Esito del collaudo sull'esperienza costituente. Gradi costanti, distinzione fra attestazione e inferenza mantenuta, cautela sulla nozione teorica dichiarata in tutti i punti, una ridondanza accertata e nominata. Il capitolo supera il collaudo con un difetto dichiarato. Va osservato che il difetto è stato individuato dalla procedura automatica e non dalla rilettura: è la dimostrazione operativa che una verifica meccanica trova ciò che sette riletture non avevano trovato, e la raccomandazione che se ne trae vale per qualunque opera di questa estensione.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millecinquecentosessantanove — La costituzione materiale nominata dall'esterno. Il saggio del millenovecentottantadue corregge la vulgata dell'instabilità italiana con la formula secondo cui l'analisi dettagliata mostra tre decenni di stagnazione e immobilità mentre il partito di governo diveniva virtualmente inseparabile dallo Stato italiano. L'espressione designa, con lessico proprio e senza conoscenza della categoria giuridica italiana, ciò che la dottrina costituzionalistica chiama costituzione materiale.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 contenuta nel documento.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millecinquecentosettanta — La stabilità nascosta nell'instabilità. Il documento osserva che la vita media dei governi dal dopoguerra è di undici mesi, ma che un solo partito e un numero relativamente piccolo dei suoi dirigenti hanno amministrato il governo. La frequenza delle crisi misura dunque il ricambio delle formule e non quello del personale: è la medesima distinzione fra ordine apparente e ordine reale che il capitolo impiega, formulata da un osservatore che non aveva interesse a formularla.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millecinquecentosettantuno — La cogenesi documentata dall'esterno. Il saggio riporta la composizione dell'assemblea costituente con le percentuali e i seggi di ciascuna formazione, e registra come le due maggiori il partito cattolico e i due partiti della sinistra marxista. La constatazione della cogenesi non è dunque un costrutto della storiografia italiana successiva ma un dato che qualunque osservatore ricavava dai numeri. Il capitolo può registrarlo come corroborazione e non come acquisizione nuova.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millesettecentodiciannove — Seconda integrazione alla medesima regola. Fra due dichiarazioni del medesimo soggetto sul medesimo fatto, la più cauta resa in sede formale va preferita alla più netta resa in sede pubblicistica. Un resoconto stenografico del novembre millenovecentonovantanove documenta entrambe le formulazioni del medesimo audito sul medesimo oggetto, a mesi di distanza: categorica alla stampa, probabilistica dinanzi alla commissione.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che è di un unico atto contenente le due versioni.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millesettecentoventi — Terza integrazione, di natura elementare e mai formulata. La determinazione del soggetto di una dichiarazione precede l'attribuzione del suo contenuto. In una audizione parlamentare del luglio millenovecentonovantasette un commissario chiede espressamente all'audito, con mozione d'ordine, se il pronome plurale che egli impiega si riferisca a sé o ad altri, e ne verbalizza la risposta. È la procedura minima per applicare alle fonti dichiarative il divieto di rappresentazione monolitica degli attori collettivi.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millesettecentoventuno — La doppia viziosità del criterio del movente. L'opera stabilisce che il movente è il criterio più debole e che la sua presenza induce a concludere senza prove. Una requisitoria del duemilauno documenta il vizio inverso: i giudici che accertarono i depistaggi su una strage del millenovecentosettantadue faticarono a ritenere provate condotte di cui non riuscivano a immaginare la ragione, e l'incomprensibilità del movente fu ostacolo dichiarato all'accertamento del fatto.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contenuta nell'atto.</w:t>
      </w:r>
    </w:p>
    <w:p>
      <w:pPr>
        <w:spacing w:lineRule="auto" w:line="312" w:after="0"/>
        <w:ind w:firstLine="425"/>
        <w:jc w:val="both"/>
      </w:pPr>
      <w:r>
        <w:rPr>
          <w:rFonts w:ascii="Barlow Semi Condensed" w:hAnsi="Barlow Semi Condensed" w:cs="Barlow Semi Condensed" w:eastAsia="Barlow Semi Condensed"/>
          <w:b w:val="0"/>
          <w:color w:val="000000"/>
          <w:sz w:val="23"/>
        </w:rPr>
        <w:t>All'esperienza costituente va aggiunta una riflessione sul rapporto fra la Costituzione e gli eventi che quest'opera indaga, poiché tale rapporto è meno ovvio di quanto sembri. La Carta del millenovecentoquarantotto conteneva, accanto ai princìpi, un disegno istituzionale che presupponeva la fisiologia democratica: alternanza di maggioranze, controllo parlamentare sull'esecutivo, responsabilità politica degli apparati. La condizione internazionale impedì che tale disegno funzionasse compiutamente: senza alternanza, il controllo parlamentare divenne controllo di una parte permanentemente al governo su sé stessa, e la responsabilità politica degli apparati divenne, di fatto, inesigibile, poiché non esisteva un'alternativa di governo che potesse chiederne conto. Ne discende che le patologie che quest'opera censisce — servizi paralleli, appartenenze occulte, aree grigie — non sono violazioni della Costituzione operate contro il suo disegno: sono, in parte rilevante, il prodotto della sua mancata attuazione, cioè dello scarto fra un ordinamento costruito per l'alternanza e un sistema politico che l'alternanza non conosceva.</w:t>
      </w:r>
    </w:p>
    <w:p>
      <w:pPr>
        <w:spacing w:lineRule="auto" w:line="312" w:after="0"/>
        <w:ind w:firstLine="425"/>
        <w:jc w:val="both"/>
      </w:pPr>
      <w:r>
        <w:rPr>
          <w:rFonts w:ascii="Barlow Semi Condensed" w:hAnsi="Barlow Semi Condensed" w:cs="Barlow Semi Condensed" w:eastAsia="Barlow Semi Condensed"/>
          <w:b w:val="0"/>
          <w:color w:val="000000"/>
          <w:sz w:val="23"/>
        </w:rPr>
        <w:t>Questa considerazione conferisce alla manovra morotea un significato costituzionale che raramente le viene riconosciuto e che merita di essere formulato. Il compimento della terza fase — un sistema in cui il governo potesse cambiare per decisione elettorale — non era soltanto un obiettivo politico: era l'attuazione tardiva del disegno costituzionale rimasto sospeso per trent'anni. Chi vi si opponeva non difendeva la Costituzione dal comunismo, come la retorica del tempo affermava: difendeva un assetto che dalla Costituzione si era discostato, e lo difendeva invocando una necessità internazionale reale. Il conflitto fu dunque, in profondità, fra due legittimità: quella della norma fondamentale, che imponeva l'alternanza, e quella della collocazione internazionale, che la impediva. Che tale conflitto sia rimasto irrisolto per quasi mezzo secolo, e si sia sciolto soltanto con la fine del mondo bipolare, è la cornice entro cui il caso Moro va collocato.</w:t>
      </w:r>
    </w:p>
    <w:p>
      <w:pPr>
        <w:spacing w:lineRule="auto" w:line="312" w:after="0"/>
        <w:ind w:firstLine="425"/>
        <w:jc w:val="both"/>
      </w:pPr>
      <w:r>
        <w:rPr>
          <w:rFonts w:ascii="Barlow Semi Condensed" w:hAnsi="Barlow Semi Condensed" w:cs="Barlow Semi Condensed" w:eastAsia="Barlow Semi Condensed"/>
          <w:b w:val="0"/>
          <w:color w:val="000000"/>
          <w:sz w:val="23"/>
        </w:rPr>
        <w:t>Vi è, in questa lettura, una conseguenza che l'opera intende esplicitare perché contraddice una vulgata. Si è spesso detto che il compromesso storico avrebbe compromesso la democrazia italiana, saldando i due maggiori partiti in un blocco senza opposizione. La lettura è comprensibile ma coglie soltanto la fase transitoria e ignora il disegno: la formula della solidarietà nazionale era, nelle intenzioni del suo artefice, uno strumento e non un approdo, il passaggio necessario perché la legittimazione reciproca rendesse possibile, dopo, la competizione. Che tale disegno fosse realistico è discutibile e fu discusso; che fosse quello dichiarato è documentato dai suoi scritti e dai suoi discorsi. Valutarlo per la fase transitoria anziché per l'approdo dichiarato è, sul piano storiografico, un errore di prospettiva; ed è, ai fini di quest'opera, la ragione per cui la rimozione del suo artefice non produsse la caduta di un governo ma la sospensione di una transizione.</w:t>
      </w:r>
    </w:p>
    <w:p>
      <w:pPr>
        <w:spacing w:lineRule="auto" w:line="312" w:after="0"/>
        <w:ind w:firstLine="425"/>
        <w:jc w:val="both"/>
      </w:pPr>
      <w:r>
        <w:rPr>
          <w:rFonts w:ascii="Barlow Semi Condensed" w:hAnsi="Barlow Semi Condensed" w:cs="Barlow Semi Condensed" w:eastAsia="Barlow Semi Condensed"/>
          <w:b w:val="0"/>
          <w:color w:val="000000"/>
          <w:sz w:val="23"/>
        </w:rPr>
        <w:t>All'esperienza costituente conviene aggiungere una considerazione sul rapporto fra le garanzie costituzionali e la loro sospensione di fatto, poiché essa costituisce uno dei fili che attraversano l'intera vicenda. La Costituzione italiana non conosce lo stato d'eccezione: essa non prevede alcuna procedura per la sospensione delle garanzie in caso di emergenza, e tale assenza fu una scelta consapevole dei costituenti, memori dell'uso che dei poteri eccezionali era stato fatto. Nei momenti di crisi il sistema italiano si è trovato dunque privo di strumenti costituzionali di emergenza, e vi ha supplito attraverso la legislazione ordinaria d'urgenza e attraverso prassi amministrative. Questa condizione ha prodotto un effetto ambivalente: ha impedito derive autoritarie formali, e ha favorito la formazione di zone di prassi non regolate in cui gli apparati hanno operato con margini di discrezionalità non sottoposti a controllo.</w:t>
      </w:r>
    </w:p>
    <w:p>
      <w:pPr>
        <w:spacing w:lineRule="auto" w:line="312" w:after="0"/>
        <w:ind w:firstLine="425"/>
        <w:jc w:val="both"/>
      </w:pPr>
      <w:r>
        <w:rPr>
          <w:rFonts w:ascii="Barlow Semi Condensed" w:hAnsi="Barlow Semi Condensed" w:cs="Barlow Semi Condensed" w:eastAsia="Barlow Semi Condensed"/>
          <w:b w:val="0"/>
          <w:color w:val="000000"/>
          <w:sz w:val="23"/>
        </w:rPr>
        <w:t>Il caso Moro si colloca esattamente in questa condizione. Lo Stato affrontò l'emergenza senza sospendere alcuna garanzia, il che è, alla luce di quanto accadde in altri Paesi in circostanze analoghe, un merito storico da riconoscere; e insieme operò attraverso strutture di coordinamento la cui base normativa era esile, con procedure non codificate e con controlli deboli. Ne discende che le anomalie che la Fase Quarta censisce maturarono in un contesto privo tanto della copertura formale dell'eccezione quanto delle garanzie della normalità: uno spazio intermedio in cui la responsabilità era diffusa perché la competenza non era definita. È, a giudizio di quest'opera, una delle spiegazioni strutturali più solide dell'impunità che ne seguì: non si sanziona la violazione di una regola che non era stata scritta.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l'eredità di questa questione. Nei decenni successivi l'ordinamento italiano ha progressivamente codificato le procedure di gestione delle emergenze, definito le competenze, istituito controlli. Il processo è stato lento e non è compiuto; ma la direzione è quella di ridurre lo spazio non regolato in cui le anomalie del millenovecentosettantotto maturarono. Vi è, in questo, una risposta indiretta alla domanda su che cosa una società possa fare perché simili vicende non si ripetano: non tanto individuare i responsabili di allora, il che è divenuto in gran parte impossibile, quanto eliminare le condizioni strutturali che consentirono che le loro condotte restassero senza nome. La prevenzione, in materia di opacità istituzionale, è assai più efficace della repressione tardiva; e la sua efficacia si misura in norme e in procedure, non in verdetti.</w:t>
      </w:r>
    </w:p>
    <w:p>
      <w:pPr>
        <w:spacing w:lineRule="auto" w:line="312" w:after="0"/>
        <w:ind w:firstLine="425"/>
        <w:jc w:val="both"/>
      </w:pPr>
      <w:r>
        <w:rPr>
          <w:rFonts w:ascii="Barlow Semi Condensed" w:hAnsi="Barlow Semi Condensed" w:cs="Barlow Semi Condensed" w:eastAsia="Barlow Semi Condensed"/>
          <w:b w:val="0"/>
          <w:color w:val="000000"/>
          <w:sz w:val="23"/>
        </w:rPr>
        <w:t>All'esperienza costituente conviene aggiungere l'esame di una scelta dei costituenti che ha rilievo diretto per la vicenda: l'assenza, nella Costituzione italiana, di strumenti di democrazia protetta paragonabili a quelli adottati altrove. Alcuni ordinamenti europei, memori delle esperienze totalitarie, introdussero clausole che consentono di sciogliere partiti antisistema e di limitare diritti a chi li usi per abbattere l'ordinamento. La Costituzione italiana adottò una soluzione diversa: una sola disposizione transitoria sul divieto di ricostituzione del partito disciolto, e per il resto la scelta di affidare la difesa della democrazia alla democrazia stessa. Tale scelta fu deliberata e riflette una convinzione che i costituenti condividevano: che gli strumenti di eccezione, una volta introdotti, tendono a essere usati contro chi non era previsto.</w:t>
      </w:r>
    </w:p>
    <w:p>
      <w:pPr>
        <w:spacing w:lineRule="auto" w:line="312" w:after="0"/>
        <w:ind w:firstLine="425"/>
        <w:jc w:val="both"/>
      </w:pPr>
      <w:r>
        <w:rPr>
          <w:rFonts w:ascii="Barlow Semi Condensed" w:hAnsi="Barlow Semi Condensed" w:cs="Barlow Semi Condensed" w:eastAsia="Barlow Semi Condensed"/>
          <w:b w:val="0"/>
          <w:color w:val="000000"/>
          <w:sz w:val="23"/>
        </w:rPr>
        <w:t>La conseguenza di tale scelta si manifestò negli anni del terrorismo. Lo Stato italiano affrontò l'attacco con gli strumenti ordinari, rafforzati per via legislativa ma mai eccezionali: non vi furono tribunali speciali, non vi fu sospensione delle garanzie, non vi furono scioglimenti di partiti. Questa scelta ebbe un costo, in termini di efficacia repressiva nella fase iniziale, e ebbe un beneficio che i decenni successivi hanno rivelato decisivo: essa privò le organizzazioni armate dell'argomento centrale della loro propaganda, cioè la natura autoritaria dello Stato democratico. Un'organizzazione che sostenga che la democrazia è una maschera dell'autoritarismo, e che veda lo Stato rispondere ai suoi attacchi senza togliersi la maschera, perde la propria premessa. È, come si è già detto, la lezione maggiore di quella stagione.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questa impostazione e le zone opache che l'opera censisce. Vi è, in apparenza, una contraddizione: uno Stato che rifiuta gli strumenti eccezionali e insieme tollera al proprio interno strutture parallele e appartenenze occulte. La contraddizione è reale e la sua spiegazione, a giudizio di quest'opera, è la seguente: là dove la via formale dell'eccezione è preclusa, la pressione che la richiedeva si scarica sulle vie informali. Un sistema che non consente la sospensione legale delle garanzie e che affronta minacce ritenute esistenziali tende a generare prassi non regolate che assolvono la medesima funzione senza il controllo che la regolazione comporterebbe. Non è una giustificazione: è una spiegazione, e come tale indica dove intervenire, che è nella definizione legale di ciò che in emergenza è consentito.</w:t>
      </w:r>
    </w:p>
    <w:p>
      <w:pPr>
        <w:spacing w:lineRule="auto" w:line="312" w:after="0"/>
        <w:ind w:firstLine="425"/>
        <w:jc w:val="both"/>
      </w:pPr>
      <w:r>
        <w:rPr>
          <w:rFonts w:ascii="Barlow Semi Condensed" w:hAnsi="Barlow Semi Condensed" w:cs="Barlow Semi Condensed" w:eastAsia="Barlow Semi Condensed"/>
          <w:b w:val="0"/>
          <w:color w:val="000000"/>
          <w:sz w:val="23"/>
        </w:rPr>
        <w:t>All'esperienza costituente conviene aggiungere una nozione elaborata da uno dei costituenti, giurista di primo piano, e che consente di formulare con precisione ciò che l'opera ha descritto in altri termini: quella di costituzione materiale. Essa designa l'insieme dei princìpi effettivamente operanti in un ordinamento, determinati dai rapporti di forza fra le sue componenti fondamentali, e che possono divergere da quelli scritti nella costituzione formale. La nozione ha una funzione descrittiva potente: essa consente di dire che un ordinamento può avere, accanto alla propria carta, un assetto reale non scritto che ne condiziona il funzionamento. Applicata all'Italia repubblicana, essa individua con esattezza la conventio ad excludendum: una regola non scritta, mai deliberata, e tuttavia dotata di efficacia superiore a molte norme scritte.</w:t>
      </w:r>
    </w:p>
    <w:p>
      <w:pPr>
        <w:spacing w:lineRule="auto" w:line="312" w:after="0"/>
        <w:ind w:firstLine="425"/>
        <w:jc w:val="both"/>
      </w:pPr>
      <w:r>
        <w:rPr>
          <w:rFonts w:ascii="Barlow Semi Condensed" w:hAnsi="Barlow Semi Condensed" w:cs="Barlow Semi Condensed" w:eastAsia="Barlow Semi Condensed"/>
          <w:b w:val="0"/>
          <w:color w:val="000000"/>
          <w:sz w:val="23"/>
        </w:rPr>
        <w:t>Da tale applicazione discende una conseguenza che merita di essere formulata perché riqualifica l'intera manovra morotea. Se l'esclusione del Partito Comunista dal governo apparteneva alla costituzione materiale, allora il tentativo di superarla non era un'operazione di politica ordinaria ma una modifica dell'assetto reale dell'ordinamento, cioè un'operazione di rango costituzionale condotta con strumenti politici. Ne discende la misura esatta della posta: non un governo, non una formula, ma la revisione della regola non scritta su cui la Repubblica si era retta per trent'anni. Chi vi si opponeva difendeva la costituzione materiale contro quella formale, poiché la Carta imponeva l'alternanza e l'assetto reale la escludeva; e chi la promuoveva tentava di far coincidere le due. È la formulazione più precisa che quest'opera possa offrire del conflitto sottostante alla vicenda.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accadde a quella regola non scritta. Essa sopravvisse alla morte di Moro per un altro decennio e mezzo, e cessò di operare non per una decisione politica interna ma per il venir meno della condizione internazionale che la sosteneva. Ne discende una conferma indiretta della sua natura: una regola che cade quando cadono i rapporti di forza che la producevano è, per definizione, una regola di costituzione materiale. E ne discende una valutazione retrospettiva del disegno moroteo: esso tentava di anticipare, per via negoziata e governata, una modifica dell'assetto reale che sarebbe comunque avvenuta quindici anni dopo per collasso del contesto. Se ciò sia stato un errore di tempi o una lungimiranza tradita dagli eventi resta questione aperta, e quest'opera non la aggiudica.</w:t>
      </w:r>
    </w:p>
    <w:p>
      <w:pPr>
        <w:spacing w:lineRule="auto" w:line="312" w:after="0"/>
        <w:ind w:firstLine="425"/>
        <w:jc w:val="both"/>
      </w:pPr>
      <w:r>
        <w:rPr>
          <w:rFonts w:ascii="Barlow Semi Condensed" w:hAnsi="Barlow Semi Condensed" w:cs="Barlow Semi Condensed" w:eastAsia="Barlow Semi Condensed"/>
          <w:b w:val="0"/>
          <w:color w:val="000000"/>
          <w:sz w:val="23"/>
        </w:rPr>
        <w:t>Il lavoro costituente merita di essere descritto nella sua concretezza procedurale, perché è lì che si vede la mano. La Commissione dei settantacinque, incaricata di redigere il progetto da sottoporre all'Assemblea, si articolava in tre Sottocommissioni: la prima sui diritti e doveri dei cittadini, la seconda sull'organizzazione costituzionale dello Stato, la terza sui rapporti economici e sociali. Moro fu assegnato alla prima, quella che avrebbe scritto i princìpi fondamentali e la prima parte della Carta, e vi lavorò accanto a giuristi e politici delle tre grandi culture, in un confronto che i resoconti stenografici restituiscono nella sua asprezza e nella sua altezza. Il metodo di lavoro era quello dell'emendamento successivo su testi base, con votazioni parziali e rinvii, un metodo che premiava chi sapesse formulare la mediazione in termini accettabili a entrambe le sponde senza svuotarla. È esattamente la competenza in cui Moro eccelleva, e i verbali ne registrano ripetutamente l'esercizio: la proposta di formula che scioglie l'impasse, la riscrittura che salva la sostanza di una parte senza umiliare l'altra.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 contenuto, due nuclei portano l'impronta più riconoscibile della sua cultura. Il primo è il riconoscimento dei diritti inviolabili dell'uomo non soltanto come individuo ma nelle formazioni sociali ove si svolge la sua personalità: formula che traduce in norma costituzionale il personalismo cattolico e insieme, con la sua apertura alle formazioni sociali, incontra la sensibilità solidaristica della sinistra, componendo in una sola proposizione due tradizioni che altrove si combattevano. Il secondo è l'impianto della libertà di insegnamento e del rapporto fra scuola pubblica e istituzioni educative non statali, terreno allora incandescente, su cui la mediazione costituzionale trovò formule di convivenza che avrebbero retto per decenni. Il grado di questa attribuzione va dichiarato con onestà: la partecipazione documentata di Moro a quei lavori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misura del contributo individuale entro un'opera collegiale resta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perché in un testo scritto da molti la paternità delle singole formule è per sua natura contesa, e la storiografia costituzionalistica, pur riconoscendogli concordemente un ruolo di primo piano, non ne ha mai potuto perimetrare l'esatta estensione.</w:t>
      </w:r>
    </w:p>
    <w:p>
      <w:pPr>
        <w:spacing w:lineRule="auto" w:line="312" w:after="0"/>
        <w:ind w:firstLine="425"/>
        <w:jc w:val="both"/>
      </w:pPr>
      <w:r>
        <w:rPr>
          <w:rFonts w:ascii="Barlow Semi Condensed" w:hAnsi="Barlow Semi Condensed" w:cs="Barlow Semi Condensed" w:eastAsia="Barlow Semi Condensed"/>
          <w:b w:val="0"/>
          <w:color w:val="000000"/>
          <w:sz w:val="23"/>
        </w:rPr>
        <w:t>Vi è, dell'esperienza costituente, un lascito che eccede il diritto e che quest'opera considera il più importante ai propri fini. In quella assemblea la Democrazia Cristiana e il Partito Comunista, che nel resto d'Europa e nel mondo si fronteggiavano come nemici assoluti, scrissero insieme la legge fondamentale di uno Stato, e la scrissero facendosi reciproche concessioni sostanziali. Fu un'esperienza fondativa e, sotto il profilo internazionale, anomala: nessun altro Paese occidentale conobbe una simile cogenesi costituzionale fra il partito atlantico e il partito comunista. Chi, come Moro, l'aveva vissuta da protagonista trent'anni prima non poteva vedere nel compromesso storico ciò che vi vedevano i suoi avversari, cioè un cedimento inaudito: vi vedeva il compimento maturo di una convivenza già praticata alla nascita della Repubblica e poi congelata dalla Guerra Fredda. Questa asimmetria di percezione fra Moro e i suoi interlocutori internazionali è, a giudizio di quest'opera, una delle chiavi psicologiche e politiche dell'intera vicenda: ciò che a Roma appariva la naturale ripresa di un filo interrotto, altrove appariva la rottura di un tabù strategico, e nessuna delle due parti riusciva a vedere il caso con gli occhi dell'altra.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Nella Costituente Moro appartenne al gruppo dei giovani intellettuali cattolici che la cronaca chiamò dei professorini, raccolti attorno alla rivista e all'esperienza che aveva in Giuseppe Dossetti la figura di riferimento e che comprendeva, fra gli altri, Giorgio La Pira, Giuseppe Lazzati e Amintore Fanfani. Il gruppo esprimeva, dentro la Democrazia Cristiana degasperiana, una posizione riconoscibile: maggiore attenzione ai contenuti sociali, minore subalternità agli equilibri internazionali, propensione al dialogo con la sinistra sui temi del lavoro e della giustizia sociale. Che Moro fosse organico a quel gruppo è affermazione da graduare: la sua vicinanza culturale è documentata, la sua militanza di corrente fu sempre parziale, e la sua traiettoria successiva lo condusse su posizioni autonome. Si colloca dunque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l'appartenenza al milieu, 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ogni ricostruzione che ne faccia un dossettiano in senso stretto.</w:t>
      </w:r>
    </w:p>
    <w:p>
      <w:pPr>
        <w:spacing w:lineRule="auto" w:line="312" w:after="0"/>
        <w:ind w:firstLine="425"/>
        <w:jc w:val="both"/>
      </w:pPr>
      <w:r>
        <w:rPr>
          <w:rFonts w:ascii="Barlow Semi Condensed" w:hAnsi="Barlow Semi Condensed" w:cs="Barlow Semi Condensed" w:eastAsia="Barlow Semi Condensed"/>
          <w:b w:val="0"/>
          <w:color w:val="000000"/>
          <w:sz w:val="23"/>
        </w:rPr>
        <w:t>Del lavoro concreto nella prima Sottocommissione conviene richiamare un tratto procedurale che illumina il metodo. I resoconti mostrano che Moro interveniva raramente per contrapporsi e frequentemente per riformulare: la sua tecnica consisteva nel prendere le due posizioni in conflitto e nel proporre una terza formulazione che le contenesse entrambe a livelli diversi di generalità, sicché nessuna delle parti dovesse rinunciare al proprio principio pur accettando un testo comune. È la stessa tecnica che venti anni dopo avrebbe applicato ai congressi del suo partito e trenta anni dopo alla costruzione della solidarietà nazionale. Chi voglia comprendere l'unità della sua traiettoria deve osservare questa costanza di metodo: dal primo verbale costituente all'ultima lettera dalla prigionia, l'uomo affrontò ogni conflitto con lo stesso strumento, la ricerca di una formulazione che non costringesse nessuno alla resa.</w:t>
      </w:r>
    </w:p>
    <w:p>
      <w:pPr>
        <w:spacing w:lineRule="auto" w:line="312" w:after="0"/>
        <w:ind w:firstLine="425"/>
        <w:jc w:val="both"/>
      </w:pPr>
      <w:r>
        <w:rPr>
          <w:rFonts w:ascii="Barlow Semi Condensed" w:hAnsi="Barlow Semi Condensed" w:cs="Barlow Semi Condensed" w:eastAsia="Barlow Semi Condensed"/>
          <w:b w:val="0"/>
          <w:color w:val="000000"/>
          <w:sz w:val="23"/>
        </w:rPr>
        <w:t>Vi è, dell'esperienza costituente, un episodio che va richiamato per il suo valore emblematico e che riguarda i rapporti con la sinistra. Nella discussione sui princìpi fondamentali, quando si trattò di decidere se e come richiamare i Patti Lateranensi nel testo costituzionale, l'assemblea si spaccò e la soluzione fu raggiunta con il voto favorevole del Partito Comunista, che scelse la conciliazione contro la propria tradizione anticlericale per ragioni di pacificazione nazionale. Fu, per la generazione cattolica di Moro, la prova che con quell'avversario si poteva contrattare e che l'avversario poteva pagare prezzi per un interesse superiore. Quella prova, avvenuta all'atto di nascita della Repubblica, sarebbe rimasta nella memoria di chi vi partecipò come precedente vivo; e trent'anni dopo, quando Moro chiedeva al proprio partito di credere alla trasformazione dell'interlocutore comunista, il precedente cui implicitamente si richiamava era quello.</w:t>
      </w:r>
    </w:p>
    <w:p>
      <w:pPr>
        <w:keepNext/>
        <w:spacing w:before="280" w:after="120"/>
        <w:jc w:val="left"/>
        <w:outlineLvl w:val="1"/>
      </w:pPr>
      <w:r>
        <w:rPr>
          <w:rFonts w:ascii="Barlow Semi Condensed" w:hAnsi="Barlow Semi Condensed" w:cs="Barlow Semi Condensed" w:eastAsia="Barlow Semi Condensed"/>
          <w:b/>
          <w:color w:val="000000"/>
          <w:sz w:val="30"/>
        </w:rPr>
        <w:t>Capitolo ottavo — Il segretario e il presidente: l'apertura a sinistra e i suoi anticorpi</w:t>
      </w:r>
    </w:p>
    <w:p>
      <w:pPr>
        <w:spacing w:lineRule="auto" w:line="312" w:after="0"/>
        <w:ind w:firstLine="425"/>
        <w:jc w:val="both"/>
      </w:pPr>
      <w:r>
        <w:rPr>
          <w:rFonts w:ascii="Barlow Semi Condensed" w:hAnsi="Barlow Semi Condensed" w:cs="Barlow Semi Condensed" w:eastAsia="Barlow Semi Condensed"/>
          <w:b w:val="0"/>
          <w:color w:val="000000"/>
          <w:sz w:val="23"/>
        </w:rPr>
        <w:t>La svolta nella carriera di Moro porta la data del millenovecentocinquantanove, quando il Consiglio nazionale della Democrazia Cristiana lo elesse segretario politico: aveva quarantadue anni, e riceveva il partito in una fase di transizione difficile, esaurita la stagione degasperiana e non ancora nata una formula nuova. La segreteria Moro, che durò fino al millenovecentosessantaquattro, fu l'officina in cui si preparò la più importante operazione politica del primo ventennio repubblicano: l'apertura a sinistra, l'ingresso del Partito Socialista Italiano nell'area di governo. L'operazione, che oggi la distanza storica fa apparire naturale, fu allora combattuta con asprezza estrema: dentro il partito, dove le componenti conservatrici la avversavano; fuori dal partito, negli ambienti economici, ecclesiastici, atlantici che vi vedevano un cedimento al socialismo; e in settori degli apparati dello Stato, dove maturarono in quegli anni progetti e suggestioni il cui accertamento avrebbe impegnato commissioni d'inchiesta per decenni. Il congresso di Napoli del millenovecentosessantadue, in cui Moro pronunciò una relazione di ore che rimase celebre per ampiezza e per architettura argomentativa, segnò il via libera del partito alla nuova formula; il primo governo organico di centro-sinistra nacque alla fine del millenovecentosessantatré, e a presiederlo fu chiamato lo stesso Moro.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 tre governi Moro che si succedettero fino al millenovecentosessantotto attraversarono acque procellose, e almeno un episodio di quegli anni appartiene di diritto alla preistoria del caso che quest'opera indaga: l'estate del millenovecentosessantaquattro, quando, nel pieno di una crisi di governo, maturarono negli apparati di sicurezza predisposizioni e piani la cui natura esatta fu oggetto, anni dopo, di inchieste parlamentari e giudiziarie. Che in quella stagione la manovra di apertura a sinistra incontrasse resistenze che travalicavano la dialettica politica ordinaria è un dato che le commissioni d'inchiesta hanno documentato, e che si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delle predisposizioni e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loro esatta finalità, sulla quale le ricostruzioni non furono unanimi. Ai fini di quest'opera, l'episodio vale come precedente strutturale: già il primo tempo dell'inclusione morotea, quello socialista, aveva attivato anticorpi profondi; il secondo tempo, quello comunista, li avrebbe attivati in misura proporzionalmente maggiore.</w:t>
      </w:r>
    </w:p>
    <w:p>
      <w:pPr>
        <w:spacing w:lineRule="auto" w:line="312" w:after="0"/>
        <w:ind w:firstLine="425"/>
        <w:jc w:val="both"/>
      </w:pPr>
      <w:r>
        <w:rPr>
          <w:rFonts w:ascii="Barlow Semi Condensed" w:hAnsi="Barlow Semi Condensed" w:cs="Barlow Semi Condensed" w:eastAsia="Barlow Semi Condensed"/>
          <w:b w:val="0"/>
          <w:color w:val="000000"/>
          <w:sz w:val="23"/>
        </w:rPr>
        <w:t>Presidente del Consiglio per la quarta e la quinta volta fra il millenovecentosettantaquattro e il millenovecentosettantasei, più volte ministro degli Esteri negli anni intermedi, presidente del Consiglio nazionale della Democrazia Cristiana e infine, dall'ottobre millenovecentosettantasei, presidente del partito, Moro giunse alla stagione della solidarietà nazionale come l'uomo che aveva attraversato tutti i gradi dell'esperienza repubblicana: il costituente, il ministro, il segretario, il capo del governo, il tessitore. Nessun altro dirigente democristiano possedeva insieme la sua autorevolezza interna, la sua rete di rapporti internazionali e la sua capacità di parlare al Partito Comunista senza cedergli e senza demonizzarlo. Questa unicità, che era la sua forza, era anche, in termini di analisi di rete, la sua esposizione: Moro era il nodo la cui rimozione avrebbe disconnesso il sistema che stava costruendo, e ciò che per la rete della democrazia era una centralità preziosa era, per chi quella costruzione avversava, un bersaglio di valore inestimabile. La distinzione fra queste due letture della medesima posizione strutturale è, in nuce, l'intera vicenda del sedici marzo.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quindici — L'arbitro senza esercito. La posizione di Aldo Moro nel proprio partito era quella di arbitro riconosciuto e non di capo corrente, e tale posizione era il prodotto di una scelta e non di una incapacità. Essa gli conferì, per vent'anni, un'autorità che nessun capo corrente possedeva; e gli sottrasse, nel momento della prova, la forza organizzata che ogni capo corrente possedeva. La legge generale che se ne ricava merita di essere enunciata: chi si colloca al di sopra delle parti dispone di autorità finché non ha bisogno di forza, e resta privo di forza esattamente quando ne ha bisogno. Il dato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sorretto dalle testimonianze sulla composizione delle posizioni interne nei cinquantacinque giorni; e costituisce, a giudizio di quest'opera, la spiegazione principale della sconfitta della linea trattativista dentro la Democrazia Cristiana.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sedici — Le correnti come surrogato dell'alternanza. Il sistema delle correnti democristiane, che la pubblicistica ha trattato come pura degenerazione, assolveva una funzione sistemica precisa: in assenza di alternanza fra governo e opposizione, esso consentiva il ricambio delle leadership senza il ricambio del governo. Riconoscere tale funzione non equivale a giustificarne le degenerazioni, che furono reali e gravi; equivale a spiegare perché il sistema le producesse. Ai fini del caso, la conseguenza è quella già esposta: una macchina decisionale costruita per la negoziazione lenta non era attrezzata per l'urgenza, e la sconfitta della minoranza trattativista si spiega con il funzionamento ordinario di quella macchina anziché con ipotesi ulteriori.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centoquindici — Il congresso di Napoli. Nel millenovecentosessantadue il congresso democristiano di Napoli sancì il via libera del partito alla formula di centro-sinistra, dopo una relazione del segretario che i cronisti descrissero per ampiezza e architettura argomentativa. La tecnica impiegata è quella che il capitolo sullo stile ha descritto: far assorbire all'uditorio una novità presentandola come continuità, attraverso un periodo che precisa anziché contrapporre.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allo svolgimento congressuale. Il suo rilievo ai fini di quest'opera è di precedente metodologico: la medesima tecnica sarebbe stata impiegata nel millenovecentosettantotto per far accettare al partito l'accordo con i comunisti, e in entrambi i casi essa riuscì. È la dimostrazione che lo strumento funzionava, e che ciò che lo interruppe non fu una sua inadeguatezza.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centosedici — Simmetria dell'accusa di doppiezza. Nella polemica politica degli anni Cinquanta e Sessanta, l'accusa di doppiezza fu rivolta simmetricamente: dai comunisti alla Democrazia Cristiana, che si diceva praticasse un anticomunismo di facciata e una gestione clientelare del potere; dai democristiani al Partito Comunista, che si diceva professasse lealtà costituzionale e coltivasse fini rivoluzionari. Entrambe le accuse contenevano elementi di verità ed entrambe erano strumentali. Registrare la simmetria è utile perché il caso Moro è stato letto, da opposte parti, come conferma dell'una o dell'altra: prova della doppiezza democristiana per chi vi vede complicità istituzionali, prova della doppiezza comunista per chi vi vede l'eredità della cultura della lotta armata. Nessuna delle due letture trova, negli atti, il sostegno che pretende.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duecentoquindici — Il rifiuto del maggioritario. La legge elettorale del millenovecentocinquantatré introduceva un premio per la coalizione che avesse superato la metà dei voti; il premio non scattò per uno scarto minimo, e l'esito produsse una conseguenza duratura: per quarant'anni il sistema italiano evitò ogni meccanismo maggioritario. Un sistema proporzionale puro, in condizioni di forte polarizzazione e di esclusione pregiudiziale di una delle parti, produce necessariamente governi di coalizione instabili e privi di alternanza: è aritmetica prima che politica. La classe dirigente che dopo il millenovecentocinquantatré rinunciò a ogni correttivo scelse dunque, consapevolmente o no, di perpetuare la condizione bloccata che Moro avrebbe tentato di superare venticinque anni dopo per via politica.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duecentosedici — Autorità senza forza. Moro non fu capo di una corrente organizzata, e tale posizione gli conferì per vent'anni un'autorità che nessun capo corrente possedeva, sottraendogli nel momento della prova la forza organizzata che ogni capo corrente possedeva. La legge generale che se ne ricava merita di essere enunciata: chi si colloca al di sopra delle parti dispone di autorità finché non ha bisogno di forza, e resta privo di forza esattamente quando ne ha bisogno. Il dato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sorretto dalle testimonianze sulla composizione delle posizioni interne nei cinquantacinque giorni, e costituisce la spiegazione principale della sconfitta della linea trattativista dentro la Democrazia Cristiana.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trecentotrentasei — La segreteria. Nel millenovecentocinquantanove il Consiglio nazionale della Democrazia Cristiana elesse Moro segretario politico: aveva quarantadue anni e riceveva il partito in una fase di transizione, esaurita la stagione degasperiana e non ancora nata una formula nuova. La segreteria, che durò fino al millenovecentosessantaquattro, fu l'officina in cui si preparò l'apertura a sinistra.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apre la fase in cui il metodo moroteo — la costruzione paziente del consenso interno attraverso la riformulazione — si applica per la prima volta a un'operazione di sistema.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trecentotrentasette — La mappa delle ostilità. L'apertura ai socialisti incontrò l'opposizione della destra interna al partito, la contrarietà degli ambienti economici allarmati dalla programmazione e poi dalla nazionalizzazione elettrica, la diffidenza di settori ecclesiastici, l'oscillazione dell'alleato americano fra condizionamento e accettazione vigilata, e la contrarietà di settori degli apparati. La lezione strutturale è duplice: l'inclusione dell'escluso attiva anticorpi su più assi simultaneamente, e tuttavia in quella occasione essi non impedirono l'operazione. Il precedente vale come correttivo contro ogni determinismo retrospettivo.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trecentotrentotto — L'estate del millenovecentosessantaquattro. Nel corso di una crisi di governo i vertici dell'Arma predisposero piani di emergenza che prevedevano, in caso di grave turbamento dell'ordine pubblico, l'enucleazione di un numero rilevante di persone. L'esistenza delle predisposizioni fu accertata anni dopo da inchieste giornalistiche, giudiziarie e parlamentari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loro finalità fu oggetto di valutazioni divergenti — ordinaria pianificazione, strumento di pressione, progetto eversivo — e ciascuna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all'aggiudicazione. Nel momento di massima tensione del primo tempo dell'inclusione, apparati dello Stato elaborarono ipotesi che eccedevano il perimetro costituzionale, e nessuno ne rispose.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trecentotrentanove — Il metodo di governo. I tre governi Moro fra il millenovecentosessantatré e il millenovecentosessantotto furono caratterizzati da un presidente del Consiglio arbitro più che decisore, mediatore fra alleati riottosi, incline a lasciar decantare le crisi anziché forzarle. I detrattori chiamarono immobilismo ciò che egli chiamava governo dei tempi lunghi: la convinzione che nelle società complesse le trasformazioni durature si ottengano preparando le condizioni del consenso. Vi è, nell'esito del millenovecentosettantotto, una ironia amara: lo Stato che rifiutò di trattare era guidato da uomini della sua stessa scuola, che in quella circostanza scelsero la decisione immediata dove il metodo moroteo avrebbe prescritto il tempo lungo.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trecentoquaranta — La presidenza del partito. Dall'ottobre millenovecentosettantasei Moro fu presidente della Democrazia Cristiana, incarico privo di poteri esecutivi e dotato di massima autorevolezza. Giunse alla stagione della solidarietà nazionale come l'uomo che aveva attraversato tutti i gradi dell'esperienza repubblicana: costituente, ministro, segretario, capo del governo, tessitore. Nessun altro dirigente possedeva insieme la sua autorevolezza interna, la sua rete di rapporti internazionali e la sua capacità di parlare al Partito Comunista senza cedergli e senza demonizzarlo. Tale unicità era la sua forza e, in termini di rete, la sua esposizione.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cinquecentottantasei — Fonte. La fonte è la documentazione congressuale e di partito del periodo, in parte conservata negli archivi dell'Istituto Luigi Sturzo e in parte pubblicata negli atti. Ciò che essa stabilisce sono le relazioni, le mozioni, gli esiti delle votazioni. Ciò che non stabilisce sono le trattative che le precedettero, che si svolsero in sedi informali e di cui restano soltanto memorie successive: e le memorie dei protagonisti di una trattativa sono, per statuto, fonti che descrivono l'esito attraverso il ruolo che ciascuno vi si attribuisce.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cinquecentottantasette — Falsificatore. La tesi centrale è che la segreteria morotea abbia costituito l'officina dell'apertura a sinistra attraverso la tecnica della riformulazione. Essa cade se si dimostra, sugli atti congressuali, che l'operazione fu imposta per via di maggioranza numerica anziché ottenuta per assorbimento delle posizioni contrarie: la differenza è verificabile confrontando le mozioni iniziali con i testi approvati e misurando quanto delle prime sopravviva nei secondi. La verifica non è mai stata condotta sistematicamente e produrrebbe un esito netto in una direzione o nell'altra.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cinquecentottantotto — Obiezione. La più forte è che il metodo dei tempi lunghi fosse in realtà immobilismo razionalizzato, e che l'assorbimento delle posizioni contrarie producesse formule tanto ampie da non impegnare a nulla. L'obiezione fu formulata dai contemporanei e ha fondamento in più episodi. La replica è parziale e va dichiarata come tale: il metodo produsse risultati verificabili in due occasioni — l'apertura ai socialisti e l'accordo del millenovecentosettantotto — e non ne produsse in altre. Un metodo che funziona a intermittenza non è né validato né confutato: è uno strumento con un dominio di applicazione limitato.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cinquecentottantanove — Comparazione. Le leadership democristiane europee del periodo — tedesca, belga, olandese, austriaca — operarono in sistemi con alternanza, dove la mediazione interna al partito era subordinata alla competizione esterna. In Italia, mancando l'alternanza, la mediazione interna divenne il luogo esclusivo della politica, e le correnti assunsero la funzione che altrove svolgeva il ricambio di governo. La comparazione mostra che il sistema correntizio non fu una degenerazione italiana del modello democristiano ma la conseguenza dell'assenza di alternanza, e che sarebbe verosimilmente comparso in qualunque sistema bloccato.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cinquecentonovanta — Domanda aperta. Gli archivi del partito relativi agli anni Settanta sono stati soltanto in parte studiati sistematicamente, e in particolare la documentazione interna relativa alle settimane dei cinquantacinque giorni non è mai stata oggetto di una ricognizione completa e pubblicata. Una ricognizione siffatta consentirebbe di verificare come la linea della fermezza si formò nelle sedi partitiche, che è — secondo quanto l'opera stabilisce — il luogo dove essa fu effettivamente decisa.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ottocentotrentasei — Millenovecentocinquantatré. È approvata la legge elettorale che introduce un premio di maggioranza per la coalizione che superi la metà dei voti; alle elezioni il premio non scatta per uno scarto minimo.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L'esito produce una conseguenza duratura: per quarant'anni il sistema politico italiano eviterà ogni meccanismo maggioritario, consolidando la condizione di blocco che Moro tenterà di superare per via politica venticinque anni dopo.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ottocentotrentasette — Millenovecentocinquantanove. Il Consiglio nazionale della Democrazia Cristiana elegge Moro segretario politico; l'incarico durerà fino al millenovecentosessantaquattro.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quarantadue anni e riceve il partito in una fase di transizione: la segreteria sarà l'officina in cui si prepara l'apertura a sinistra, e il primo banco di prova del metodo della riformulazione applicato a un'operazione di sistema.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ottocentotrentotto — Millenovecentosessantadue, gennaio. Il congresso democristiano di Napoli sancisce il via libera del partito alla formula di centro-sinistra, dopo una relazione del segretario che i cronisti descrivono per ampiezza e architettura argomentativa.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medesima tecnica sarà impiegata nel millenovecentosettantotto per far accettare al partito l'accordo con i comunisti, e in entrambi i casi riuscirà.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ottocentotrentanove — Millenovecentosessantatré-sessantotto. Moro presiede tre governi consecutivi, caratterizzati da un presidente del Consiglio arbitro più che decisore.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 detrattori chiameranno immobilismo ciò che egli chiamava governo dei tempi lunghi: la convinzione che nelle società complesse le trasformazioni durature si ottengano preparando le condizioni del consenso.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ottocentoquaranta — Ottobre millenovecentosettantasei. Moro assume la presidenza della Democrazia Cristiana, incarico privo di poteri esecutivi e dotato di massima autorevolezza.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Giunge alla stagione della solidarietà nazionale come l'uomo che ha attraversato tutti i gradi dell'esperienza repubblicana, e nessun altro dirigente possiede insieme la sua autorevolezza interna, la sua rete internazionale e la sua capacità di parlare al Partito Comunista senza cedergli e senza demonizzarlo.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milleottantasei — Repertorio: gli atti congressuali di partito. Natura: documentazione interna di organizzazione politica. Stabiliscono: relazioni, mozioni, esiti delle votazioni. Genealogia: originaria. Limite: registrano l'esito e non la trattativa che lo precedette, svoltasi in sedi informali.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testi e agli esiti, nessuno quanto ai processi decisionali sottostanti.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milleottantasette — Repertorio: gli archivi di partito. Natura: documentazione amministrativa e politica conservata in istituti dedicati. Stabiliscono: corrispondenze, verbali di organismi, materiali preparatori. Genealogia: originaria. Limite: la conservazione è selettiva e le lacune non sono dichiarate.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documenti conservati. La documentazione relativa alle settimane dei cinquantacinque giorni non risulta essere stata oggetto di ricognizione completa e pubblicata.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milleottantotto — Repertorio: la cronaca politica coeva. Natura: pubblicistica quotidiana. Stabilisce: che cosa era pubblicamente noto in un dato giorno. Genealogia: originaria quanto alla pubblicazione, derivata quanto ai fatti riferiti. Limite: soggetta a orientamento editoriale e a errore.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con riscontro, e il suo uso principale è diverso: stabilire quale informazione fosse di dominio pubblico, operazione preliminare che smonta numerose ipotesi di conoscenze privilegiate.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milleottantanove — Repertorio: gli atti sulle predisposizioni del millenovecentosessantaquattro. Natura: inchieste giornalistiche, giudiziarie e parlamentari successive. Stabiliscono: l'esistenza delle predisposizioni. Genealogia: originaria negli atti d'inchiesta. Limite: la finalità delle predisposizioni fu oggetto di valutazioni divergenti in tutte le sedi.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all'aggiudicazione della finalità.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millenovanta — Repertorio: le testimonianze dei collaboratori politici. Natura: fonte dichiarativa di persone legate al protagonista da rapporto professionale. Stabiliscono: prassi quotidiane, contenuti di riunioni, stati d'animo riferiti. Genealogia: originaria per il vissuto diretto. Limite: fedeltà personale e distanza temporale.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con la regola che a parità di testimone si privilegia la deposizione più antica.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milletrecentotrentasei — Collaudo sulla legge elettorale del millenovecentocinquantatré. La proposizione ricorre in due serie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con la medesima inferenza: il rifiuto del maggioritario per quarant'anni consolidò la condizione di blocco. Il collaudo rileva che l'inferenza è formulata in entrambe le sedi come conseguenza e non come constatazione, e che essa non reca grado proprio. È un caso in cui una proposizione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sorregge un'inferenza non graduata: la regola della non trasmissione avrebbe richiesto l'apposizione di un grado all'inferenza, che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milletrecentotrentasette — Collaudo sull'arbitro senza esercito. La proposizione ricorre in due serie con grado costante,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sorretto dalle testimonianze sulla composizione delle posizioni interne. Il collaudo verifica che essa non sia mai promossa: l'esame conferma la stabilità. È significativo perché si tratta della spiegazione che l'opera indica come principale per la sconfitta della linea trattativista, e una proposizione portante mantenuta al grado intermedio è indice di applicazione sostanziale della scala.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milletrecentotrentotto — Collaudo sulle predisposizioni del millenovecentosessantaquattro. La materia è trattata con una doppia graduazione costante in tutte le sedi: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all'aggiudicazione della finalità. Il collaudo conferma la coerenza e rileva che in nessun blocco la finalità viene aggiudicata implicitamente attraverso il lessico. È una verifica che la procedura automatica non può compiere e che è stata eseguita per lettura, con esito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milletrecentotrentanove — Collaudo sul metodo dei tempi lunghi. La valutazione è formulata in due serie in termini non identici: in una come convinzione dell'uomo, nell'altra come strumento con dominio di applicazione limitato. Il collaudo rileva che la seconda formulazione è più cauta della prima e che nessuna delle due reca grado. La difformità è di sfumatura e non di sostanza; la sua registrazione serve a documentare che la valutazione dell'opera su questo punto è oscillante, il che è preferibile a una nettezza che le fonti non sorreggono.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milletrecentoquaranta — Esito del collaudo sulla segreteria. Gradi costanti, doppia graduazione mantenuta, un'inferenza priva di grado individuata e ora sanata, un'oscillazione valutativa registrata. Il difetto individuato è il terzo e appartiene alla categoria che l'opera considera più insidiosa: una proposizione solida che trascina un'inferenza fragile facendola apparire solida. Che ne sia stato trovato uno solo in questa Fase non significa che non ve ne siano altri, poiché la verifica richiede lettura e la lettura è stata campionaria.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millecinquecentosettantadue — La meccanica delle correnti nella descrizione esterna. Il saggio del millenovecentottantadue definisce la corrente di centro-destra dominante come debitrice della propria lunga egemonia a una comunità d'azione abbastanza costante con i seguaci di Aldo Moro, corrente formata durante gli anni della presidenza del Consiglio negli anni Sessanta. La lettura assegna al gruppo moroteo un potere di condizionamento superiore alla sua consistenza numerica, e coincide con quanto il capitolo ricava dagli atti congressuali.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millecinquecentosettantatré — L'asimmetria fra carica e potere. Il documento osserva che la presidenza del partito è divenuta potente quanto il titolare sappia renderla, e aggiunge che mentre Aldo Moro era presidente egli oscurò grandemente il segretario politico. La proposizione è formulata come constatazione di fatto in un elaborato che descriveva la struttura interna del partito a fini di comprensione generale.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valutazione, che è di un osservatore esterno e non di un partecipante.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millecinquecentosettantaquattro — Il termine di paragone offerto dal documento. Il saggio confronta quella condizione con quella successiva, osservando che il presidente in carica nel millenovecentottantuno dava l'impressione di essere, nel migliore dei casi e soltanto occasionalmente, pari al segretario politico. La coppia presidente-segretario è dunque descritta come tornata simmetrica dopo la rimozione. Il confronto non fu costruito per dimostrare alcunché sul sequestro, e proprio per questo la sua rilevanza è maggiore.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millesettecentoventidue — La soglia quantitativa delle spiegazioni ordinarie. Una spiegazione non intenzionale vale entro un limite di misura, oltre il quale cessa di valere, e il limite va dichiarato. La ricostruzione tecnica del duemilaquindici spiega la distribuzione anomala dei bossoli con movimenti degli attentatori, azioni di chi partecipò al sopralluogo e rimbalzi; la relazione parlamentare del duemilaventidue respinge la spiegazione dello spostamento per tre bossoli rinvenuti sul lato opposto della strada, per la distanza. Le due proposizioni sono compatibili e la distanza discrimina.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millesettecentoventitré — La categoria del rifiuto documentato di precisare. Una commissione parlamentare registra, nell'agosto duemilaventidue, di aver chiesto a un audito precisazioni scritte per chiarire versioni definite confuse e contraddittorie, e che le precisazioni non sono pervenute.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È dato diverso tanto dall'assenza di fonte quanto dalla dichiarazione contraria, e l'opera non lo contemplava fra le figure dello Stato Zero.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millesettecentoventiquattro — La distinzione fra acquisizione e utilizzazione degli atti di commissione. Una perizia balistica consegnata alla seconda commissione nel luglio duemilaquindici non è espressamente citata nelle sue relazioni finali, e ciò è rilevato da una commissione successiva sette anni dopo.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Nella ricognizione degli atti di un organo d'inchiesta occorre distinguere ciò che esso acquisì da ciò che esso impiegò: la seconda categoria è quella delle relazioni, la prima è più ampia e va cercata negli allegati.</w:t>
      </w:r>
    </w:p>
    <w:p>
      <w:pPr>
        <w:spacing w:lineRule="auto" w:line="312" w:after="0"/>
        <w:ind w:firstLine="425"/>
        <w:jc w:val="both"/>
      </w:pPr>
      <w:r>
        <w:rPr>
          <w:rFonts w:ascii="Barlow Semi Condensed" w:hAnsi="Barlow Semi Condensed" w:cs="Barlow Semi Condensed" w:eastAsia="Barlow Semi Condensed"/>
          <w:b w:val="0"/>
          <w:color w:val="000000"/>
          <w:sz w:val="23"/>
        </w:rPr>
        <w:t>Alla stagione della segreteria e delle presidenze conviene aggiungere l'esame di un aspetto che ha rilievo diretto per la comprensione della vicenda finale: il rapporto di Moro con gli apparati di sicurezza. Le fonti disponibili descrivono un rapporto di distanza istituzionale: Moro non fu mai un uomo di apparato, non coltivò relazioni personali con i vertici dei servizi, non utilizzò l'informazione riservata come strumento di lotta politica interna, e nei suoi lunghi incarichi di governo si tenne, per quanto risulta, entro i confini formali del rapporto gerarchico. Questa distanza fu, sul piano dell'igiene istituzionale, una virtù; sul piano della protezione personale, si rivelò una vulnerabilità. Un uomo politico che non abbia costruito relazioni fiduciarie dentro gli apparati non dispone di canali informali per far valere le proprie esigenze, e le sue richieste seguono il percorso burocratico ordinario, con i tempi e le priorità che esso comporta. La richiesta di una vettura blindata, se fosse stata avanzata da chi aveva rapporti personali nei luoghi decisionali, avrebbe verosimilmente avuto sorte diversa.</w:t>
      </w:r>
    </w:p>
    <w:p>
      <w:pPr>
        <w:spacing w:lineRule="auto" w:line="312" w:after="0"/>
        <w:ind w:firstLine="425"/>
        <w:jc w:val="both"/>
      </w:pPr>
      <w:r>
        <w:rPr>
          <w:rFonts w:ascii="Barlow Semi Condensed" w:hAnsi="Barlow Semi Condensed" w:cs="Barlow Semi Condensed" w:eastAsia="Barlow Semi Condensed"/>
          <w:b w:val="0"/>
          <w:color w:val="000000"/>
          <w:sz w:val="23"/>
        </w:rPr>
        <w:t>Un secondo aspetto riguarda il rapporto con la propria corrente e con il partito. Moro non fu mai capo di una corrente organizzata nel senso pieno del termine: dispose di un gruppo di fedelissimi, personalmente legati a lui, ma non costruì mai una macchina di potere paragonabile a quelle di altri leader democristiani. Anche questa fu, insieme, una virtù e una vulnerabilità. Virtù, perché gli consentì di essere l'arbitro riconosciuto da tutte le componenti; vulnerabilità, perché nel momento della prova non dispose di una struttura organizzata capace di battersi per lui. Le testimonianze sui cinquantacinque giorni descrivono un gruppo di fedelissimi isolato, che sostenne le ragioni della trattativa senza avere la forza di imporle. Chi possiede molti alleati e nessun esercito è, nelle crisi, il più esposto: ed è la condizione in cui Moro si trovò.</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aspetto riguarda l'evoluzione del suo giudizio sul proprio partito. Gli scritti degli ultimi anni, e con particolare durezza quelli della prigionia, contengono un giudizio severo sulla Democrazia Cristiana: sulla sua gestione del potere, sulla degenerazione delle correnti, sulla perdita di tensione ideale. Vi è, in questa severità, un elemento che merita di essere colto: essa non proviene da un avversario ma dall'uomo che quel partito aveva guidato e che vi aveva dedicato la vita, e assume dunque il carattere di un esame di coscienza collettivo formulato da chi ne era corresponsabile. Le ultime lettere spingono questo giudizio fino alla rottura, con il rifiuto della presenza degli uomini del potere alle proprie esequie. Se tale rottura fosse maturata anche in condizioni ordinarie non è dato sapere; che essa fosse preparata da anni di crescente distanza critica è documentabile dagli scritti precedenti, 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Alla stagione della segreteria conviene aggiungere l'esame di una questione che il capitolo ha finora eluso e che riguarda il giudizio sulla lunga permanenza al potere del partito di Moro. La Democrazia Cristiana governò l'Italia ininterrottamente per quasi cinquant'anni, e tale permanenza produsse, come ogni potere senza ricambio, fenomeni degenerativi che le inchieste degli anni Novanta avrebbero portato alla luce. Valutare la figura di Moro richiede di collocarla dentro questo quadro senza né isolarla né confonderla: egli fu, di quel sistema, uno dei massimi dirigenti e ne condivise le responsabilità collettive; e fu, insieme, l'esponente che più lucidamente ne diagnosticò l'insostenibilità e che tentò di aprirne il superamento. Le due proposizioni sono entrambe vere e la loro tensione non va sciolta: essa descrive la condizione di chi tenti di riformare un sistema dall'interno essendone parte.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sollevata da alcuni ricostruttori, se la terza fase morotea fosse realistica. Gli argomenti scettici sono seri: il vincolo internazionale era rigido; il partito di Moro non era pronto a rinunciare all'egemonia; il Partito Comunista non era pronto a rinunciare alla propria identità; e la società italiana era attraversata da conflitti che nessuna formula parlamentare poteva comporre. Gli argomenti favorevoli sono parimenti seri: il processo era in corso e progrediva; le resistenze interne erano state superate una volta e potevano esserlo ancora; e il vincolo internazionale, come i decenni successivi avrebbero mostrato, non era eterno. Quest'opera non aggiudica: registra che il disegno era in atto, che il suo primo passo si compì, e che la sua prosecuzione dipendeva da un uomo che fu rimosso. Se avrebbe funzionato, nessuno lo saprà mai; che sia stato interrotto, tutti lo sanno.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comparazione con altri percorsi europei, che offre un termine di paragone utile. In Spagna, nello stesso periodo, si compiva una transizione che portò il partito comunista alla legalità e all'ingresso nel sistema, senza che ciò producesse alcuna delle conseguenze che in Italia si temevano. In Francia, la sinistra unita avrebbe conquistato il potere pochi anni dopo con la partecipazione comunista al governo, parimenti senza conseguenze sistemiche. Questi precedenti, successivi al millenovecentosettantotto, non provano che l'operazione italiana sarebbe riuscita, poiché le condizioni erano diverse e il peso strategico dell'Italia superiore; suggeriscono però che il vincolo che la impediva era meno assoluto di quanto allora si ritenesse. È una considerazione retrospettiva, e come tale va maneggiata con la cautela che l'opera ha raccomandato per ogni giudizio a posteriori.</w:t>
      </w:r>
    </w:p>
    <w:p>
      <w:pPr>
        <w:spacing w:lineRule="auto" w:line="312" w:after="0"/>
        <w:ind w:firstLine="425"/>
        <w:jc w:val="both"/>
      </w:pPr>
      <w:r>
        <w:rPr>
          <w:rFonts w:ascii="Barlow Semi Condensed" w:hAnsi="Barlow Semi Condensed" w:cs="Barlow Semi Condensed" w:eastAsia="Barlow Semi Condensed"/>
          <w:b w:val="0"/>
          <w:color w:val="000000"/>
          <w:sz w:val="23"/>
        </w:rPr>
        <w:t>Alla stagione della segreteria conviene aggiungere l'esame di un fenomeno che caratterizzò il partito di Moro e che ha rilievo per la comprensione dei cinquantacinque giorni: il sistema delle correnti. La Democrazia Cristiana era organizzata in componenti interne stabili, dotate di propri organi, propri finanziamenti, propri quotidiani e proprie quote nelle nomine. Tale sistema, che i critici consideravano degenerativo, assolveva in realtà una funzione precisa: in un partito che raccoglieva elettorati eterogenei e che non poteva perdere il potere senza mettere in crisi il sistema, le correnti costituivano il surrogato interno dell'alternanza, consentendo il ricambio delle leadership senza il ricambio del governo. Comprendere questa funzione è necessario per valutare correttamente il comportamento del partito nei cinquantacinque giorni.</w:t>
      </w:r>
    </w:p>
    <w:p>
      <w:pPr>
        <w:spacing w:lineRule="auto" w:line="312" w:after="0"/>
        <w:ind w:firstLine="425"/>
        <w:jc w:val="both"/>
      </w:pPr>
      <w:r>
        <w:rPr>
          <w:rFonts w:ascii="Barlow Semi Condensed" w:hAnsi="Barlow Semi Condensed" w:cs="Barlow Semi Condensed" w:eastAsia="Barlow Semi Condensed"/>
          <w:b w:val="0"/>
          <w:color w:val="000000"/>
          <w:sz w:val="23"/>
        </w:rPr>
        <w:t>La conseguenza rilevante è la seguente. In un partito organizzato per correnti, una posizione minoritaria non si impone: si negozia. La minoranza favorevole alla trattativa, composta dai fedelissimi di Moro e da alcune altre componenti, non disponeva della forza per imporre la propria linea e disponeva soltanto degli strumenti ordinari della negoziazione interna, che richiedono tempo. Il tempo era precisamente ciò che mancava. Ne discende che la sconfitta di quella posizione non fu il prodotto di una congiura interna né di un tradimento, ma del funzionamento ordinario di un partito la cui macchina decisionale non era attrezzata per l'urgenza. È una spiegazione prosaica e, a giudizio di quest'opera, largamente sufficiente a rendere conto di ciò che accadde dentro la Democrazia Cristiana.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posizione personale di Moro dentro quel sistema, che il capitolo ha già descritto e che merita un'ultima precisazione. Egli non guidava una corrente forte, e questo lo rendeva arbitro; ma un arbitro, per definizione, non ha una squadra. Nel momento in cui divenne parte in causa, la sua condizione di arbitro cessò di essere una risorsa e divenne una vulnerabilità: non aveva un apparato che si battesse per lui perché aveva sempre rifiutato di costruirne uno. Vi è, in questa dinamica, una legge generale delle organizzazioni che vale la pena enunciare: chi si colloca al di sopra delle parti gode di autorità finché non ha bisogno di forza, e resta privo di forza nel momento in cui ne ha bisogno. È una legge crudele, e la vicenda ne offre l'illustrazione più severa.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stagione della segreteria conviene aggiungere un episodio anteriore che condizionò l'intera evoluzione successiva del sistema: la vicenda della legge elettorale del millenovecentocinquantatré, che introduceva un premio di maggioranza per la coalizione che avesse superato la metà dei voti. La legge fu approvata fra polemiche durissime, l'opposizione la designò con un epiteto che è rimasto nella memoria collettiva, e alle elezioni successive il premio non scattò per uno scarto minimo. L'esito produsse una conseguenza duratura: per quarant'anni il sistema politico italiano evitò ogni meccanismo maggioritario, e la rappresentanza proporzionale divenne una sorta di tabù.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rilevante perché quel rifiuto contribuì a consolidare la condizione di blocco che la Fase Seconda ha descritto.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Da tale episodio discende una considerazione che merita di essere formulata. Un sistema proporzionale puro, in condizioni di forte polarizzazione e di esclusione pregiudiziale di una delle parti, produce necessariamente governi di coalizione instabili e privi di alternanza: è aritmetica prima che politica. La classe dirigente che dopo il millenovecentocinquantatré rinunciò a ogni correttivo maggioritario scelse dunque, consapevolmente o no, di perpetuare la condizione bloccata. Moro apparteneva a quella classe dirigente e ne condivise la scelta; e il suo disegno degli anni Settanta può essere letto come il tentativo tardivo di risolvere per via politica un problema che una diversa architettura istituzionale avrebbe potuto prevenire. È una lettura che le fonti sorreggono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che colloca la sua manovra in una prospettiva più lunga di quella corrente.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la sua leadership e il tempo. La segreteria durò cinque anni, le presidenze del Consiglio complessivamente circa sei, la presidenza del partito meno di due. In nessuno di tali incarichi egli dispose di una maggioranza personale stabile, e in tutti operò per aggregazione successiva di consensi. Ne discende un tratto che le biografie hanno rilevato: la sua efficacia dipendeva dalla disponibilità di tempo, poiché il suo metodo richiedeva la costruzione paziente del consenso. Un metodo che richiede tempo è, per definizione, vulnerabile a chi disponga di mezzi per sottrarglielo; e i centottanta secondi di via Fani costituiscono la sottrazione più radicale che tale metodo potesse subire.</w:t>
      </w:r>
    </w:p>
    <w:p>
      <w:pPr>
        <w:spacing w:lineRule="auto" w:line="312" w:after="0"/>
        <w:ind w:firstLine="425"/>
        <w:jc w:val="both"/>
      </w:pPr>
      <w:r>
        <w:rPr>
          <w:rFonts w:ascii="Barlow Semi Condensed" w:hAnsi="Barlow Semi Condensed" w:cs="Barlow Semi Condensed" w:eastAsia="Barlow Semi Condensed"/>
          <w:b w:val="0"/>
          <w:color w:val="000000"/>
          <w:sz w:val="23"/>
        </w:rPr>
        <w:t>La segreteria che Moro assunse nel millenovecentocinquantanove ereditava un partito in difficoltà di identità. Esaurita la stagione degasperiana, la formula centrista che aveva retto il primo decennio si era logorata: i partiti laici minori non bastavano più a garantire maggioranze stabili, l'alternativa a destra comportava la dipendenza dai voti monarchici e missini con il costo politico e morale che ciò implicava, e la società italiana stava cambiando a velocità che il sistema politico non seguiva. L'industrializzazione del Nord, l'emigrazione interna, la scolarizzazione di massa, la trasformazione dei consumi producevano una società nuova, alla quale il blocco moderato non parlava più. L'apertura ai socialisti fu, in questa luce, prima che una scelta ideologica una risposta di sistema: allargare la base della democrazia per assorbire il mutamento invece di subirlo. Che questa fosse la ratio morotea, e non una simpatia per il socialismo che egli non ebbe mai, è leggibile in ogni suo discorso di quegli anni.</w:t>
      </w:r>
    </w:p>
    <w:p>
      <w:pPr>
        <w:spacing w:lineRule="auto" w:line="312" w:after="0"/>
        <w:ind w:firstLine="425"/>
        <w:jc w:val="both"/>
      </w:pPr>
      <w:r>
        <w:rPr>
          <w:rFonts w:ascii="Barlow Semi Condensed" w:hAnsi="Barlow Semi Condensed" w:cs="Barlow Semi Condensed" w:eastAsia="Barlow Semi Condensed"/>
          <w:b w:val="0"/>
          <w:color w:val="000000"/>
          <w:sz w:val="23"/>
        </w:rPr>
        <w:t>La resistenza incontrata dall'operazione ebbe una geografia precisa che vale la pena richiamare, perché ne prefigura un'altra. Dentro il partito, la destra interna si oppose con argomenti di identità e di opportunità elettorale, e Moro dovette conquistare i congressi uno per uno, con relazioni fluviali la cui lunghezza era essa stessa una tecnica: parlare per ore, distinguendo e precisando, era il modo di far assorbire all'uditorio una novità presentandola come continuità. Fuori dal partito, l'ostilità venne dagli ambienti confindustriali, allarmati dalla programmazione e poi infuriati dalla nazionalizzazione elettrica; da settori della Chiesa gerarchica, per i quali il socialismo restava nemico dottrinale; e dalla stampa moderata. Sul piano internazionale, la reazione americana attraversò fasi diverse, dalla diffidenza dell'amministrazione uscente all'atteggiamento più aperto della presidenza Kennedy, che infine tollerò l'operazione considerandola preferibile all'immobilismo. E sul piano degli apparati, la stagione culminò nell'estate del millenovecentosessantaquattro con la vicenda delle predisposizioni approntate dai vertici dell'Arma in una fase di crisi di governo, oggetto negli anni successivi di indagini giudiziarie e parlamentari che ne accertarono l'esistenza e ne discussero, senza unanimità, la finalità. Il precedente strutturale che quest'opera ne trae è duplice e va tenuto fermo: l'inclusione dell'escluso attiva anticorpi su più livelli simultaneamente, e tuttavia in quella occasione gli anticorpi non impedirono l'operazione.</w:t>
      </w:r>
    </w:p>
    <w:p>
      <w:pPr>
        <w:spacing w:lineRule="auto" w:line="312" w:after="0"/>
        <w:ind w:firstLine="425"/>
        <w:jc w:val="both"/>
      </w:pPr>
      <w:r>
        <w:rPr>
          <w:rFonts w:ascii="Barlow Semi Condensed" w:hAnsi="Barlow Semi Condensed" w:cs="Barlow Semi Condensed" w:eastAsia="Barlow Semi Condensed"/>
          <w:b w:val="0"/>
          <w:color w:val="000000"/>
          <w:sz w:val="23"/>
        </w:rPr>
        <w:t>Dei tre governi Moro fra il millenovecentosessantatré e il millenovecentosessantotto conviene ricordare, ai fini di quest'opera, non tanto le realizzazioni quanto il metodo di governo, che fu quello di un presidente del Consiglio arbitro più che decisore, mediatore fra alleati riottosi, incline a lasciar decantare le crisi anziché forzarle. I detrattori chiamarono immobilismo ciò che egli chiamava governo dei tempi lunghi: la convinzione che nelle società complesse le trasformazioni durature si ottengano preparando le condizioni del consenso, non imponendo la decisione a una maggioranza risicata. Questo temperamento, che nella normalità produceva lentezza, si rivelò nella crisi del millenovecentosettantotto un tratto tragicamente rilevante: lo Stato che rifiutò di trattare per la sua vita era guidato da uomini della sua stessa scuola politica, che tuttavia scelsero, in quella circostanza unica, la decisione immediata e irrevocabile là dove il metodo moroteo avrebbe prescritto il tempo lungo. È una delle ironie amare del caso, e la si registra qui come osservazione storica, non come giudizio.</w:t>
      </w:r>
    </w:p>
    <w:p>
      <w:pPr>
        <w:spacing w:lineRule="auto" w:line="312" w:after="0"/>
        <w:ind w:firstLine="425"/>
        <w:jc w:val="both"/>
      </w:pPr>
      <w:r>
        <w:rPr>
          <w:rFonts w:ascii="Barlow Semi Condensed" w:hAnsi="Barlow Semi Condensed" w:cs="Barlow Semi Condensed" w:eastAsia="Barlow Semi Condensed"/>
          <w:b w:val="0"/>
          <w:color w:val="000000"/>
          <w:sz w:val="23"/>
        </w:rPr>
        <w:t>Alla stagione della segreteria appartiene una formula che la cronaca politica attribuì a Moro e che divenne proverbiale, quella delle convergenze parallele: espressione che i suoi critici assunsero a emblema dell'oscurità morotea e che, letta senza malizia, designa con esattezza un fenomeno reale, quello di forze politiche che, muovendo da posizioni distinte e senza confondersi, convergono su un medesimo obiettivo mantenendo ciascuna la propria identità. La sorte di quella formula è istruttiva del rapporto fra Moro e l'opinione pubblica del suo tempo: ciò che egli intendeva come precisione concettuale fu percepito come artificio verbale, e la percezione contribuì a costruire l'immagine del politico incomprensibile che lo accompagnò e che, nei cinquantacinque giorni, ebbe conseguenze non trascurabili, perché rese più agevole ai suoi interlocutori sostenere che le sue parole non fossero le sue.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Della vicenda dell'estate millenovecentosessantaquattro conviene precisare i termini, perché è il precedente strutturale più rilevante. Nel corso di una crisi di governo, i vertici dell'Arma dei Carabinieri predisposero piani di emergenza che prevedevano, in caso di grave turbamento dell'ordine pubblico, l'enucleazione di un numero rilevante di persone e la loro traduzione in località isolate. L'esistenza di tali predisposizioni fu accertata anni dopo da inchieste giornalistiche, giudiziarie e parlamentari,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loro finalità fu oggetto di valutazioni divergenti: secondo una lettura si trattava di ordinaria pianificazione di emergenza, secondo un'altra di uno strumento di pressione politica sul processo di formazione del governo, secondo una terza di un vero e proprio progetto eversivo. Le sedi istituzionali non pervennero a conclusione unanime, e l'opera registra il fatto accertato, riporta le tre letture e assegna a ciascuna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all'aggiudicazione. Ciò che rileva ai fini presenti è la struttura dell'episodio: nel momento di massima tensione del primo tempo dell'inclusione, apparati dello Stato elaborarono ipotesi che eccedevano il perimetro costituzionale, e nessuno ne rispose.</w:t>
      </w:r>
    </w:p>
    <w:p>
      <w:pPr>
        <w:spacing w:lineRule="auto" w:line="312" w:after="0"/>
        <w:ind w:firstLine="425"/>
        <w:jc w:val="both"/>
      </w:pPr>
      <w:r>
        <w:rPr>
          <w:rFonts w:ascii="Barlow Semi Condensed" w:hAnsi="Barlow Semi Condensed" w:cs="Barlow Semi Condensed" w:eastAsia="Barlow Semi Condensed"/>
          <w:b w:val="0"/>
          <w:color w:val="000000"/>
          <w:sz w:val="23"/>
        </w:rPr>
        <w:t>Un'ultima considerazione riguarda l'esito complessivo della segreteria e la sua lezione. Il centro-sinistra si fece, durò vent'anni, e produsse riforme di rilievo storico insieme a delusioni proporzionate alle attese. Ciò che qui interessa non è il bilancio politico ma il precedente metodologico: l'operazione riuscì perché fu preparata per anni, perché ottenne garanzie internazionali, perché avanzò per gradi reversibili, e perché il suo artefice accettò di pagare in lentezza ciò che guadagnava in stabilità. Trent'anni dopo, con la stessa metodologia, Moro stava conducendo l'operazione successiva. La differenza fu che nel millenovecentosessantaquattro egli disponeva del tempo lungo, e nel millenovecentosettantotto il tempo lungo gli fu tolto in centottanta secondi.</w:t>
      </w:r>
    </w:p>
    <w:p>
      <w:pPr>
        <w:keepNext/>
        <w:spacing w:before="280" w:after="120"/>
        <w:jc w:val="left"/>
        <w:outlineLvl w:val="1"/>
      </w:pPr>
      <w:r>
        <w:rPr>
          <w:rFonts w:ascii="Barlow Semi Condensed" w:hAnsi="Barlow Semi Condensed" w:cs="Barlow Semi Condensed" w:eastAsia="Barlow Semi Condensed"/>
          <w:b/>
          <w:color w:val="000000"/>
          <w:sz w:val="30"/>
        </w:rPr>
        <w:t>Capitolo nono — Aldo Moro prima del sedici marzo: l'uomo, il pensiero, la traiettoria</w:t>
      </w:r>
    </w:p>
    <w:p>
      <w:pPr>
        <w:spacing w:lineRule="auto" w:line="312" w:after="0"/>
        <w:ind w:firstLine="425"/>
        <w:jc w:val="both"/>
      </w:pPr>
      <w:r>
        <w:rPr>
          <w:rFonts w:ascii="Barlow Semi Condensed" w:hAnsi="Barlow Semi Condensed" w:cs="Barlow Semi Condensed" w:eastAsia="Barlow Semi Condensed"/>
          <w:b w:val="0"/>
          <w:color w:val="000000"/>
          <w:sz w:val="23"/>
        </w:rPr>
        <w:t>La formazione giuridica di Moro non fu un dettaglio biografico ma la matrice del suo modo di pensare la politica. Professore di diritto e procedura penale, egli portò nella vita pubblica la mentalità del giurista, per cui ogni conflitto va ricondotto entro una procedura che lo componga, ogni parte va ascoltata, ogni decisione va motivata. La sua celebre oscurità di linguaggio, tanto irrisa quanto fraintesa, era in realtà la traduzione verbale di questa mentalità: le lunghe frasi avvolgenti, cariche di subordinate e di riserve, non nascondevano il pensiero ma ne rispecchiavano la complessità, tenendo insieme in una sola architettura sintattica l'affermazione e il suo limite, l'apertura e la cautela. Chi lo accusava di non essere chiaro chiedeva in realtà che semplificasse ciò che egli riteneva, a ragione, irriducibilmente complesso.</w:t>
      </w:r>
    </w:p>
    <w:p>
      <w:pPr>
        <w:spacing w:lineRule="auto" w:line="312" w:after="0"/>
        <w:ind w:firstLine="425"/>
        <w:jc w:val="both"/>
      </w:pPr>
      <w:r>
        <w:rPr>
          <w:rFonts w:ascii="Barlow Semi Condensed" w:hAnsi="Barlow Semi Condensed" w:cs="Barlow Semi Condensed" w:eastAsia="Barlow Semi Condensed"/>
          <w:b w:val="0"/>
          <w:color w:val="000000"/>
          <w:sz w:val="23"/>
        </w:rPr>
        <w:t>La strategia politica di Moro ebbe due tempi, e in entrambi il metodo fu lo stesso: l'inclusione graduale di ciò che era escluso. Nel primo tempo, negli anni Sessanta, l'operazione riguardò i socialisti, condotti dall'opposizione all'area di governo attraverso il centro-sinistra; e già allora la manovra suscitò allarmi profondi, sospetti di apparati, tentazioni autoritarie, di cui la storia repubblicana conserva traccia nei progetti eversivi di quegli anni. Nel secondo tempo, negli anni Settanta, l'operazione riguardò i comunisti, condotti verso una corresponsabilità di governo attraverso la solidarietà nazionale; e questa seconda manovra, assai più ardita perché toccava il partito che il blocco occidentale considerava il proprio avversario strutturale, suscitò allarmi proporzionalmente più gravi. Il filo che unisce i due tempi è la convinzione, mite e tenace, che la democrazia si rafforza allargandosi, e che la stabilità nasce dall'inclusione responsabile del diverso, non dalla sua esclusione. Fu questa convinzione a fare di Moro, agli occhi di chi temeva quell'allargamento, un uomo da fermare.</w:t>
      </w:r>
    </w:p>
    <w:p>
      <w:pPr>
        <w:spacing w:lineRule="auto" w:line="312" w:after="0"/>
        <w:ind w:firstLine="425"/>
        <w:jc w:val="both"/>
      </w:pPr>
      <w:r>
        <w:rPr>
          <w:rFonts w:ascii="Barlow Semi Condensed" w:hAnsi="Barlow Semi Condensed" w:cs="Barlow Semi Condensed" w:eastAsia="Barlow Semi Condensed"/>
          <w:b w:val="0"/>
          <w:color w:val="000000"/>
          <w:sz w:val="23"/>
        </w:rPr>
        <w:t>Aldo Moro nasce a Maglie, in Terra d'Otranto, il ventitré settembre millenovecentosedici, in una famiglia della piccola borghesia meridionale colta e cattolica. La formazione è quella dell'intellettuale credente che attraversa il fascismo senza esserne segnato nell'intimo, presidente della Federazione Universitaria Cattolica Italiana in anni difficili, giurista di vaglio, professore di diritto e procedura penale. Il primo documento del corpus che raccoglie la sua parola scritta risale al luglio millenovecentotrentadue, un saluto negli organismi giovanili cattolici, e da lì una traccia continua accompagna la sua vita fino all'ultimo scritto del sei marzo millenovecentosettantotto: quasi mezzo secolo di pensiero, dieci giorni prima dell'agguato. Fra questi due estremi si distende una biografia intellettuale di rara coerenza, quella di un uomo per cui la politica fu sempre mediazione paziente, composizione degli opposti, allargamento graduale della base democratica dello Stato.</w:t>
      </w:r>
    </w:p>
    <w:p>
      <w:pPr>
        <w:spacing w:lineRule="auto" w:line="312" w:after="0"/>
        <w:ind w:firstLine="425"/>
        <w:jc w:val="both"/>
      </w:pPr>
      <w:r>
        <w:rPr>
          <w:rFonts w:ascii="Barlow Semi Condensed" w:hAnsi="Barlow Semi Condensed" w:cs="Barlow Semi Condensed" w:eastAsia="Barlow Semi Condensed"/>
          <w:b w:val="0"/>
          <w:color w:val="000000"/>
          <w:sz w:val="23"/>
        </w:rPr>
        <w:t>Costituente giovane e autorevole, più volte ministro, cinque volte presidente del Consiglio, presidente della Democrazia Cristiana, Moro fu l'artefice di due delle grandi manovre di apertura della Repubblica: negli anni Sessanta l'ingresso dei socialisti nell'area di governo, il centro-sinistra; negli anni Settanta il disegno, assai più ardito e assai più contrastato, di condurre il Partito Comunista Italiano a una corresponsabilità di governo, la cosiddetta solidarietà nazionale. Non era, il suo, un pensiero di rottura, ma di inclusione: la convinzione che uno Stato democratico si rafforza integrando ciò che è escluso, e che la stabilità nasce non dall'esclusione del diverso ma dal suo coinvolgimento responsabile. Questa idea, mite nella forma e rivoluzionaria nella sostanza, è la chiave della sua figura e, come si vedrà, la chiave del suo destino.</w:t>
      </w:r>
    </w:p>
    <w:p>
      <w:pPr>
        <w:spacing w:lineRule="auto" w:line="312" w:after="0"/>
        <w:ind w:firstLine="425"/>
        <w:jc w:val="both"/>
      </w:pPr>
      <w:r>
        <w:rPr>
          <w:rFonts w:ascii="Barlow Semi Condensed" w:hAnsi="Barlow Semi Condensed" w:cs="Barlow Semi Condensed" w:eastAsia="Barlow Semi Condensed"/>
          <w:b w:val="0"/>
          <w:color w:val="000000"/>
          <w:sz w:val="23"/>
        </w:rPr>
        <w:t>Lo stile di Moro, che quest'opera nella sua parte seconda cercherà rispettosamente di avvicinare, era il riflesso esatto del suo pensiero: un periodare lungo e avvolgente, ricco di subordinate e di cautele, capace di tenere insieme in una sola frase l'affermazione e la sua limitazione, l'apertura e la riserva. Non era oscurità, come i critici frettolosi dissero, ma precisione di chi sa che la realtà politica è complessa e rifiuta di semplificarla per compiacere. Le sue lettere dalla prigionia, ventitremila e più parole vergate nella cattività, mostrano quello stile intatto sotto la pressione estrema, e sono insieme un documento umano e un testo giuridico, la voce di un uomo che discute della propria vita con la stessa misura con cui aveva discusso per una vita delle sorti dello Stato.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diciassette — Progetti a medio termine. Fra gli elementi che documentano lo stato d'animo di Aldo Moro alla vigilia, il più solido non è una dichiarazione ma un comportamento: nelle settimane precedenti egli lavorava alla fase successiva del proprio disegno, con appunti e riflessioni riferiti dai collaboratori, e aveva fissato impegni accademici e politici per i giorni seguenti. Un uomo che progetta a medio termine non si considera prossimo alla fine. Il dato,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ha rilievo perché smonta le letture che attribuiscono a Moro una consapevolezza della propria sorte: tali letture poggiano su frasi generiche caricate di significato retrospettivo, mentre il comportamento documentato indica il contrario. È un esempio della regola secondo cui, nella valutazione degli stati soggettivi, i comportamenti pesano più delle dichiarazioni.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diciotto — La routine come vulnerabilità. Gli elementi materiali della vulnerabilità sono cinque e tutti accertati: percorso invariato, orario fisso, sosta prevedibile presso la chiesa, vetture non blindate, scorta numericamente esigua. Nessuno di essi era ignoto; tutti erano osservabili da chiunque. La loro combinazione produceva una condizione che, per la letteratura specialistica sulla protezione, costituisce il profilo di rischio massimo. Che tale profilo non sia stato rilevato dipende dall'assenza di una struttura incaricata di rilevarlo, come il blocco precedente ha stabilito. Va aggiunto un elemento di equità: il protetto non era tenuto a conoscere la letteratura sulla protezione, e la sua ritrosia verso dispositivi invasivi, documentata dai familiari, non costituisce corresponsabilità in senso proprio.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centodiciassette — L'agenda dell'ultima settimana. Le fonti documentano, per i giorni fra il dieci e il quindici marzo, un'attività intensissima: riunioni di partito, consultazioni con gli alleati, definizione della compagine ministeriale, contatti con i comunisti, e insieme la prosecuzione degli impegni accademici. Nessuna variazione delle abitudini, nessuna richiesta di misure straordinarie, nessun segnale di allarme registrato. Il quadro è quello di un uomo assorbito dal compimento di un'operazione politica e non da un timore personale.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impegni documentati, costituisce il correttivo più solido alle letture che attribuiscono a Moro una consapevolezza della propria sorte, poiché i comportamenti pesano più delle frasi e i comportamenti documentati indicano proiezione sul futuro.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centodiciotto — Le cinque fonti del mito premonitorio. La convinzione che Moro presagisse la propria fine si alimenta di cinque elementi: alcune frasi di tono grave pronunciate nei mesi precedenti; la deposizione della vedova sull'episodio del millenovecentosettantaquattro; le testimonianze sulla sua stanchezza; il tono di alcuni scritti dell'ultimo periodo; e la suggestione retrospettiva prodotta dall'esito. I primi quattro sono documentati e ammettono spiegazioni ordinarie, essendo comuni a uomini politici assediati in fasi difficili; il quinto non è un elemento ma un meccanismo cognitivo. La loro somma non produce una premonizione: produce il ritratto di un uomo consapevole della propria esposizione politica, che è cosa diversa e che le fonti sorreggono pienamente.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duecentodiciassette — Le tre fasi specificate. Nei discorsi dell'ultimo periodo Moro articolava il percorso in tre momenti: una fase di emergenza con collaborazione parlamentare di tutte le forze costituzionali; una fase di normalizzazione in cui l'accordo si sarebbe stabilizzato e l'evoluzione dell'interlocutore avrebbe proseguito sotto verifica; una fase compiuta con competizione fra schieramenti alternativi entrambi legittimati al governo.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testi. Esso mostra che l'obiettivo dichiarato non era il compromesso permanente ma il suo superamento, e smentisce simultaneamente i critici che temevano una democrazia senza opposizione e i sostenitori che difendevano la formula come modello stabile: entrambi coglievano la fase e non il percorso.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duecentodiciotto — I comportamenti contro le frasi. Nelle settimane precedenti Moro lavorava alla fase successiva del proprio disegno, con appunti riferiti dai collaboratori, e aveva fissato impegni accademici e politici per i giorni seguenti. Un uomo che progetta a medio termine non si considera prossimo alla fine. Il dato,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smonta le letture che gli attribuiscono una consapevolezza della propria sorte: tali letture poggiano su frasi generiche caricate di significato retrospettivo, mentre il comportamento documentato indica proiezione sul futuro. È l'applicazione di una regola generale nella valutazione degli stati soggettivi: i comportamenti pesano più delle dichiarazioni, poiché sono meno soggetti a rielaborazione della memoria.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trecentoquarantuno — Esposizione senza protezione. Alla vigilia Moro aveva sessantuno anni ed era, senza che alcuna carica formale lo dichiarasse, l'uomo politicamente più importante d'Italia; era privo di incarichi di governo, e per il criterio del rango che governava i dispositivi di protezione rientrava nella categoria meno tutelata. La discrepanza fra esposizione politica e protezione formale è, in questo caso, massima; e la sua registrazione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costituisce il presupposto materiale di tutto ciò che seguì.</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trecentoquarantadue — Il discorso del ventotto febbraio. L'ultimo intervento pubblico rilevante fu pronunciato a braccio dinanzi ai gruppi parlamentari democristiani e ne piegò le resistenze all'accordo, articolandosi su tre livelli: la necessità, poiché nessuna maggioranza ristretta poteva governare la crisi; la responsabilità storica del partito; e la lealtà verso sé stessi, cioè il dovere di dichiarare agli elettori che cosa si stesse facendo e perché. Il testo è conservato nella trascrizione stenografica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Sedici giorni dopo, il commando attendeva all'incrocio di via Fani.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trecentoquarantatré — La routine. La giornata era regolata da abitudini stabili che familiari e collaboratori hanno descritto con concordia: la messa mattutina, l'ufficio, l'università, le riunioni di partito, il lavoro serale sulle carte. Una vita di lavoro e di famiglia, senza mondanità. Le abitudini stabili sono, per chi debba proteggere un uomo o colpirlo, la variabile decisiva; e la loro persistenza documentata costituisce, insieme all'assenza di controsorveglianza, il fattore abilitante dell'operazione.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non implica alcuna corresponsabilità del protetto, poiché la protezione delle personalità non è materia rimessa al gradimento del protetto.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trecentoquarantaquattro — La stanchezza documentata. Le testimonianze convergono su un uomo affaticato, più cupo del consueto, attraversato dalla percezione di un isolamento crescente; le sue parole di quei mesi contengono un lessico dell'assedio. Tale percezione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in quanto sorretta da fonti plurime concordi, ed è percezione lucida di una condizione oggettiva e non profezia. Non è attestato, e va detto con nettezza, che egli prevedesse un attentato alla propria persona: nessuna testimonianza riferisce dichiarazioni in tal senso, e le ricostruzioni che gliele attribuiscono si fondano su interpretazioni retrospettive di frasi generiche.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trecentoquarantacinque — L'ultimo giorno libero. La giornata del quindici marzo fu dedicata alla definizione finale dell'accordo e alle consultazioni con i suoi; egli si coricò tardi, avendo davanti la giornata che avrebbe coronato il lavoro di due anni. Le testimonianze familiari lo descrivono, quella sera, in condizione di stanchezza soddisfatta. È l'ultimo ritratto disponibile dell'uomo libero: un uomo di sessantuno anni che va a dormire pensando alla mattina successiva, nella quale il disegno di una vita avrebbe compiuto il proprio primo passo. La mattina successiva cominciò come previsto e si interruppe alle nove e due minuti.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cinquecentonovantuno — Fonte. Le fonti sono le agende, la corrispondenza di quei giorni e le testimonianze di familiari e collaboratori. Ciò che esse stabiliscono sono gli impegni fissati, i progetti in corso e la routine quotidiana. Ciò che non stabiliscono è il contenuto delle conversazioni riservate, che non furono verbalizzate e di cui restano soltanto ricordi resi anni dopo: su quel piano il caso presenta una lacuna di natura testimoniale ormai definitiva, poiché i protagonisti sono in grandissima parte scomparsi.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cinquecentonovantadue — Falsificatore. La tesi centrale è che Moro non prevedesse un attentato alla propria persona. Essa cade se emerge un documento — un appunto, una lettera, una testimonianza contemporanea e non retrospettiva — in cui egli formuli un timore specifico di sequestro o di aggressione. Le testimonianze retrospettive non bastano, poiché soggette alla riattribuzione di significato che la conoscenza dell'esito produce. Il falsificatore richiesto è dunque un documento coevo, e la sua eventuale emersione modificherebbe non soltanto questo capitolo ma l'intera valutazione delle omissioni di protezione.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cinquecentonovantatré — Obiezione. La più forte è che l'assenza di prova di una premonizione non è prova della sua assenza, e che un uomo riservato poteva serbare per sé un timore senza affidarlo ad alcuno. L'obiezione è logicamente ineccepibile. La replica non la confuta e ne sposta il peso: l'opera non afferma che Moro non temesse, afferma che non risulta che temesse in forma specifica, e che i suoi comportamenti documentati — progetti a medio termine, impegni fissati, routine invariata — sono incompatibili con un timore operante. È il massimo che le fonti consentano.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cinquecentonovantaquattro — Comparazione. Le vigilie degli attentati politici documentati nel Novecento europeo mostrano una regolarità: nella grandissima maggioranza dei casi la vittima non aveva ricevuto avvertimenti specifici, e i segnali che retrospettivamente appaiono chiari erano indistinguibili dal fondo. La percezione che il caso Moro presenti un preavviso anomalo dipende dunque, in misura considerevole, dalla mancata comparazione con la classe di riferimento; e tale classe, pur non essendo stata studiata sistematicamente per l'Italia, è nota nella letteratura internazionale.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cinquecentonovantacinque — Domanda aperta. Che cosa fu detto nelle conversazioni riservate delle ultime settimane. La domanda appartiene alla categoria delle lacune testimoniali divenute definitive per esaurimento delle fonti, e la sua risposta potrebbe sopravvivere soltanto in forma documentale: appunti privati mai pubblicati, carteggi conservati in archivi familiari o istituzionali non ancora ricognìti. È una delle poche direttrici in cui l'apertura di un fondo privato potrebbe ancora produrre acquisizioni, e l'unica azione utile è la ricognizione sistematica di tali fondi finché esistono.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ottocentoquarantuno — Ventotto febbraio millenovecentosettantotto. Moro pronuncia a braccio, dinanzi ai gruppi parlamentari democristiani, l'ultimo intervento pubblico rilevante, che piega le resistenze all'accordo.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trascrizione stenografica conservata. Sedici giorni dopo il commando attenderà all'incrocio di via Fani: alla vigilia la sua autorità interna era intatta e il suo metodo funzionava.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ottocentoquarantadue — Dieci-quindici marzo millenovecentosettantotto. Le fonti documentano per questi giorni un'attività intensissima: riunioni di partito, consultazioni con gli alleati, definizione della compagine ministeriale, contatti con i comunisti, prosecuzione degli impegni accademici.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impegni documentati. Nessuna variazione delle abitudini, nessuna richiesta di misure straordinarie, nessun segnale di allarme registrato.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ottocentoquarantatré — Quindici marzo millenovecentosettantotto, sera. Le testimonianze familiari descrivono un uomo in condizione di stanchezza soddisfatta, che si corica avendo davanti la giornata destinata a coronare il lavoro di due anni.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testimonianze. È l'ultimo ritratto disponibile dell'uomo libero, e la sua registrazione è dovuta perché un uomo che progetta l'indomani non si considera prossimo alla fine.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ottocentoquarantaquattro — Millenovecentosettantaquattro. Risale a questa data l'episodio riferito dalla vedova dinanzi alla Commissione, relativo a un ammonimento ricevuto oltreoceano.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della deposizione,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circostanza che Moro riferì l'episodio,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alle parole e alle intenzioni dell'interlocutore. Fra un ammonimento politico del millenovecentosettantaquattro e un sequestro del millenovecentosettantotto corre una distanza causale che nessuna evidenza colma.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ottocentoquarantacinque — Sedici marzo millenovecentosettantotto, ore nove. Il corteo lascia l'abitazione secondo il percorso invariato da anni, con sosta prevista presso la chiesa.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Percorso invariato, orario fisso, sosta prevedibile, vetture non blindate, scorta numericamente esigua: cinque elementi materiali della vulnerabilità, tutti accertati, tutti osservabili da chiunque, la cui combinazione costituiva per la letteratura specialistica il profilo di rischio massimo.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millenovantuno — Repertorio: le agende e gli appunti. Natura: documentazione personale coeva. Stabiliscono: impegni fissati, progetti in corso, ritmi della giornata. Genealogia: originaria. Limite: registrano ciò che l'autore annotava e non ciò che pensava; le assenze non sono interpretabili.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impegni annotati. È la classe di fonti su cui poggia l'argomento più solido contro le letture premonitorie: chi progetta a medio termine non si considera prossimo alla fine.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millenovantadue — Repertorio: le trascrizioni stenografiche dei discorsi. Natura: resoconto ufficiale di intervento pubblico. Stabiliscono: il testo pronunciato. Genealogia: originaria. Limite: non registrano il contesto né la reazione dell'uditorio, documentati altrove.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discorso del ventotto febbraio millenovecentosettantotto appartiene a questa classe, e la sua qualità argomentativa è oggi più riconosciuta di quanto lo fosse allora.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millenovantatré — Repertorio: le deposizioni sulla percezione di esposizione. Natura: fonte dichiarativa resa in sede istituzionale. Stabiliscono: che il protagonista manifestò a taluni la percezione di un isolamento crescente. Genealogia: originaria per chi udì, derivata oltre. Limite: la percezione di esposizione politica non equivale al timore di un attentato, e la confusione fra le due è l'errore ricorrente.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percezione,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premonizione.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millenovantaquattro — Repertorio: la documentazione sul dispositivo di protezione. Natura: atti amministrativi. Stabiliscono: composizione della scorta, mezzi assegnati, procedure vigenti. Genealogia: originaria. Limite: registrano l'assegnazione e non le richieste non evase, che risultano da testimonianze.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dotazione,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sollecitazioni riferite.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millenovantacinque — Repertorio: le ricostruzioni dell'ultima settimana. Natura: elaborazione secondaria su fonti plurime. Stabiliscono: la sequenza degli impegni e delle riunioni. Genealogia: derivata. Limite: la selezione degli episodi riferiti è operata dal ricostruttore, e la conoscenza dell'esito la orienta. Grado massimo conferibile: quello delle fonti sottostanti, mai superiore. È la classe in cui il vizio della selezione retrospettiva opera con maggiore intensità.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milletrecentoquarantuno — Collaudo sull'assenza di premonizione. La proposizione ricorre in quattro serie con formulazione costante e con la medesima cautela: l'opera non afferma che Moro non temesse, afferma che non risulta che temesse in forma specifica. Il collaudo verifica che la cautela non sia mai stata omessa: l'esame non individua omissioni. È l'esito favorevole più significativo dell'intera Fase, poiché si tratta del punto in cui la tentazione di affermare l'assenza anziché la mancata risultanza sarebbe stata massima.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milletrecentoquarantadue — Collaudo sui comportamenti contro le frasi. La regola — nella valutazione degli stati soggettivi i comportamenti pesano più delle dichiarazioni — è enunciata in due serie e applicata in quattro. Il collaudo verifica che essa non sia stata applicata selettivamente, cioè invocata soltanto quando favorevole alla tesi: l'esame individua un solo punto in cui una dichiarazione è impiegata senza il correttivo comportamentale, ed è quello relativo alla stanchezza documentata, dove il correttivo non era disponibile. La regola risulta dunque applicata uniformemente.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milletrecentoquarantatré — Collaudo sulle cinque fonti del mito premonitorio. L'elenco compare in una sola sede e non è ripreso altrove. Il collaudo rileva che si tratta di uno dei pochi elenchi analitici dell'opera privo di ripresa, e che la sua utilità avrebbe giustificato il richiamo nei blocchi cronologici, dove la deposizione del millenovecentosettantaquattro è trattata senza rinvio all'elenco. È una lacuna di collegamento e non di contenuto, e appartiene alla categoria dei difetti che soltanto un indice analitico potrebbe eliminare.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milletrecentoquarantaquattro — Collaudo sulla deposizione del millenovecentosettantaquattro. La scomposizione in tre gradi —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l'esistenza della deposizione,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il riferimento alla moglie,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il contenuto dell'ammonimento — ricorre in tre serie in forma identica. Il collaudo conferma la costanza e rileva che si tratta della scomposizione più citata dell'opera. La sua stabilità attraverso le serie è, per il criterio della non promozione, l'esito più netto disponibile.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milletrecentoquarantacinque — Esito del collaudo sulla vigilia. Cautele mantenute, regole applicate uniformemente, una lacuna di collegamento individuata. Nessun difetto sostanziale. Il collaudo registra però che questa Fase è quella in cui l'opera formula il maggior numero di proposizioni negative — non risulta, non è attestato, non emerge — e che tali proposizioni sono le più difficili da verificare, poiché la loro falsificazione richiede l'emersione di un documento e non la rilettura del testo.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millecinquecentosettantacinque — Nessuna acquisizione sulla vigilia. I tre documenti non contengono materiale sul periodo immediatamente anteriore al sedici marzo, né sulla percezione di esposizione, né sul dispositivo di protezione. La stima del millenovecentocinquantaquattro precede di ventiquattro anni; la rassegna investigativa si apre tre settimane prima dell'agguato e ne tace; il saggio del millenovecentottantadue guarda al partito e non alla persona.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millecinquecentosettantasei — Una coincidenza cronologica priva di valore. Il direttore dell'ufficio federale investigativo prestò giuramento il ventitré febbraio millenovecentosettantotto, ventuno giorni prima dell'agguato, dopo nomina del diciannove gennaio e conferma del nove febbraio. La coincidenza è registrata perché essa comparirà comunque a chiunque esamini le due cronologie, ed è registrata come priva di ogni valore inferenziale: il correttivo delle frequenze di base impone di chiedersi quante cariche pubbliche mutino in un intervallo di tre settimane, e la risposta è che ne mutano molte.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millecinquecentosettantasette — La regola che ne discende. Ogni coincidenza cronologica emersa da una campagna archivistica va sottoposta al medesimo correttivo prima di essere registrata. La campagna produce necessariamente coincidenze, poiché essa accosta cronologie costruite per finalità diverse, e il numero delle coincidenze attese cresce con il numero dei documenti esaminati. Chi non applichi il correttivo trasforma l'ampiezza della ricerca in apparente forza dell'indizio, che è l'inversione esatta del rapporto corretto.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millesettecentoventicinque — L'inaccessibilità degli archivi giudiziari, e la sua causa reale. Uno strumento archivistico prodotto in progetto istituzionale afferma che la pubblicità garantita per legge agli atti processuali non coincide con la piena accessibilità, e ne indica la causa nella presenza di un solo cancelliere per corte e nell'assenza assoluta di archivisti in pianta stabile presso le autorità giudiziarie.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constatazione. Gli archivi giudiziari non sono chiusi: sono privi di personale.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millesettecentoventisei — Conseguenza di rilievo generale per la Fase conclusiva. Ogni proposizione del lavoro che attribuisca a reticenza l'inaccessibilità di atti giudiziari va sottoposta a controllo, poiché la carenza di organico è spiegazione alternativa disponibile, ordinaria e documentata da fonte istituzionale. È applicazione del principio secondo cui, fra due spiegazioni compatibili con i dati, quella che non richiede intenzione va preferita finché l'intenzione non sia provata.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millesettecentoventisette — La regola più stringente in materia di evidenza negativa. Il medesimo sistema giudiziario, nel medesimo periodo, produce distruzione per scarto in una sede e conservazione esemplare in un'altra, e la variabile discriminante è, per la fonte, la bravura del personale di ciascuna cancelleria. Ne discende che prima di qualificare l'assenza di un atto come lacuna significativa occorre accertare le condizioni archivistiche della sede che lo custodiva. In mancanza, l'assenza resta di causa ignota.</w:t>
      </w:r>
    </w:p>
    <w:p>
      <w:pPr>
        <w:spacing w:lineRule="auto" w:line="312" w:after="0"/>
        <w:ind w:firstLine="425"/>
        <w:jc w:val="both"/>
      </w:pPr>
      <w:r>
        <w:rPr>
          <w:rFonts w:ascii="Barlow Semi Condensed" w:hAnsi="Barlow Semi Condensed" w:cs="Barlow Semi Condensed" w:eastAsia="Barlow Semi Condensed"/>
          <w:b w:val="0"/>
          <w:color w:val="000000"/>
          <w:sz w:val="23"/>
        </w:rPr>
        <w:t>Al ritratto dell'uomo alla vigilia va aggiunta una considerazione sul rapporto fra la sua esposizione oggettiva e la sua percezione soggettiva del rischio, poiché in tale scarto si colloca una parte della spiegazione. Le testimonianze concordi descrivono un uomo consapevole di essere avversato politicamente e insieme non preoccupato per la propria incolumità fisica in senso concreto: non modificò le proprie abitudini, non chiese personalmente misure straordinarie, non ridusse gli spostamenti. Questa apparente contraddizione ha spiegazioni ordinarie robuste. La prima è antropologica: la classe politica italiana dell'epoca, benché il terrorismo colpisse da anni, conservava una cultura della prossimità ai cittadini che considerava la protezione ostentata un cedimento. La seconda è statistica: fino a quel momento il terrorismo aveva colpito magistrati, dirigenti d'azienda, giornalisti, uomini degli apparati, ma non i massimi esponenti politici, e la generalizzazione dall'esperienza passata suggeriva un rischio inferiore a quello reale. La terza è caratteriale: le testimonianze descrivono un uomo che considerava la paura personale un argomento indegno della responsabilità pubblica.</w:t>
      </w:r>
    </w:p>
    <w:p>
      <w:pPr>
        <w:spacing w:lineRule="auto" w:line="312" w:after="0"/>
        <w:ind w:firstLine="425"/>
        <w:jc w:val="both"/>
      </w:pPr>
      <w:r>
        <w:rPr>
          <w:rFonts w:ascii="Barlow Semi Condensed" w:hAnsi="Barlow Semi Condensed" w:cs="Barlow Semi Condensed" w:eastAsia="Barlow Semi Condensed"/>
          <w:b w:val="0"/>
          <w:color w:val="000000"/>
          <w:sz w:val="23"/>
        </w:rPr>
        <w:t>Questa ricostruzione ha una conseguenza che va enunciata con delicatezza e senza attenuazioni. Una parte della vulnerabilità di Aldo Moro fu il prodotto di scelte sue: la fedeltà alle abitudini, la ritrosia verso la protezione invasiva, la sottovalutazione del rischio personale. Dirlo non attenua di un grammo la responsabilità di chi lo colpì né quella di chi avrebbe dovuto proteggerlo indipendentemente dalle sue preferenze, poiché la protezione delle personalità istituzionali non è materia rimessa al gradimento del protetto. Ma tacerlo produrrebbe una ricostruzione incompleta, in cui la vittima appare come oggetto passivo di un dispositivo altrui, mentre fu, come tutti gli uomini, agente delle proprie scelte anche quando esse lo esponevano. Restituirgli questa agency è, a giudizio di quest'opera, una forma di rispetto superiore alla sua trasformazione in vittima senza volontà.</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le ultime ventiquattro ore, sulle quali le fonti offrono un dettaglio prezioso: la giornata del quindici marzo fu, per Moro, una delle più intense della sua vita politica, dedicata alla definizione finale dell'accordo e alle consultazioni con i suoi. Egli si coricò tardi, avendo davanti la giornata che avrebbe coronato il lavoro di due anni. Le testimonianze familiari lo descrivono, quella sera, in condizione di stanchezza soddisfatta. È l'ultimo ritratto disponibile dell'uomo libero, e vale la pena consegnarlo al lettore prima di entrare nella cronaca: un uomo di sessantuno anni, stanco, che va a dormire pensando alla mattina successiva, nella quale il disegno di una vita avrebbe compiuto il proprio primo passo. La mattina successiva cominciò come previsto, con la messa e con il tragitto consueto, e si interruppe alle nove e due minuti.</w:t>
      </w:r>
    </w:p>
    <w:p>
      <w:pPr>
        <w:spacing w:lineRule="auto" w:line="312" w:after="0"/>
        <w:ind w:firstLine="425"/>
        <w:jc w:val="both"/>
      </w:pPr>
      <w:r>
        <w:rPr>
          <w:rFonts w:ascii="Barlow Semi Condensed" w:hAnsi="Barlow Semi Condensed" w:cs="Barlow Semi Condensed" w:eastAsia="Barlow Semi Condensed"/>
          <w:b w:val="0"/>
          <w:color w:val="000000"/>
          <w:sz w:val="23"/>
        </w:rPr>
        <w:t>Al ritratto dell'uomo alla vigilia conviene aggiungere una considerazione sulla sua condizione psicologica quale le fonti la documentano, distinguendo con cura ciò che è attestato da ciò che è inferito. È attestato, da testimonianze plurime e concordanti, che negli ultimi mesi Moro apparisse affaticato e che manifestasse una crescente sensazione di isolamento. È attestato che parlasse, in più occasioni, della difficoltà del momento politico e della propria responsabilità. Non è attestato, e va detto con nettezza, che egli prevedesse un attentato alla propria persona: nessuna testimonianza riferisce dichiarazioni in tal senso, e le ricostruzioni che gliele attribuiscono si fondano su interpretazioni retrospettive di frasi generiche. La distinzione fra la percezione di un pericolo politico e la previsione di un attentato è netta, e la sua confusione è uno degli esempi più chiari di quel meccanismo di riorganizzazione retrospettiva della memoria che il capitolo quindicesimo ha descritto.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circostanza che le fonti documentano e che merita menzione perché contraddice l'immagine di un uomo rassegnato: nelle settimane precedenti Moro stava lavorando alla fase successiva del proprio disegno, con appunti e riflessioni sulla evoluzione del sistema politico che i suoi collaboratori hanno riferito. Un uomo che progetta a medio termine non è un uomo che si consideri prossimo alla fine. Questa constatazione è di qualche rilievo, poiché smentisce le letture che attribuiscono a Moro una consapevolezza della propria sorte: egli lavorava, il quindici marzo, a ciò che avrebbe fatto nei mesi successivi, e questo comportamento è il più eloquente indicatore del suo stato d'animo, assai più delle frasi che la memoria ha caricato di significato dopo.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sua giornata come esempio di una condizione più generale. Uomini politici esposti in tutto il mondo conducono, quotidianamente, vite che presentano la medesima struttura: routine ripetitive, spostamenti prevedibili, protezione dimensionata su valutazioni di rischio che il tempo rende obsolete. La vulnerabilità di Aldo Moro non era, in questo senso, un'anomalia italiana: era la condizione ordinaria di chi eserciti funzioni pubbliche in una società aperta, ed è la ragione per cui la protezione delle personalità è, in ogni ordinamento, un problema mai risolto. Ciò che il sedici marzo mostrò fu che tale condizione ordinaria diviene fatale nel momento in cui un avversario decide di sfruttarla; e la lezione che ne fu tratta, in Italia e altrove, fu che la protezione non può essere dimensionata sul rischio percepito ma sul rischio possibile.</w:t>
      </w:r>
    </w:p>
    <w:p>
      <w:pPr>
        <w:spacing w:lineRule="auto" w:line="312" w:after="0"/>
        <w:ind w:firstLine="425"/>
        <w:jc w:val="both"/>
      </w:pPr>
      <w:r>
        <w:rPr>
          <w:rFonts w:ascii="Barlow Semi Condensed" w:hAnsi="Barlow Semi Condensed" w:cs="Barlow Semi Condensed" w:eastAsia="Barlow Semi Condensed"/>
          <w:b w:val="0"/>
          <w:color w:val="000000"/>
          <w:sz w:val="23"/>
        </w:rPr>
        <w:t>Al ritratto dell'uomo alla vigilia conviene aggiungere un elemento che le fonti documentano e che restituisce la normalità della sua vita professionale in quelle settimane: la continuità dell'insegnamento universitario. Il corso che teneva alla Sapienza proseguiva regolarmente; gli studenti frequentavano; gli esami erano calendarizzati. Le testimonianze degli allievi dell'epoca, raccolte negli anni successivi, descrivono un docente che manteneva l'impegno malgrado la pressione politica, e che nelle lezioni non faceva riferimento alle vicende in corso. Tale separazione fra i due ruoli era, per lui, una regola di lunga data: l'università non era il prolungamento della politica ma il suo contrappeso, il luogo in cui la sua prima vocazione continuava a esercitarsi. La circostanza che egli avesse fissato ricevimenti e impegni accademici anche per i giorni successivi al sedici marzo è documentata, e costituisce l'ennesimo indicatore della sua proiezione sul futuro.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tema, ricorrente nella memorialistica, del rapporto fra Moro e i giovani. Egli fu, fra i dirigenti della sua generazione, quello che mantenne il contatto più diretto con il mondo universitario negli anni della contestazione, e i suoi interventi di quel periodo mostrano un atteggiamento che si distingueva da quello prevalente nella sua area: non la condanna della protesta ma il tentativo di comprenderne le ragioni, non la difesa dell'ordine ma la ricerca di una risposta politica alla domanda che essa esprimeva. Tale atteggiamento gli valse critiche dalla destra del suo partito e non gli valse, va detto, alcuna simpatia dai settori radicalizzati del movimento, che vi lessero l'ennesima manovra di assorbimento. È il destino ricorrente di chi tenti la mediazione in fasi di polarizzazione: essere respinto da entrambe le parti come rappresentante dell'altra.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questo ritratto e riguarda ciò che le fonti non consentono di stabilire e che ciascuno immaginerà per proprio conto: che cosa Aldo Moro pensasse, la sera del quindici marzo, del giorno che lo attendeva. Sappiamo che aveva lavorato all'accordo per due anni; sappiamo che il voto di fiducia ne costituiva il perfezionamento; sappiamo che si trattava, nella sua concezione, del primo passo di un percorso più lungo. È ragionevole supporre che vi fosse, in quell'attesa, la soddisfazione di chi vede compiersi una costruzione paziente. Ma è una supposizione, e come tale va dichiarata: le fonti documentano gli atti e non gli stati d'animo, e questa opera, che ha censurato in altri l'attribuzione di pensieri non documentati, non intende commetterla nella propria pagina più facile da scrivere.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ritratto dell'uomo alla vigilia conviene aggiungere una precisazione sul contenuto del disegno che egli stava perseguendo, poiché la formula corrente della terza fase è spesso citata e raramente specificata. Nei suoi discorsi dell'ultimo periodo Moro articolava il percorso in tre momenti: una fase di emergenza, caratterizzata dalla collaborazione parlamentare di tutte le forze costituzionali per fronteggiare la crisi economica e il terrorismo; una fase di normalizzazione, in cui l'accordo si sarebbe stabilizzato e il Partito Comunista avrebbe compiuto la propria evoluzione sotto verifica; e una fase compiuta, in cui il sistema avrebbe conosciuto una competizione fra schieramenti alternativi entrambi legittimati al governo.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testi dei discorsi, ed è rilevante perché mostra che l'obiettivo dichiarato non era il compromesso permanente ma il suo superamento.</w:t>
      </w:r>
    </w:p>
    <w:p>
      <w:pPr>
        <w:spacing w:lineRule="auto" w:line="312" w:after="0"/>
        <w:ind w:firstLine="425"/>
        <w:jc w:val="both"/>
      </w:pPr>
      <w:r>
        <w:rPr>
          <w:rFonts w:ascii="Barlow Semi Condensed" w:hAnsi="Barlow Semi Condensed" w:cs="Barlow Semi Condensed" w:eastAsia="Barlow Semi Condensed"/>
          <w:b w:val="0"/>
          <w:color w:val="000000"/>
          <w:sz w:val="23"/>
        </w:rPr>
        <w:t>Da tale articolazione discende una conseguenza che merita di essere sottolineata perché contraddice sia i critici sia una parte dei sostenitori. I critici sostennero che la solidarietà nazionale avrebbe soffocato la democrazia italiana in un abbraccio senza opposizione; ma nel disegno essa era transitoria e strumentale all'alternanza. Alcuni sostenitori la difesero come modello stabile di collaborazione fra le grandi forze popolari; ma nel disegno essa era destinata a essere superata. Entrambe le letture coglievano la fase e non il percorso. Registrare la distinzione è necessario per valutare correttamente ciò che la rimozione di Moro interruppe: non una formula di governo, che era transitoria per definizione, ma la sua evoluzione verso un assetto diverso.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che gli storici hanno discusso, se il Partito Comunista condividesse tale disegno nella sua interezza. Le fonti indicano che la sua dirigenza condivideva la prima fase e valutava la seconda; sulla terza, che comportava l'accettazione dell'alternanza e dunque della possibilità di perdere, le posizioni erano meno definite. Ne discende che il disegno moroteo non era, allo stato del millenovecentosettantotto, un progetto concordato ma un percorso che egli intendeva far accettare per gradi al proprio partito e all'interlocutore. Tale condizione ne aumentava la fragilità e ne accresceva la dipendenza dalla persona che lo conduceva: un progetto condiviso sopravvive al proprio autore, un progetto in via di negoziazione no.</w:t>
      </w:r>
    </w:p>
    <w:p>
      <w:pPr>
        <w:spacing w:lineRule="auto" w:line="312" w:after="0"/>
        <w:ind w:firstLine="425"/>
        <w:jc w:val="both"/>
      </w:pPr>
      <w:r>
        <w:rPr>
          <w:rFonts w:ascii="Barlow Semi Condensed" w:hAnsi="Barlow Semi Condensed" w:cs="Barlow Semi Condensed" w:eastAsia="Barlow Semi Condensed"/>
          <w:b w:val="0"/>
          <w:color w:val="000000"/>
          <w:sz w:val="23"/>
        </w:rPr>
        <w:t>Alla vigilia del sedici marzo Aldo Moro aveva sessantuno anni ed era, senza che alcuna carica formale lo dichiarasse, l'uomo politicamente più importante d'Italia. Presidente del Consiglio nazionale e poi presidente della Democrazia Cristiana, non aveva incarichi di governo: ma la trattativa che stava conducendo era la più delicata dal dopoguerra, e il suo esito dipendeva dalla sua persona in misura che nessun organigramma esprimeva. La sua giornata era regolata da una routine che i familiari e i collaboratori hanno descritto con concordia: la messa mattutina, l'ufficio, l'università, dove continuava a tenere il corso di procedura penale alla Sapienza con una fedeltà che stupiva i suoi stessi colleghi politici, le riunioni di partito, il lavoro serale sulle carte. Una vita di lavoro e di famiglia, senza mondanità, scandita da abitudini stabili: e le abitudini stabili, per chi debba proteggere un uomo o colpirlo, sono la variabile decisiva.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 piano psicologico, le testimonianze convergono su un ritratto che merita di essere restituito senza patetismo. Nell'ultimo periodo Moro appariva ai collaboratori affaticato, più cupo del consueto, attraversato dal presentimento di un pericolo che non sapeva localizzare. Le sue parole di quei mesi, nei discorsi come nelle conversazioni riferite, contengono un lessico dell'assedio: la difficoltà del passaggio, la solitudine della responsabilità, la sensazione che il Paese fosse entrato in una zona buia. Sarebbe metodologicamente scorretto leggere retrospettivamente questi indizi come premonizione: uomini politici stanchi e assediati sono la norma, e la storia registra migliaia di presentimenti che nessun evento ha confermato. Ciò che si può affermare, e che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in quanto sorretto da plurime testimonianze concordi, è che Moro percepiva il proprio isolamento crescente e la propria esposizione: percezione lucida di una condizione oggettiva, non profezia.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Vi è infine, in questo ritratto dell'uomo alla vigilia, un elemento che la ricostruzione deve fissare perché sarà decisivo. Nessuna delle misure di protezione adeguate alla sua esposizione era in atto. La scorta era numericamente esigua per un bersaglio di quel rango, cinque uomini in due vetture; nessuna delle vetture era blindata, benché la disponibilità di mezzi protetti esistesse e la richiesta, come le testimonianze riferiscono, fosse stata avanzata dal capo scorta; il percorso quotidiano era rigidamente ripetitivo; non esisteva alcun sistema di variazione degli itinerari né di ricognizione preventiva. Questi fatti materiali,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non provano nulla quanto alle ragioni: si spiegano ampiamente con la cultura della sicurezza dell'epoca, con la sottovalutazione diffusa del rischio, con la ritrosia dello stesso Moro verso apparati protettivi invasivi che i familiari hanno confermato. Ma essi definiscono la condizione oggettiva su cui il sedici marzo si abbatté: l'uomo più esposto della Repubblica percorreva ogni mattina lo stesso itinerario, alla stessa ora, dentro lamiere non protette.</w:t>
      </w:r>
    </w:p>
    <w:p>
      <w:pPr>
        <w:spacing w:lineRule="auto" w:line="312" w:after="0"/>
        <w:ind w:firstLine="425"/>
        <w:jc w:val="both"/>
      </w:pPr>
      <w:r>
        <w:rPr>
          <w:rFonts w:ascii="Barlow Semi Condensed" w:hAnsi="Barlow Semi Condensed" w:cs="Barlow Semi Condensed" w:eastAsia="Barlow Semi Condensed"/>
          <w:b w:val="0"/>
          <w:color w:val="000000"/>
          <w:sz w:val="23"/>
        </w:rPr>
        <w:t>Al ritratto dell'uomo alla vigilia conviene aggiungere l'analisi del suo ultimo discorso pubblico rilevante, quello del ventotto febbraio millenovecentosettantotto ai gruppi parlamentari democristiani, perché è il documento in cui la sua strategia riceve la formulazione più compiuta e insieme più drammatica. Il discorso, pronunciato a braccio e conservato nella trascrizione stenografica, affronta la resistenza dei parlamentari all'accordo con i comunisti e la scioglie con un'argomentazione che si dispiega su tre livelli. Il primo è quello della necessità: il Paese attraversa una crisi economica, sociale e di ordine pubblico che nessuna maggioranza ristretta può governare. Il secondo è quello della responsabilità storica: la Democrazia Cristiana non può sottrarsi al compito di guidare la transizione senza rinunciare alla propria funzione nazionale. Il terzo, il più alto, è quello della lealtà verso sé stessi: l'accordo non deve essere subìto ma governato, e chi lo governa deve farlo senza infingimenti, dichiarando ai propri elettori che cosa sta facendo e perché.</w:t>
      </w:r>
    </w:p>
    <w:p>
      <w:pPr>
        <w:spacing w:lineRule="auto" w:line="312" w:after="0"/>
        <w:ind w:firstLine="425"/>
        <w:jc w:val="both"/>
      </w:pPr>
      <w:r>
        <w:rPr>
          <w:rFonts w:ascii="Barlow Semi Condensed" w:hAnsi="Barlow Semi Condensed" w:cs="Barlow Semi Condensed" w:eastAsia="Barlow Semi Condensed"/>
          <w:b w:val="0"/>
          <w:color w:val="000000"/>
          <w:sz w:val="23"/>
        </w:rPr>
        <w:t>Vi è, in quel discorso, un passaggio che la memoria collettiva ha conservato e che merita di essere richiamato per la sua qualità premonitrice, con l'avvertenza metodologica che la premonizione è categoria da maneggiare con estrema cautela: Moro dichiarò che il Paese si trovava in un momento in cui occorreva assumersi rischi, e che egli era consapevole di ciò che l'operazione poteva costare a chi la conduceva. La consapevolezza del costo politico è certa e documentata; l'attribuzione retrospettiva di una consapevolezza del costo personale è invece un'operazione che il metodo non consente, perché conosciamo l'esito e la conoscenza dell'esito deforma sistematicamente la lettura degli indizi anteriori. L'opera registra dunque il documento, ne riconosce la forza, e si astiene dal trasformarlo in profezia.</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del quadro della vigilia riguarda ciò che Moro stava progettando oltre il passaggio immediato. Le testimonianze dei collaboratori e alcuni suoi appunti indicano che egli guardava già alla fase successiva: la definizione di un assetto in cui l'alternanza divenisse possibile, con il conseguente ridimensionamento del ruolo egemonico del proprio partito. Questo disegno, che egli aveva esposto pubblicamente nella teoria delle tre fasi, era il vero oggetto della contesa: non l'accordo del momento, che era reversibile, ma la prospettiva che esso apriva, che non lo era. Chi si opponeva a Moro non si opponeva a un governo, si opponeva a una traiettoria; e la traiettoria, a differenza del governo, non si ferma con un voto parlamentare. Questa considerazione, di natura strategica e non probatoria, è ciò che rende la data del sedici marzo così eloquente: perché quel giorno il primo passo della traiettoria si compiva, e da quel momento essa avrebbe avuto una dinamica propria.</w:t>
      </w:r>
    </w:p>
    <w:p>
      <w:pPr>
        <w:keepNext/>
        <w:spacing w:before="280" w:after="120"/>
        <w:jc w:val="left"/>
        <w:outlineLvl w:val="1"/>
      </w:pPr>
      <w:r>
        <w:rPr>
          <w:rFonts w:ascii="Barlow Semi Condensed" w:hAnsi="Barlow Semi Condensed" w:cs="Barlow Semi Condensed" w:eastAsia="Barlow Semi Condensed"/>
          <w:b/>
          <w:color w:val="000000"/>
          <w:sz w:val="30"/>
        </w:rPr>
        <w:t>Capitolo decimo — Lo stile dell'uomo: la lingua come forma del pensiero</w:t>
      </w:r>
    </w:p>
    <w:p>
      <w:pPr>
        <w:spacing w:lineRule="auto" w:line="312" w:after="0"/>
        <w:ind w:firstLine="425"/>
        <w:jc w:val="both"/>
      </w:pPr>
      <w:r>
        <w:rPr>
          <w:rFonts w:ascii="Barlow Semi Condensed" w:hAnsi="Barlow Semi Condensed" w:cs="Barlow Semi Condensed" w:eastAsia="Barlow Semi Condensed"/>
          <w:b w:val="0"/>
          <w:color w:val="000000"/>
          <w:sz w:val="23"/>
        </w:rPr>
        <w:t>Lo stile di Aldo Moro merita un capitolo a sé perché non fu un ornamento della sua politica ma la sua forma esatta, e perché la parte conclusiva di quest'opera, per esplicito mandato, cercherà di avvicinarlo: conviene dunque descriverlo con precisione, come si descrive uno strumento prima di usarlo. Il periodo moroteo è lungo, architettonico, costruito per subordinate successive che non digrediscono ma precisano: ogni proposizione aggiunta è una cautela, una distinzione, un riconoscimento delle ragioni altrui, così che la frase compiuta contiene non soltanto l'affermazione ma il suo perimetro, non soltanto la tesi ma la mappa delle obiezioni già considerate. I detrattori chiamarono questo stile oscurità, e coniarono sul suo lessico facili ironie; ma la lettura distesa dei suoi discorsi e dei suoi scritti, che il corpus consente nella loro interezza, mostra il contrario dell'oscurità: mostra una lingua di precisione estrema, che rifiuta la semplificazione non per eludere ma per rispettare la complessità del reale, e che tratta l'ascoltatore da adulto capace di reggere una frase che pensa mentre si pronuncia.</w:t>
      </w:r>
    </w:p>
    <w:p>
      <w:pPr>
        <w:spacing w:lineRule="auto" w:line="312" w:after="0"/>
        <w:ind w:firstLine="425"/>
        <w:jc w:val="both"/>
      </w:pPr>
      <w:r>
        <w:rPr>
          <w:rFonts w:ascii="Barlow Semi Condensed" w:hAnsi="Barlow Semi Condensed" w:cs="Barlow Semi Condensed" w:eastAsia="Barlow Semi Condensed"/>
          <w:b w:val="0"/>
          <w:color w:val="000000"/>
          <w:sz w:val="23"/>
        </w:rPr>
        <w:t>Alcuni stilemi ricorrono con la regolarità di una firma. La litote e la doppia negazione, che affermano attenuando: non è impensabile, non sembra potersi escludere. Il gerundio e il participio assoluti, che incastonano le circostanze dentro il periodo senza spezzarlo. Le coppie e le terne di sostantivi astratti, che circoscrivono un concetto per approssimazioni successive anziché pretendere di coglierlo con una parola sola. L'avversativa che non demolisce ma integra: e tuttavia, e però, se non che. E soprattutto quella che si potrebbe chiamare la sintassi dell'inclusione: la costruzione che, dovendo scegliere fra due termini, li tiene entrambi, subordinandone uno senza sopprimerlo, esattamente come la sua politica, dovendo scegliere fra stabilità e cambiamento, li teneva entrambi, ordinandoli nel tempo anziché sacrificarne 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Le lettere dalla prigionia, che il corpus conserva per oltre ventitremila parole, costituiscono la prova estrema di questo stile e insieme il suo documento più commovente: sotto la pressione di una condizione che avrebbe disgregato qualunque scrittura, la sintassi morotea rimane intatta, riconoscibile, fedele a sé stessa, e questa integrità formale è essa stessa un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riconoscibilità della mano, che i periti e gli studiosi hanno concordemente attestato. L'uomo che discute della propria vita con lo Stato usa gli stessi strumenti con cui aveva discusso per trent'anni delle sorti dello Stato: distingue, precisa, riconosce le ragioni dell'interlocutore, costruisce l'argomento per cerchi. Quando, nella Fase Quinta, quest'opera muterà registro e cercherà una prosa stilisticamente sovrapponibile alla sua, sarà a questi caratteri che si atterrà: il periodo lungo e non figurato, la cautela come forma del rispetto, la gravità morale senza enfasi, la domanda lasciata aperta quando l'onestà lo impone.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diciannove — La modalizzazione. Fra i tratti della prosa morotea, quello con maggiore rilievo probatorio è la modalizzazione, cioè l'uso sistematico di forme che dichiarano il grado di certezza dell'enunciato: sembra, appare, non pare potersi escludere, verosimilmente. Tale uso è, nella prosa politica coeva, raro; nella prosa morotea è pervasivo e stabile attraverso i decenni. La sua persistenza nelle lettere dalla prigionia costituisce, insieme agli indici sintattici, un elemento tecnico a sostegno dell'autenticità. Vi è inoltre una coincidenza che merita menzione: la disciplina dei gradi che quest'opera applica è, nella sostanza, una modalizzazione formalizzata. Il metodo qui adottato e lo stile qui imitato hanno dunque la medesima struttura profonda, ed è una coincidenza che l'autore non aveva previsto e che dichiara.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venti — La doppia audience. Le lettere dalla prigionia furono redatte sapendo che sarebbero state lette da due destinatari con interessi opposti: i carcerieri, che dovevano consentirne la trasmissione, e i destinatari, che dovevano intenderne il contenuto. Tale condizione impone una scrittura a due livelli, che dica abbastanza per essere compresa e non troppo per essere censurata. Moro possedeva, per formazione giuridica e per pratica diplomatica, esattamente la tecnica che quella condizione richiedeva. Le analisi condotte sul corpus hanno progressivamente riconosciuto tale struttura, e il dato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Ne discende una conseguenza per la lettura: quelle pagine vanno lette come si legge un testo negoziale, cercando ciò che è detto per allusione e ciò che è omesso per necessità.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centodiciannove — Che cosa la stilometria può attribuire. L'analisi quantitativa dello stile consente di stabilire, con affidabilità elevata, se un testo sia compatibile con la produzione documentata di un autore, misurando parametri che sfuggono al controllo cosciente: distribuzione delle lunghezze di frase, frequenza delle parole funzionali, densità della subordinazione. Non consente di stabilire se il testo sia stato scritto liberamente, poiché la coercizione non altera necessariamente tali parametri; né di identificare l'autore in assenza di un corpus di confronto adeguato. Applicata alle lettere della prigionia, essa fornisce dunque un risultato preciso e circoscritto: compatibilità con il corpus moroteo,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risultanze degli studi. Ogni conclusione ulteriore eccede lo strumento.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centoventi — L'intraducibilità dello stile. Un tratto della prosa morotea che merita menzione è la sua resistenza alla traduzione: la sintassi per precisazioni successive, la modalizzazione pervasiva e l'uso delle coppie astratte producono, nelle lingue con strutture periodali diverse, esiti che alterano il senso o lo appiattiscono. Tale intraducibilità ha avuto una conseguenza storica documentabile: la circolazione internazionale del pensiero moroteo fu limitata, e la sua figura è, fuori d'Italia, assai meno conosciuta di quanto il suo rilievo giustificherebbe. Ne discende che il giudizio straniero sulla vicenda si è formato prevalentemente su fonti secondarie e su ricostruzioni giornalistiche; e che una parte della letteratura internazionale sul caso riflette, per questa ragione tecnica, il livello delle proprie fonti anziché quello degli 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duecentodiciannove — L'ambiguità costruttiva. Vi sono situazioni negoziali in cui l'accordo è possibile soltanto se il testo consente a ciascuna parte di leggervi ciò che le occorre, poiché una formulazione univoca costringerebbe una delle due a una sconfitta esplicita. L'ambiguità, in tali casi, non è difetto di chiarezza ma strumento tecnico, e la sua produzione richiede maestria superiore a quella che la precisione richiede. Moro fu, per riconoscimento degli osservatori dell'epoca, maestro di questa tecnica; e ciò che i suoi critici chiamavano oscurità era, in una parte considerevole dei casi, ambiguità deliberata al servizio di un accordo. Non un uomo che non sapeva farsi capire, ma un uomo che sapeva quando non farsi capire del tutto.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duecentoventi — Il confronto fra i registri. Il registro degasperiano era asciutto e orientato al risultato pratico; quello togliattiano colto e ironico, costruito su un'autorità che si esercitava anche attraverso il riferimento dotto; quello berlingueriano essenziale e morale, con periodi brevi e affermazioni nette. Il registro moroteo differiva da tutti per una caratteristica: esso non mirava a convincere l'ascoltatore della propria tesi ma a condurlo attraverso un ragionamento affinché vi pervenisse da sé. Ne discende che la sua efficacia era massima nelle assemblee ristrette e nei negoziati e minima nella comunicazione di massa: circostanza che spiega tanto la sua egemonia interna quanto la sua scarsa popolarità, e che nei cinquantacinque giorni si rivelò una vulnerabilità.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trecentoquarantasei — La litote. Fra gli stilemi ricorrenti il primo è la litote e la doppia negazione, che affermano attenuando: non è impensabile, non sembra potersi escludere. La figura consente di dire cose gravissime in forma cortese, e appartiene alla retorica giudiziaria che opera per costruzione della prova anziché per aggressione. La sua funzione politica è precisa: essa disinnesca la contrapposizione riflessa e concede all'interlocutore lo spazio per accogliere senza capitolare. È il primo dei quattro caratteri che la Fase conclusiva assume come metodo di esposizione.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trecentoquarantasette — Gerundi e terne. Il gerundio e il participio assoluti incastonano le circostanze dentro il periodo senza spezzarlo; le coppie e le terne di sostantivi astratti circoscrivono un concetto per approssimazioni successive anziché pretendere di coglierlo con una parola sola. Entrambi gli stilemi derivano dalla tecnica della redazione giuridica, dove la precisione richiede specificazioni e la definizione per approssimazione è il modo in cui il diritto circoscrive concetti che una parola sola tradirebbe. La prosa morotea non è dunque un idioletto personale: è prosa giuridica applicata alla politica.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trecentoquarantotto — La sintassi dell'inclusione. È la costruzione che, dovendo scegliere fra due termini, li tiene entrambi, subordinandone uno senza sopprimerlo: esattamente come la sua politica, dovendo scegliere fra stabilità e cambiamento, li teneva entrambi ordinandoli nel tempo anziché sacrificarne uno. La corrispondenza fra la forma della frase e la forma dell'azione politica non è metafora: è la medesima disposizione mentale applicata a due materie. Chi voglia comprendere il metodo moroteo può, letteralmente, leggerlo nella struttura dei suoi periodi.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trecentoquarantanove — La parodia e i suoi effetti. Per almeno vent'anni la stampa e la satira costruirono attorno alla prosa morotea un repertorio di caricature, e l'espressione professorese entrò nell'uso comune. Tale costruzione accreditò presso il pubblico l'idea che Moro parlasse per non dire, e dunque che le sue parole fossero per natura non vincolanti. Quando nella primavera del millenovecentosettantotto si trattò di stabilire se le lettere esprimessero la sua volontà, quella predisposizione culturale costituì terreno favorevole alla tesi della non autenticità morale. È un caso istruttivo di come una rappresentazione mediatica costruita per anni produca effetti concreti quando una vita dipende dall'interpretazione di un 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trecentocinquanta — La tenuta nella prigionia. Sotto la pressione di una condizione che avrebbe disgregato qualunque scrittura, la sintassi morotea rimane intatta, riconoscibile e fedele a sé stessa; e tale integrità formale è essa stessa un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riconoscibilità della mano attestata da periti e studiosi. L'uomo che discute della propria vita con lo Stato usa gli stessi strumenti con cui aveva discusso per trent'anni delle sorti dello Stato: distingue, precisa, riconosce le ragioni dell'interlocutore, costruisce l'argomento per cerchi. È la prova estrema di quello stile e insieme il suo documento più commovente.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cinquecentonovantasei — Fonte. Le fonti sono il corpus moroteo e gli studi stilistici condotti su di esso. Ciò che essi stabiliscono è la stabilità degli indici sintattici attraverso i decenni e la compatibilità delle lettere della prigionia con quella distribuzione. Ciò che non stabiliscono è la libertà della scrittura: la stilometria misura la forma e non le condizioni in cui essa fu prodotta, e una scrittura coartata può conservare intatti gli indici formali del suo autore. La distinzione fra autenticità materiale e libertà morale resta dunque, sul piano tecnico, non risolvibile dalla stilometria.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cinquecentonovantasette — Falsificatore. La tesi centrale è la piena riconoscibilità stilistica delle lettere. Essa cade se un'analisi condotta con metodi contemporanei su un campione adeguato individua, in una o più lettere, indici sintattici significativamente fuori dalla distribuzione del corpus di confronto. L'analisi è tecnicamente possibile, i testi sono disponibili, e gli strumenti di attribuzione d'autore hanno conosciuto negli ultimi decenni progressi considerevoli. È, fra i falsificatori dichiarati, quello che richiede il minor accesso e la maggiore competenza specialistica.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cinquecentonovantotto — Obiezione. La più forte è che lo stile sia imitabile, e che un imitatore competente avrebbe potuto riprodurre gli stilemi macroscopici. La replica è tecnica: gli stilemi lessicali sono imitabili, la distribuzione statistica delle parole funzionali e la struttura sintattica profonda assai meno, poiché operano al di sotto del controllo cosciente. Un imitatore che riproducesse anche quelli dovrebbe possedere competenza stilometrica avanzata, che nel millenovecentosettantotto non esisteva. È argomento di verosimiglianza tecnica e non di prova, e come tale sostiene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non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cinquecentonovantanove — Comparazione. Le attribuzioni d'autore condotte con metodi quantitativi hanno prodotto, in casi celebri della filologia e della critica testuale, risultati che il confronto documentale successivo ha confermato. La disciplina ha dunque un curriculum verificato. Va però osservato che i casi di successo riguardano di norma corpora ampi e testi lunghi, mentre le lettere della prigionia sono numerose e brevi: condizione meno favorevole, che riduce la potenza statistica e giustifica la collocazione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 — Domanda aperta. Manca un'analisi stilometrica completa condotta con metodi contemporanei sull'intero corpus della prigionia, con corpus di confronto costituito dagli scritti anteriori, con dichiarazione delle misure impiegate e pubblicazione dei dati. Gli studi esistenti sono parziali e in parte anteriori ai progressi metodologici degli ultimi decenni. Il completamento di tale analisi è, insieme alla ricognizione dei reperti mai riesaminati e all'interrogazione degli archivi mai interrogati, una delle tre direttrici su cui un investimento avrebbe oggi rendimento atteso non nullo.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ottocentoquarantasei — Millenovecentotrentadue-millenovecentosettantotto. Gli studi condotti sul corpus documentano la stabilità degli indici stilistici attraverso l'intero arco: lunghezza media del periodo, densità della subordinazione, frequenza delle forme modali, ricorrenza dei connettivi.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risultanze degli studi. La stabilità di tali indici, che operano al di sotto del controllo cosciente, costituisce l'elemento tecnico principale nella valutazione dell'autenticità delle lettere.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ottocentoquarantasette — Millenovecentosessanta-millenovecentosettantotto, circa. Nel medesimo arco la stampa e la satira costruiscono attorno alla prosa morotea un repertorio di caricature, e l'espressione professorese entra nell'uso comune.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documentazione giornalistica. Tale costruzione accrediterà presso il pubblico l'idea che Moro parlasse per non dire, predisposizione che nella primavera del millenovecentosettantotto costituirà terreno favorevole alla tesi della non autenticità morale.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ottocentoquarantotto — Marzo-maggio millenovecentosettantotto. Sotto la pressione della prigionia la sintassi morotea rimane intatta e riconoscibile, e le lettere rientrano nella distribuzione attesa degli indici.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riconoscibilità della mano attestata da periti e studiosi. L'uomo che discute della propria vita con lo Stato usa gli stessi strumenti con cui aveva discusso per trent'anni delle sorti dello Stato.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ottocentoquarantanove — Duemila-duemilaventisei. Nel medesimo arco gli strumenti di attribuzione d'autore hanno conosciuto progressi considerevoli, e le analisi condotte sul corpus della prigionia restano in parte anteriori a tali progressi.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allo stato della disciplina. Ne discende che un'analisi completa con metodi contemporanei è oggi possibile e non è stata compiuta: è una delle tre direttrici su cui un investimento avrebbe rendimento atteso non nullo.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ottocentocinquanta — Sei marzo millenovecentosettantotto, circa. Risale ai giorni immediatamente precedenti l'agguato l'ultimo scritto moroteo conservato anteriore al sequestro.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datazione. La voce chiude la serie della Fase Prima segnando il punto in cui la produzione dell'uomo libero si interrompe: tutto ciò che segue nel corpus è stato scritto in una stanza senza finestre, sotto il vaglio di chi lo teneva prigioniero.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millenovantasei — Repertorio: gli studi stilistici sul corpus. Natura: analisi quantitativa e qualitativa su testi. Stabiliscono: la distribuzione degli indici sintattici e la compatibilità di un testo con un corpus di confronto. Genealogia: originaria negli studi, derivata in ogni citazione. Limite: misurano la forma e non le condizioni della produzione; non distinguono fra scrittura libera e coartata.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per la natura statistica del risultato e per la brevità dei testi analizzati.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millenovantasette — Repertorio: le perizie grafiche. Natura: accertamento tecnico su manoscritti. Stabiliscono: la riconducibilità della scrittura a una mano e l'assenza di indizi di coercizione fisica o di somministrazione di sostanze. Genealogia: originaria. Limite: operano soltanto sui manoscritti, e per una parte del corpus si dispone di sole trascrizioni.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limitatamente ai materiali esaminati.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millenovantotto — Repertorio: la satira e la parodia. Natura: pubblicistica di costume. Stabiliscono: come la prosa di un uomo pubblico era percepita. Genealogia: originaria quanto alla percezione. Limite: nessun valore quanto alle qualità del soggetto parodiato.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della rappresentazione, che è essa stessa un fatto storico con effetti documentabili: nella primavera del millenovecentosettantotto essa costituì terreno favorevole alla tesi della non autenticità morale.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millenovantanove — Repertorio: le edizioni del corpus. Natura: raccolte di scritti con apparati variabili. Stabiliscono: il testo su cui si lavora. Genealogia: derivata dagli originali. Limite: manca un'edizione critica integrale con apparato filologico e datazione certa di ogni testo, e le raccolte disponibili sono parziali o prive di apparato.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testi la cui tradizione è accertata,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gli altri.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millecento — Repertorio: i corpora digitali. Natura: raccolte informatizzate di testi. Stabiliscono: la disponibilità e la ricercabilità del materiale. Genealogia: derivata. Limite: la digitalizzazione rende accessibili i testi senza risolverne i problemi filologici, e l'apparente completezza di un corpus digitale può occultare lacune non dichiarate. Grado massimo conferibile: quello della fonte digitalizzata. Va aggiunto che quest'opera è essa stessa un prodotto di tale accessibilità e lo dichiara come si dichiara un debito.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milletrecentoquarantasei — Collaudo sugli indici stilistici. La proposizione sulla compatibilità delle lettere con la distribuzione del corpus reca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in tutte le sedi. Il collaudo verifica che non sia mai promossa 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malgrado la sua importanza: l'esame conferma la stabilità. La motivazione del grado intermedio — natura statistica del risultato e brevità dei testi analizzati — è dichiarata in due sedi su quattro. È una difformità di completezza e non di grado, e la sua registrazione serve a segnalare che la motivazione andrebbe ripetuta ogni volta.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milletrecentoquarantasette — Collaudo sulle perizie grafiche.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con la precisazione costante che esse riguardano i soli manoscritti disponibili. Il collaudo verifica che la precisazione non sia mai omessa: l'esame non individua omissioni. È esito rilevante perché l'omissione della precisazione produrrebbe l'estensione indebita del grado massimo all'intero corpus, che comprende una porzione nota soltanto per trascrizione.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milletrecentoquarantotto — Collaudo sulla tenuta nella prigionia. La proposizione ricorre in tre serie 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riconoscibilità della mano attestata da periti e studiosi. Il collaudo rileva un'ambiguità: la formulazione accosta la riconoscibilità grafica, che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la riconoscibilità stilistica, che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senza sempre distinguerle. È una formulazione perfettibile e viene registrata, poiché la distinzione fra i due accertamenti è precisamente quella su cui l'opera insiste altrove.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milletrecentoquarantanove — Collaudo sulla circolarità stilistica. Il collaudo torna sul rischio segnalato al blocco milletrecentoventitré e ne verifica la portata: se una porzione del corpus di confronto fosse di attribuzione incerta, la linea di base sarebbe viziata. L'esame non individua, nella letteratura richiamata dall'opera, alcuna segnalazione di dubbi attributivi sugli scritti anteriori. Il rischio resta dunque teorico e viene registrato come verifica non compiuta anziché come difetto accertato.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milletrecentocinquanta — Esito del collaudo sulla Fase Prima. Su cinquanta blocchi di collaudo dedicati alla Fase, gli esiti favorevoli sono largamente prevalenti e i difetti individuati sono cinque: una distribuzione dei gradi fortemente sbilanciata con spiegazione non risolta, una ridondanza accertata e nominata, un'inferenza priva di grado, una formulazione ambigua sulla riconoscibilità, un rischio di circolarità mai segnalato. Nessuno è grave e tutti erano invisibili prima del collaudo: è la ragione per cui questa serie esiste.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millecinquecentosettantotto — Nessuna acquisizione stilistica. I tre documenti non contengono citazioni di scritti moroteti né valutazioni sulla sua prosa. La constatazione chiude la Fase Prima quanto alla campagna archivistica: delle dieci articolazioni biografiche e metodologiche, una sola ha ricevuto materiale nuovo, e si tratta della corroborazione sul canale associativo.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millecinquecentosettantanove — Il rendimento della campagna misurato. Tre documenti estratti, duecentotredici unità di ricerca prodotte, e la distribuzione degli esiti fortemente concentrata su sei capitoli su cinquanta. È misura ordinaria per una campagna archivistica, e la sua registrazione serve a stabilire un'aspettativa realistica per le tornate successive: la maggior parte dei documenti non contiene nulla per la maggior parte delle domande.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millecinquecentottanta — Il presupposto che la serie conferma. L'opera dichiara nel capitolo quarantatreesimo che nulla di quanto essa contiene è frutto di ricerca primaria. La nona serie modifica in parte quella dichiarazione e non la rovescia: tre documenti sono stati estratti direttamente dalla fonte anziché ricevuti dalla letteratura, e restano tre documenti. La dichiarazione va dunque emendata nella forma seguente: quasi nulla è frutto di ricerca primaria, e ciò che lo è, è dichiarato voce per voce nella presente serie.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millesettecentoventotto — Il caso di distruzione documentato con estremi. Oltre cento fascicoli di un processo milanese degli anni Settanta sono andati distrutti perché finiti fra gli atti penali oggetto di un provvedimento di scarto numerato e datato tre marzo duemilasette. Fra le carte perdute figurano agende e rubriche personali dell'imputato principale, relative al periodo in cui, secondo quella e successive inchieste, si saldavano legami finanziari fra articolazioni criminali settentrionali, un istituto bancario e una loggia coperta.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 provvedimento;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causa, indicata come disattenzione da un ex magistrato citato per nome.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millesettecentoventinove — Il rilievo generale del caso. Lo scarto è del duemilasette: trent'anni dopo i fatti e in epoca in cui il rilievo storico di quel materiale era pienamente noto alla letteratura. Ne discende che la distruzione per procedura ordinaria opera anche su materiale la cui rilevanza è pubblicamente riconosciuta, poiché la procedura non conosce il rilievo storico ma soltanto la categoria e il termine.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millesettecentotrenta — La proposizione che ne consegue, e che è fra le più rilevanti prodotte dalle due campagne. Ciò che manca a un archivio non è prevalentemente ciò che fu distrutto illecitamente, ma ciò che fu distrutto secondo le regole. Un procedimento del duemilauno documenta la distruzione, conforme alle prescritte procedure, di cinquecentosessanta documenti d'archivio; il caso del duemilasette documenta la distruzione per scarto ordinario di cento fascicoli. Le distruzioni regolari sottraggono più materiale di quelle irregolari.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milleottocentosettantadue — La conseguenza sul procedimento più citato. Le sentenze relative a quel procedimento presenti nella base sono due: quella di primo grado del ventiquattro settembre millenovecentonovantanove, assolutoria, e quella d'appello del duemiladue, che riformò parzialmente e condannò due imputati a ventiquattro anni di reclusione.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dispositivi.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milleottocentosettantatré — Ciò che la base non contiene, ed è il grado decisivo. </w:t>
      </w:r>
      <w:r>
        <w:rPr>
          <w:rFonts w:ascii="Barlow Semi Condensed" w:hAnsi="Barlow Semi Condensed" w:cs="Barlow Semi Condensed" w:eastAsia="Barlow Semi Condensed"/>
          <w:b/>
          <w:color w:val="000000"/>
          <w:sz w:val="23"/>
        </w:rPr>
        <w:t>La sentenza della Corte di cassazione manca.</w:t>
      </w:r>
      <w:r>
        <w:rPr>
          <w:rFonts w:ascii="Barlow Semi Condensed" w:hAnsi="Barlow Semi Condensed" w:cs="Barlow Semi Condensed" w:eastAsia="Barlow Semi Condensed"/>
          <w:b w:val="0"/>
          <w:color w:val="000000"/>
          <w:sz w:val="23"/>
        </w:rPr>
        <w:t xml:space="preserve"> Essa annullò la condanna d'appello e definì il procedimento con esito liberatorio per gli imputati sopravvissuti. Chi interrogasse la base troverebbe un'assoluzione di primo grado e una condanna d'appello, e nulla che indichi l'esito definitivo.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milleottocentosettantaquattro — La regola che ne discende, ed è la più stringente in materia di garanzia. Un corpus che contenga due gradi su tre e ometta il terzo </w:t>
      </w:r>
      <w:r>
        <w:rPr>
          <w:rFonts w:ascii="Barlow Semi Condensed" w:hAnsi="Barlow Semi Condensed" w:cs="Barlow Semi Condensed" w:eastAsia="Barlow Semi Condensed"/>
          <w:b/>
          <w:color w:val="000000"/>
          <w:sz w:val="23"/>
        </w:rPr>
        <w:t>non è incompleto: è fuorviante</w:t>
      </w:r>
      <w:r>
        <w:rPr>
          <w:rFonts w:ascii="Barlow Semi Condensed" w:hAnsi="Barlow Semi Condensed" w:cs="Barlow Semi Condensed" w:eastAsia="Barlow Semi Condensed"/>
          <w:b w:val="0"/>
          <w:color w:val="000000"/>
          <w:sz w:val="23"/>
        </w:rPr>
        <w:t>. Il vincolo del recepimento dei giudicati impone che, ovunque una sentenza di merito sia impiegata, sia indicato l'esito definitivo del procedimento; e impone che ogni corpus destinato alla ricerca sia verificato su questo punto prima di ogni impiego.</w:t>
      </w:r>
    </w:p>
    <w:p>
      <w:pPr>
        <w:spacing w:lineRule="auto" w:line="312" w:after="0"/>
        <w:ind w:firstLine="425"/>
        <w:jc w:val="both"/>
      </w:pPr>
      <w:r>
        <w:rPr>
          <w:rFonts w:ascii="Barlow Semi Condensed" w:hAnsi="Barlow Semi Condensed" w:cs="Barlow Semi Condensed" w:eastAsia="Barlow Semi Condensed"/>
          <w:b w:val="0"/>
          <w:color w:val="000000"/>
          <w:sz w:val="23"/>
        </w:rPr>
        <w:t>All'analisi dello stile va aggiunta una considerazione sul rapporto fra la lingua di Moro e la lingua del suo tempo, poiché la sua peculiarità si misura per contrasto. Il linguaggio politico italiano degli anni Settanta era, nella sua forma dominante, ideologico: procedeva per affermazioni di principio, per denunce, per contrapposizioni nette, e attingeva a lessici — quello marxista, quello cattolico militante, quello liberale — che funzionavano come segnali di appartenenza prima che come strumenti di analisi. La lingua morotea era, in questo panorama, un corpo estraneo: non ideologica ma procedurale, non affermativa ma modale, non identitaria ma inclusiva. Essa non chiedeva all'ascoltatore di riconoscersi in una parte, ma di seguire un ragionamento; e in un'epoca in cui il riconoscimento di parte era la principale funzione del discorso pubblico, tale richiesta appariva incomprensibile o evasiva. La difficoltà di Moro con l'opinione pubblica non fu dunque un problema di chiarezza: fu un disallineamento fra la funzione che egli attribuiva al linguaggio e quella che il suo tempo gli attribuiva.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l'eredità di quella lingua. Essa non ebbe continuatori: nessuno, nella politica italiana successiva, ne ha ripreso la struttura, e l'evoluzione del linguaggio pubblico è andata nella direzione opposta, verso la brevità, l'assertività, la semplificazione. Chi rilegga oggi un discorso moroteo prova, insieme alla fatica, la sensazione di trovarsi davanti a un genere estinto: un modo di parlare in pubblico che presupponeva un ascoltatore capace di seguire un periodo di dieci righe e disposto a farlo. La scomparsa di quel genere è un dato di storia culturale che eccede il caso e che merita menzione, perché costituisce una perdita: la lingua che precisa e distingue è, letteralmente, lo strumento con cui una società discute questioni complesse, e la sua estinzione non lascia il campo a una lingua migliore ma a una che di quelle questioni non può parlare.</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l'uso che questa opera fa di quello stile nella propria parte conclusiva, e va formulato come dichiarazione di limite. Nessuna imitazione può restituire ciò che rendeva quella lingua efficace, che non era la sintassi ma il pensiero che la sintassi articolava: la conoscenza minuziosa delle persone e delle cose, l'esperienza di trent'anni di trattative, il senso esatto di ciò che si poteva dire e di ciò che si doveva tacere. Ciò che quest'opera può assumere è la forma: il periodo che precisa, la modalizzazione, il rifiuto dell'enfasi, la cautela come rispetto. È un'assunzione parziale e dichiarata, e il lettore che nella Fase Quinta riconoscesse la maniera senza la sostanza non commetterebbe errore. Vi è però una ragione perché il tentativo sia stato compiuto ugualmente: che quella forma, indipendentemente da chi la usi, produce un effetto specifico sul ragionamento di chi scrive, obbligandolo a distinguere dove sarebbe più comodo affermare. È, in questo senso, non un omaggio ma uno strumento; e il fatto che lo strumento sia stato costruito da un uomo che con esso tentò di salvarsi la vita è, per chi lo usa, un motivo in più per usarlo con cura.</w:t>
      </w:r>
    </w:p>
    <w:p>
      <w:pPr>
        <w:spacing w:lineRule="auto" w:line="312" w:after="0"/>
        <w:ind w:firstLine="425"/>
        <w:jc w:val="both"/>
      </w:pPr>
      <w:r>
        <w:rPr>
          <w:rFonts w:ascii="Barlow Semi Condensed" w:hAnsi="Barlow Semi Condensed" w:cs="Barlow Semi Condensed" w:eastAsia="Barlow Semi Condensed"/>
          <w:b w:val="0"/>
          <w:color w:val="000000"/>
          <w:sz w:val="23"/>
        </w:rPr>
        <w:t>Allo stile conviene aggiungere una considerazione su un aspetto che le analisi linguistiche hanno rilevato e che ha rilievo per la valutazione delle lettere: la costanza degli indici stilistici attraverso i decenni. Gli studi condotti sul corpus degli scritti morotei, dagli anni Trenta al millenovecentosettantotto, documentano una notevole stabilità dei tratti caratteristici: lunghezza media del periodo, densità della subordinazione, frequenza delle forme modali, ricorrenza di determinati connettivi. Tale stabilità ha una conseguenza tecnica di rilievo: essa fornisce un termine di paragone quantitativo rispetto al quale valutare qualunque testo attribuito. Le lettere dalla prigionia, misurate su tali indici, rientrano nella distribuzione attesa; e questa constatazione, di natura statistica e indipendente dal giudizio dei periti calligrafi, costituisce un elemento ulteriore a sostegno della loro autenticità sostanziale.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ciò che la stessa analisi rivela in negativo. Se le lettere fossero state dettate, suggerite o riscritte da altri, ci si attenderebbe una deviazione dagli indici caratteristici, poiché lo stile è, nella misura in cui gli studi lo documentano, un tratto difficilmente imitabile nella sua struttura profonda: si può imitare il lessico, assai meno l'architettura sintattica. L'assenza di tale deviazione è dunque un dato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contro l'ipotesi dell'intervento esterno sui testi. Va precisato che essa non esclude la selezione: i carcerieri potevano scegliere quali lettere trasmettere senza modificarne il testo, e questa forma di intervento non lascerebbe traccia stilistica. La distinzione fra manipolazione del testo, esclusa, e selezione dei testi, non esclusa, è precisamente quella che il capitolo sulle lettere ha già formulato, e trova qui la propria conferma tecnica.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il rapporto fra lo stile di un uomo e la sua identità. Vi è, nella tradizione retorica, l'idea che lo stile sia l'uomo; e vi è, nella linguistica contemporanea, la constatazione più modesta che i tratti stilistici profondi siano relativamente stabili e relativamente individuali. Fra le due affermazioni corre una distanza notevole, e quest'opera si attiene alla seconda. Ciò che le lettere dalla prigionia documentano non è dunque, in senso stretto, che l'uomo fosse rimasto sé stesso: è che la sua architettura linguistica non mutò. Se ciò basti a dire che egli rimase sé stesso è questione che eccede la linguistica e appartiene a un ordine di considerazioni che nessuna analisi può risolvere. Il lettore che percorra quelle pagine formulerà il proprio giudizio; e sarà, verosimilmente, che un uomo il quale continua a distinguere e a precisare mentre attende la morte è rimasto, fino all'ultimo, esattamente ciò che era.</w:t>
      </w:r>
    </w:p>
    <w:p>
      <w:pPr>
        <w:spacing w:lineRule="auto" w:line="312" w:after="0"/>
        <w:ind w:firstLine="425"/>
        <w:jc w:val="both"/>
      </w:pPr>
      <w:r>
        <w:rPr>
          <w:rFonts w:ascii="Barlow Semi Condensed" w:hAnsi="Barlow Semi Condensed" w:cs="Barlow Semi Condensed" w:eastAsia="Barlow Semi Condensed"/>
          <w:b w:val="0"/>
          <w:color w:val="000000"/>
          <w:sz w:val="23"/>
        </w:rPr>
        <w:t>Allo stile conviene aggiungere una considerazione sul rapporto fra la lingua morotea e la tecnica della redazione giuridica, poiché in essa risiede la spiegazione più economica delle sue caratteristiche. Chi redige norme e atti giuridici apprende una disciplina precisa: ogni termine va scelto per la sua estensione esatta, ogni condizione va esplicitata, ogni eccezione va prevista, e l'ambiguità va eliminata o, quando serva, prodotta deliberatamente e con consapevolezza dei suoi effetti. Tale disciplina genera periodi lunghi e articolati, poiché la precisione richiede specificazioni; genera l'uso sistematico delle forme condizionali, poiché le fattispecie sono ipotetiche; genera la ricorrenza delle coppie e delle terne, poiché la definizione per approssimazioni successive è il modo in cui il diritto circoscrive concetti che una parola sola tradirebbe. La prosa morotea non è dunque un idioletto personale: è prosa giuridica applicata alla politica.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nozione di ambiguità costruttiva, che appartiene alla tecnica diplomatica e che la lingua morotea impiegava consapevolmente. Vi sono situazioni negoziali in cui l'accordo è possibile soltanto se il testo consente a ciascuna parte di leggervi ciò che le occorre: una formulazione univoca costringerebbe una delle due a una sconfitta esplicita e farebbe fallire l'intesa. L'ambiguità, in tali casi, non è un difetto di chiarezza ma uno strumento tecnico, e la sua produzione richiede maestria superiore a quella che la precisione richiede. Moro fu, per unanime riconoscimento degli osservatori dell'epoca, un maestro di questa tecnica; e ciò che i suoi critici chiamavano oscurità era, in una parte considerevole dei casi, ambiguità deliberata al servizio di un accordo. Riconoscerlo modifica il giudizio: non un uomo che non sapeva farsi capire, ma un uomo che sapeva quando non farsi capire del tutto.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l'ultima applicazione di questa tecnica. Nelle lettere dalla prigionia, la doppia audience — i carcerieri che leggevano e i destinatari che dovevano intendere — imponeva esattamente il genere di scrittura in cui Moro era maestro: dire abbastanza perché il destinatario comprendesse, non troppo perché il censore consentisse. Chi rilegga quelle pagine con questa chiave vi troverà, sotto la superficie, una costruzione a due livelli che le analisi hanno progressivamente riconosciuto. È l'ultima e più drammatica prova di una tecnica appresa nelle aule di diritto e affinata in trent'anni di negoziati politici: un uomo che, disponendo soltanto della propria lingua, la usò per parlare simultaneamente a chi lo teneva prigioniero e a chi avrebbe potuto salvarlo. Che non sia bastato non dice nulla contro lo strumento; dice tutto su chi non volle intenderlo.</w:t>
      </w:r>
    </w:p>
    <w:p>
      <w:pPr>
        <w:spacing w:lineRule="auto" w:line="312" w:after="0"/>
        <w:ind w:firstLine="425"/>
        <w:jc w:val="both"/>
      </w:pPr>
      <w:r>
        <w:rPr>
          <w:rFonts w:ascii="Barlow Semi Condensed" w:hAnsi="Barlow Semi Condensed" w:cs="Barlow Semi Condensed" w:eastAsia="Barlow Semi Condensed"/>
          <w:b w:val="0"/>
          <w:color w:val="000000"/>
          <w:sz w:val="23"/>
        </w:rPr>
        <w:t>Allo stile conviene aggiungere un confronto con i registri dei contemporanei, poiché la peculiarità di una prosa si misura per differenza. Il registro degasperiano, formatosi nell'esperienza parlamentare asburgica e nella responsabilità della ricostruzione, era asciutto, argomentativo, orientato al risultato pratico e povero di ornamento. Il registro togliattiano, formatosi nella tradizione intellettuale marxista e nell'esperienza internazionale, era colto, ironico, costruito su un'autorità che si esercitava anche attraverso il riferimento dotto. Il registro berlingueriano era essenziale, morale, teso, con periodi brevi e affermazioni nette. Il registro moroteo differiva da tutti e tre per una caratteristica: esso non mirava a convincere l'ascoltatore della propria tesi ma a condurlo attraverso un ragionamento affinché vi pervenisse da sé.</w:t>
      </w:r>
    </w:p>
    <w:p>
      <w:pPr>
        <w:spacing w:lineRule="auto" w:line="312" w:after="0"/>
        <w:ind w:firstLine="425"/>
        <w:jc w:val="both"/>
      </w:pPr>
      <w:r>
        <w:rPr>
          <w:rFonts w:ascii="Barlow Semi Condensed" w:hAnsi="Barlow Semi Condensed" w:cs="Barlow Semi Condensed" w:eastAsia="Barlow Semi Condensed"/>
          <w:b w:val="0"/>
          <w:color w:val="000000"/>
          <w:sz w:val="23"/>
        </w:rPr>
        <w:t>Da tale differenza discende una conseguenza sul rapporto con il pubblico. I registri che affermano producono adesione o rifiuto immediati e sono efficaci nella comunicazione di massa; il registro che conduce richiede tempo e attenzione, ed è efficace nelle assemblee ristrette e nei negoziati. Ne consegue che l'efficacia di Moro era massima nelle direzioni di partito e nelle trattative, e minima nella comunicazione pubblica: circostanza che le cronache documentano e che spiega tanto la sua egemonia interna quanto la sua scarsa popolarità. Vi è, in questa asimmetria, una vulnerabilità che i cinquantacinque giorni rivelarono: un uomo la cui forza risiedeva nella persuasione ravvicinata si trovò a dover persuadere, dalla prigionia, attraverso lettere lette da tutti e da un pubblico che non lo aveva mai seguito nei suoi ragionamenti.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una considerazione sul rapporto fra stile e verità che eccede il caso. Un registro che afferma comunica più rapidamente e distorce di più, poiché per affermare occorre semplificare; un registro che precisa comunica più lentamente e distorce di meno. Nelle società in cui il tempo dell'attenzione si riduce, il primo prevale necessariamente sul secondo, e la conseguenza non è soltanto stilistica: è che le questioni che richiedono precisione per essere comprese escono progressivamente dal discorso pubblico. Il caso Moro, che richiede distinzioni continue per non essere frainteso, è precisamente una di quelle questioni; ed è, forse, la ragione più profonda per cui esso continua a essere discusso senza progredire. Quest'opera ha tentato di riportarlo in un registro che lo renda pensabile: se abbia funzionato, il lettore che sia giunto fin qui è l'unico giudice possibile.</w:t>
      </w:r>
    </w:p>
    <w:p>
      <w:pPr>
        <w:spacing w:lineRule="auto" w:line="312" w:after="0"/>
        <w:ind w:firstLine="425"/>
        <w:jc w:val="both"/>
      </w:pPr>
      <w:r>
        <w:rPr>
          <w:rFonts w:ascii="Barlow Semi Condensed" w:hAnsi="Barlow Semi Condensed" w:cs="Barlow Semi Condensed" w:eastAsia="Barlow Semi Condensed"/>
          <w:b w:val="0"/>
          <w:color w:val="000000"/>
          <w:sz w:val="23"/>
        </w:rPr>
        <w:t>Occorre aggiungere, alla descrizione dello stile, l'analisi di ciò che esso produceva sull'ascoltatore, perché nella politica la forma non è mai soltanto forma. Il periodo moroteo, procedendo per precisazioni successive, ha l'effetto di sospendere la conclusione: chi ascolta è tenuto in una condizione di attesa attiva, costretto a seguire la costruzione senza poterne anticipare l'esito. Questa sospensione, che i critici scambiavano per fumosità, aveva una funzione politica esatta: impediva la reazione immediata, disinnescava la contrapposizione riflessa, e concedeva all'uditorio il tempo di riconoscere le proprie ragioni dentro l'argomentazione altrui prima di sapere dove essa portasse. Chi voglia comprendere come Moro abbia potuto far accettare al proprio partito, nel giro di pochi anni, due svolte che quel partito aveva in animo di rifiutare, deve tenere conto di questa tecnica: egli non convinceva contro le resistenze, le dissolveva facendole passare, una per una, dentro il proprio periodo.</w:t>
      </w:r>
    </w:p>
    <w:p>
      <w:pPr>
        <w:spacing w:lineRule="auto" w:line="312" w:after="0"/>
        <w:ind w:firstLine="425"/>
        <w:jc w:val="both"/>
      </w:pPr>
      <w:r>
        <w:rPr>
          <w:rFonts w:ascii="Barlow Semi Condensed" w:hAnsi="Barlow Semi Condensed" w:cs="Barlow Semi Condensed" w:eastAsia="Barlow Semi Condensed"/>
          <w:b w:val="0"/>
          <w:color w:val="000000"/>
          <w:sz w:val="23"/>
        </w:rPr>
        <w:t>Un secondo carattere merita analisi: la mitezza aggressiva. La prosa morotea non alza mai la voce, non usa l'insulto, non ricorre alla contrapposizione frontale; e tuttavia contiene, sotto la superficie cortese, una durezza che i suoi interlocutori conoscevano bene. La litote, che afferma negando il contrario, consente di dire cose gravissime in forma attenuata; la concessiva, che riconosce le ragioni altrui, prepara l'obiezione rendendola inconfutabile; la subordinata di precisazione circoscrive l'avversario dentro un perimetro da cui non può uscire senza contraddirsi. È una retorica giudiziaria, appresa nell'aula e nel diritto, che opera per costruzione della prova anziché per aggressione. Le lettere dalla prigionia, dove questa tecnica viene applicata contro i propri stessi compagni di partito, ne mostrano la potenza estrema: nessuna riga di quelle pagine grida, e nessuna riga di quelle pagine è stata dimenticata da coloro cui era diretta.</w:t>
      </w:r>
    </w:p>
    <w:p>
      <w:pPr>
        <w:spacing w:lineRule="auto" w:line="312" w:after="0"/>
        <w:ind w:firstLine="425"/>
        <w:jc w:val="both"/>
      </w:pPr>
      <w:r>
        <w:rPr>
          <w:rFonts w:ascii="Barlow Semi Condensed" w:hAnsi="Barlow Semi Condensed" w:cs="Barlow Semi Condensed" w:eastAsia="Barlow Semi Condensed"/>
          <w:b w:val="0"/>
          <w:color w:val="000000"/>
          <w:sz w:val="23"/>
        </w:rPr>
        <w:t>La Fase Quinta di quest'opera, per mandato esplicito, dovrà assumere questa lingua. È bene dichiarare fin d'ora in che senso e con quali limiti. Non si tratterà di pastiche né di imitazione parodica: sarebbe irrispettoso verso l'uomo e inutile verso il lettore. Si tratterà di adottare i quattro caratteri che l'analisi ha isolato: il periodo lungo che precisa anziché digredire; il rifiuto della figurazione, cioè l'assenza di metafore visive, di similitudini, di descrizioni sceniche, che nella prosa morotea sono pressoché nulle; la cautela come forma del rispetto, che si traduce nell'uso sistematico del condizionale e della modalizzazione dove la certezza manca; e la gravità morale senza enfasi, che consiste nel dire le cose più pesanti con il tono più piano. A questi si aggiungerà, per esplicito mandato del committente, un elemento estraneo alla scrittura morotea e proprio della tradizione del racconto d'indagine: la tensione conoscitiva del giallo classico, quella di Poe, di Maupassant, di Agatha Christie, dove il lettore è condotto attraverso gli indizi verso una soluzione che si compone per gradi. Sarà tensione di ragionamento, non di orrore: nessuna descrizione cruenta, nessun compiacimento, nessuna spettacolarizzazione della morte. Il mistero, in quelle pagine, sarà quello di un problema, non quello di una scena.</w:t>
      </w:r>
    </w:p>
    <w:p>
      <w:pPr>
        <w:spacing w:lineRule="auto" w:line="312" w:after="0"/>
        <w:ind w:firstLine="425"/>
        <w:jc w:val="both"/>
      </w:pPr>
      <w:r>
        <w:rPr>
          <w:rFonts w:ascii="Barlow Semi Condensed" w:hAnsi="Barlow Semi Condensed" w:cs="Barlow Semi Condensed" w:eastAsia="Barlow Semi Condensed"/>
          <w:b w:val="0"/>
          <w:color w:val="000000"/>
          <w:sz w:val="23"/>
        </w:rPr>
        <w:t>La ricezione pubblica dello stile moroteo merita analisi, perché costituisce essa stessa un fattore della vicenda. Per almeno vent'anni la stampa e la satira italiana costruirono attorno alla sua prosa un repertorio di parodie: la lunghezza dei periodi, l'astrattezza del lessico, l'apparente elusività delle conclusioni divennero materia di caricatura, e l'espressione professorese entrò nell'uso comune. Questa costruzione mediatica ebbe un effetto che va misurato: essa accreditò presso il pubblico l'idea che Moro parlasse per non dire, e dunque che le sue parole fossero, per natura, non vincolanti. Quando nella primavera del millenovecentosettantotto si trattò di stabilire se le lettere dalla prigionia esprimessero o no la sua volontà, quella predisposizione culturale — l'abitudine a considerare la parola morotea come intrinsecamente ambigua — costituì un terreno favorevole alla tesi della non autenticità morale. È un esempio, e dei più istruttivi, di come una rappresentazione mediatica costruita per anni possa produrre effetti concreti nel momento in cui una vita dipende dall'interpretazione di un 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Contro quella rappresentazione, l'analisi linguistica condotta a posteriori ha stabilito il contrario. Gli studi sulla lingua di Moro, condotti su corpora estesi, hanno documentato che la sua prosa presenta indici di coesione e di coerenza superiori alla media della prosa politica coeva; che il lessico astratto, lungi dall'essere generico, è costituito da termini tecnici del diritto e della filosofia usati con precisione costante; e che le conclusioni, apparentemente elusive, sono in realtà presenti ma collocate in posizione subordinata anziché in posizione enfatica, secondo una strategia di attenuazione deliberata. La difficoltà della prosa morotea non è oscurità ma densità: essa richiede al lettore uno sforzo di ricostruzione sintattica che la comunicazione politica di massa non prevede, e chi non compia quello sforzo ne trae l'impressione dell'assenza di contenuto.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degli studi linguistici, e va registrato perché corregge una diceria durata mezzo secolo.</w:t>
      </w:r>
    </w:p>
    <w:p>
      <w:pPr>
        <w:spacing w:lineRule="auto" w:line="312" w:after="0"/>
        <w:ind w:firstLine="425"/>
        <w:jc w:val="both"/>
      </w:pPr>
      <w:r>
        <w:rPr>
          <w:rFonts w:ascii="Barlow Semi Condensed" w:hAnsi="Barlow Semi Condensed" w:cs="Barlow Semi Condensed" w:eastAsia="Barlow Semi Condensed"/>
          <w:b w:val="0"/>
          <w:color w:val="000000"/>
          <w:sz w:val="23"/>
        </w:rPr>
        <w:t>Resta la domanda se l'attenuazione fosse strategia o carattere, e la risposta onesta è che fu entrambe le cose. Fu carattere, perché la formazione giuridica e l'indole personale conducevano l'uomo verso la cautela e il rispetto delle ragioni altrui. Fu strategia, perché in un partito attraversato da conflitti permanenti la formulazione attenuata consentiva di far passare posizioni che una formulazione netta avrebbe fatto respingere. E fu, nella prigionia, necessità, perché ogni parola scritta in quella condizione doveva superare il vaglio dei carcerieri e insieme raggiungere destinatari ostili: la doppia audience imponeva una lingua che dicesse abbastanza per essere intesa e non troppo per essere censurata. Chi rilegga le lettere con questa chiave vi troverà, sotto la superficie della supplica, una costruzione argomentativa condotta con la lucidità di chi conosceva esattamente il peso di ogni parola. È l'ultima e più alta prova di quello stile: un uomo che, disponendo soltanto della propria sintassi, la usò per tentare di salvarsi la vita.</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outlineLvl w:val="0"/>
      </w:pPr>
      <w:r>
        <w:rPr>
          <w:rFonts w:ascii="Barlow Semi Condensed" w:hAnsi="Barlow Semi Condensed" w:cs="Barlow Semi Condensed" w:eastAsia="Barlow Semi Condensed"/>
          <w:b/>
          <w:color w:val="000000"/>
          <w:sz w:val="44"/>
        </w:rPr>
        <w:t>FASE SECONDA — IL PERCHÉ</w:t>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pPr>
      <w:r>
        <w:rPr>
          <w:rFonts w:ascii="Barlow Semi Condensed" w:hAnsi="Barlow Semi Condensed" w:cs="Barlow Semi Condensed" w:eastAsia="Barlow Semi Condensed"/>
          <w:i/>
          <w:color w:val="000000"/>
          <w:sz w:val="24"/>
        </w:rPr>
        <w:t>il progetto, i nemici, il bersaglio, sotto la medesima disciplina</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keepNext/>
        <w:spacing w:before="280" w:after="120"/>
        <w:jc w:val="left"/>
        <w:outlineLvl w:val="1"/>
      </w:pPr>
      <w:r>
        <w:rPr>
          <w:rFonts w:ascii="Barlow Semi Condensed" w:hAnsi="Barlow Semi Condensed" w:cs="Barlow Semi Condensed" w:eastAsia="Barlow Semi Condensed"/>
          <w:b/>
          <w:color w:val="000000"/>
          <w:sz w:val="30"/>
        </w:rPr>
        <w:t>Capitolo undicesimo — Il quadro internazionale: perché la sua manovra faceva paura</w:t>
      </w:r>
    </w:p>
    <w:p>
      <w:pPr>
        <w:spacing w:lineRule="auto" w:line="312" w:after="0"/>
        <w:ind w:firstLine="425"/>
        <w:jc w:val="both"/>
      </w:pPr>
      <w:r>
        <w:rPr>
          <w:rFonts w:ascii="Barlow Semi Condensed" w:hAnsi="Barlow Semi Condensed" w:cs="Barlow Semi Condensed" w:eastAsia="Barlow Semi Condensed"/>
          <w:b w:val="0"/>
          <w:color w:val="000000"/>
          <w:sz w:val="23"/>
        </w:rPr>
        <w:t>La collocazione dell'Italia nella Guerra Fredda va compresa nella sua specificità, perché è da essa che discende la peculiare esposizione di Moro. L'Italia era, fra i Paesi dell'Alleanza Atlantica, quello con il più forte partito comunista, un partito che alle elezioni raccoglieva stabilmente oltre un quarto dei consensi e che nel millenovecentosettantasei aveva sfiorato la Democrazia Cristiana. Questa anomalia faceva dell'Italia un laboratorio e un rischio: laboratorio, perché vi si sperimentava la possibilità di un comunismo occidentale autonomo da Mosca, il cosiddetto eurocomunismo; rischio, perché quella sperimentazione, se coronata da successo, avrebbe potuto propagarsi ad altri Paesi del fianco sud dell'Alleanza, incrinando l'architettura dei blocchi. La manovra di Moro, che di quella sperimentazione era il traduttore istituzionale, si collocava dunque nel punto più sensibile dello scacchiere.</w:t>
      </w:r>
    </w:p>
    <w:p>
      <w:pPr>
        <w:spacing w:lineRule="auto" w:line="312" w:after="0"/>
        <w:ind w:firstLine="425"/>
        <w:jc w:val="both"/>
      </w:pPr>
      <w:r>
        <w:rPr>
          <w:rFonts w:ascii="Barlow Semi Condensed" w:hAnsi="Barlow Semi Condensed" w:cs="Barlow Semi Condensed" w:eastAsia="Barlow Semi Condensed"/>
          <w:b w:val="0"/>
          <w:color w:val="000000"/>
          <w:sz w:val="23"/>
        </w:rPr>
        <w:t>È in questa cornice che va letta, con la cautela del metodo, la questione degli avvertimenti. È documentato che Moro ricevette, in occasione di suoi viaggi e contatti internazionali, segnali di forte contrarietà alla sua strategia da parte di ambienti del blocco occidentale, e che egli stesso vi fece cenno in alcune sue riflessioni. Su questi episodi il metodo impone la massima prudenza: che vi fossero contrarietà e avvertimenti è di grado probabile, sorretto da testimonianze e da documenti; che essi si traducano in un nesso diretto con il sequestro è, allo stato, indimostrato, e va tenuto al livello dell'ipotesi. La distanza fra un avvertimento politico, per quanto brutale, e un mandato di sequestro è una distanza che il metodo non autorizza a colmare per suggestione, e che si terrà ferma per tutta la parte prima, riservando alla seconda il compito di pesarne la probabilità con lo strumento adeguato.</w:t>
      </w:r>
    </w:p>
    <w:p>
      <w:pPr>
        <w:spacing w:lineRule="auto" w:line="312" w:after="0"/>
        <w:ind w:firstLine="425"/>
        <w:jc w:val="both"/>
      </w:pPr>
      <w:r>
        <w:rPr>
          <w:rFonts w:ascii="Barlow Semi Condensed" w:hAnsi="Barlow Semi Condensed" w:cs="Barlow Semi Condensed" w:eastAsia="Barlow Semi Condensed"/>
          <w:b w:val="0"/>
          <w:color w:val="000000"/>
          <w:sz w:val="23"/>
        </w:rPr>
        <w:t>Per comprendere il sedici marzo occorre risalire allo scacchiere in cui quella manovra si iscriveva. L'Italia era, nella geografia della Guerra Fredda, una frontiera: il Paese occidentale con il più forte partito comunista, collocato nel cuore del Mediterraneo, ancorato all'Alleanza Atlantica ma percorso da una tensione interna che ne faceva un terreno di contesa fra i blocchi. La prospettiva che il Partito Comunista Italiano entrasse nell'area di governo di un Paese membro della NATO era guardata con allarme profondo dagli Stati Uniti, che vi vedevano un precedente pericoloso per l'intero fianco sud dell'Alleanza, e con diffidenza non minore, ancorché per ragioni opposte, dall'Unione Sovietica, cui un comunismo occidentale autonomo e corresponsabile sottraeva il monopolio della rappresentanza rivoluzionaria.</w:t>
      </w:r>
    </w:p>
    <w:p>
      <w:pPr>
        <w:spacing w:lineRule="auto" w:line="312" w:after="0"/>
        <w:ind w:firstLine="425"/>
        <w:jc w:val="both"/>
      </w:pPr>
      <w:r>
        <w:rPr>
          <w:rFonts w:ascii="Barlow Semi Condensed" w:hAnsi="Barlow Semi Condensed" w:cs="Barlow Semi Condensed" w:eastAsia="Barlow Semi Condensed"/>
          <w:b w:val="0"/>
          <w:color w:val="000000"/>
          <w:sz w:val="23"/>
        </w:rPr>
        <w:t>Si delinea qui, a livello di ipotesi generale e come tale trattata in questa parte prima con la cautela del Pollo di Popper, la cornice entro cui si è a lungo letto il caso: quella di una convergenza obiettiva, non necessariamente concertata, di interessi esterni contrari a un rafforzamento autonomo dell'Italia e, più in là, di un'Europa capace di emanciparsi dalla tutela dei blocchi. Che questa cornice esista come sfondo è documentabile; che essa si traduca in un disegno unitario e concertato è, allo stato, indimostrato, e la sua forma forte, quella del complotto onnisciente, è anzi stata falsificata dall'assenza di prove di un centro unico ordinatore. Ciò che resta, e che la parte seconda peserà, è una convergenza policentrica di ostilità, entro la quale la manovra di Moro rappresentava, per più attori e per ragioni diverse, un fattore di rischio da contenere.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ventuno — La nota del gennaio. La dichiarazione ufficiale statunitense del gennaio millenovecentosettantotto sulla contrarietà alla partecipazione comunista ai governi occidentali costituisce il documento più esplicito della posizione dell'alleato,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sua rilevanza va misurata con precisione: essa attesta una posizione politica dichiarata, esercitata nelle forme proprie della diplomazia, e resa pubblica. Non attesta alcuna azione ulteriore. La distanza fra una presa di posizione pubblica e un'operazione coperta è, sul piano probatorio, incolmabile senza documenti; e la letteratura che tratta la prima come indizio della seconda compie precisamente il salto che la Regola Ferrea vieta. Registrare il documento e arrestarsi al suo contenuto è, in questa materia, l'atto di disciplina più frequentemente richiesto.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ventidue — Il silenzio degli archivi orientali. L'apertura degli archivi dei regimi dell'Europa orientale dopo il millenovecentonovantuno ha rivelato numerose operazioni coperte condotte in Europa occidentale, alcune delle quali di grande rilievo, e non ha rivelato nulla sul sequestro. Tale asimmetria costituisce l'elemento più solido dello Stato Zero sul mandato estero, e la sua forza deriva da una considerazione elementare: gli archivi di un regime caduto sono meno protetti di quelli di uno Stato in continuità, e la loro apertura ha già dimostrato, in altri casi, di rivelare ciò che conteneva. Un archivio che rivela molto e tace su un punto offre, su quel punto, un'informazione diversa da uno che tace su tutto. Il dato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e sorregge una stima e non una certezza.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centoventuno — Il terzo cesto di Helsinki. Gli accordi conclusi a Helsinki nel millenovecentosettantacinque comprendevano un capitolo dedicato ai diritti umani e alla circolazione delle persone e delle idee, che divenne negli anni successivi strumento di pressione dell'Occidente sui regimi dell'Est e riferimento per i movimenti dissidenti.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rilievo per il quadro: esso documenta che nel periodo immediatamente precedente il sequestro il confronto fra i blocchi si era spostato dal terreno militare a quello dei diritti e della legittimità interna. In tale contesto, l'esperimento italiano di integrazione di un partito comunista nella democrazia costituiva, per entrambe le parti, un caso di rilievo simbolico superiore al suo peso oggettivo: ed è questa amplificazione simbolica, più che il peso strategico, a spiegare l'attenzione internazionale che esso ricevette.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centoventidue — Disciplina di alleanza e sovranità. Va distinta la disciplina di alleanza, che è l'obbligo di coerenza con gli impegni assunti, dalla limitazione della sovranità, che è l'incapacità di decidere autonomamente. L'Italia era vincolata alla prima e conservava, in materia di composizione dei propri governi, la seconda: nessun trattato attribuiva agli alleati alcun potere di veto sulla formazione dell'esecutivo italiano. Ne discende che la contrarietà alleata alla partecipazione comunista era, in punto di diritto internazionale, una posizione politica priva di forza vincolante; e che la sua efficacia dipendeva interamente dalla disponibilità della classe dirigente italiana a tenerne conto. Registrare tale asimmetria fra vincolo giuridico e vincolo politico è necessario per valutare correttamente lo spazio di manovra di cui Moro disponeva.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duecentoventuno — Politica dichiarata e politica operativa. La prima è l'insieme delle posizioni che uno Stato assume pubblicamente, la seconda l'insieme delle azioni che intraprende; esse possono coincidere, divergere per difetto o divergere per eccesso. La documentazione disponibile attesta ampiamente la politica dichiarata degli alleati verso l'esperimento italiano e non attesta alcuna divergenza per eccesso. Gli strumenti di intervento verso un alleato si dispongono inoltre su una scala di sei livelli, dalla rappresentanza diplomatica ordinaria all'operazione coperta di destabilizzazione: i primi tre sono documentati per l'Italia degli anni Settanta, il quarto assai meno, gli ultimi due non risultano. La gradazione impedisce l'inferenza dal livello inferiore al superiore, che è l'errore più frequente in questa materia.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duecentoventidue — La cronologia sfavorevole. Le operazioni coperte di cui la storia del secondo dopoguerra ha conservato memoria documentale si concentrano, per l'Europa occidentale, nei primi due decenni, quando gli equilibri erano instabili e la posta massima. Negli anni Settanta il quadro era mutato: l'ancoraggio dei Paesi occidentali era consolidato, i controlli parlamentari sugli apparati si erano rafforzati in più Paesi, e le rivelazioni sulle operazioni precedenti avevano prodotto in alcune capitali un clima di prudenza documentato. Il periodo in esame è dunque, nella storia delle operazioni coperte in Europa occidentale, uno dei meno propizi; e tale circostanza concorre, insieme alle altre, alla stima che l'opera formula.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trecentocinquantuno — L'assetto dei blocchi. L'Europa del millenovecentosettantotto viveva dentro l'assetto stabilito a Yalta e consolidato dalla costruzione dei blocchi: due alleanze contrapposte, una linea di divisione che attraversava il continente, e una regola non scritta per cui ciascuna superpotenza tollerava mutamenti interni nella propria sfera purché non ne alterassero l'appartenenza. Gli eventi che avevano messo alla prova quella regola ne avevano confermato la sostanza. La sovranità dei Paesi collocati sulla linea di faglia era, in materia di collocazione internazionale, condizionata: ed è precisamente su quel punto che la manovra morotea operava, consapevolmente.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trecentocinquantadue — L'eurocomunismo e la doppia inquietudine. Il tentativo dei maggiori partiti comunisti occidentali di elaborare una via al socialismo interna alla democrazia pluralista e progressivamente autonoma da Mosca inquietava simmetricamente entrambi i blocchi: l'Occidente, cui prospettava comunisti al governo in un Paese chiave dell'Alleanza; l'Oriente, cui sottraeva il monopolio della rappresentanza e offriva l'immagine di un comunismo che poteva fare a meno di Mosca. Moro fu l'uomo che tentò di trasformare questa doppia inquietudine in un processo governato; e chi governa un processo che inquieta due imperi si colloca, per ciò stesso, nel punto più esposto del sistema.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trecentocinquantatré — La nota del gennaio. La dichiarazione ufficiale statunitense del gennaio millenovecentosettantotto sulla contrarietà alla partecipazione comunista ai governi occidentali è il documento più esplicito della posizione dell'alleato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Essa attesta una posizione politica dichiarata, esercitata nelle forme proprie della diplomazia e resa pubblica; non attesta alcuna azione ulteriore. La distanza fra una presa di posizione pubblica e un'operazione coperta è, sul piano probatorio, incolmabile senza documenti; e la letteratura che tratta la prima come indizio della seconda compie il salto che la Regola Ferrea vieta.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trecentocinquantaquattro — La disomogeneità occidentale. La contrarietà alla partecipazione comunista non fu uniforme: la posizione statunitense fu la più netta ed esplicita, quella tedesca parimenti contraria e più riservata, quella britannica oscillante fra diffidenza e pragmatismo, quella francese la più ambigua poiché il medesimo problema si poneva in Francia. La disomogeneità è documentata e ha una conseguenza analitica precisa: non esisteva sul punto una politica occidentale unitaria, e l'immagine di un blocco compatto che decidesse coralmente la sorte italiana non trova riscontro nelle carte diplomatiche.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trecentocinquantacinque — Il versante orientale. La documentazione resa accessibile dopo il millenovecentonovantuno ha confermato l'ostilità sovietica verso l'eurocomunismo e ha documentato le pressioni esercitate sul partito italiano perché rientrasse nell'ortodossia; non ha prodotto alcun elemento relativo al sequestro. Gli archivi di un regime caduto sono, per definizione, meno protetti di quelli di uno Stato in continuità, e la loro apertura ha rivelato negli anni operazioni coperte di ogni genere condotte in Europa occidentale. Che essi non abbiano rivelato nulla su questo caso, mentre hanno rivelato molto su altre vicende, è un dato di grande peso probatorio negativo.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seicentouno — Fonte. Le fonti sono gli archivi diplomatici occidentali progressivamente declassificati e la documentazione resa accessibile dopo il millenovecentonovantuno sul versante orientale. Ciò che essi stabiliscono è l'ostilità dichiarata alla partecipazione comunista ai governi occidentali e l'ostilità sovietica all'eurocomunismo, entrambe esercitate attraverso canali propri. Ciò che non stabiliscono è alcuna azione eccedente il perimetro dell'influenza diplomatica ordinaria. Va aggiunta una cautela di lettura: un dispaccio è redatto per i propri superiori e tende a esagerare la rilevanza dei contatti riferiti e l'influenza di chi lo scrive.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seicentodue — Falsificatore. La tesi centrale è che la politica occidentale verso l'esperimento italiano si sia mantenuta entro il perimetro dichiarato. Essa cade all'emersione di un documento — verbale, direttiva, rendiconto operativo — che attesti un'iniziativa non dichiarata diretta a impedire l'accordo con mezzi eccedenti quelli diplomatici. Gli archivi non sono esauriti e il falsificatore è concretamente concepibile: è, fra gli Stati Zero maggiori, quello che l'apertura di nuovi fondi potrebbe più verosimilmente rovesciare.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seicentotré — Obiezione. La più forte è che le operazioni coperte non producono documenti, e che l'assenza di tracce negli archivi diplomatici non prova nulla poiché quelle attività non transitano per quei canali. L'obiezione è tecnicamente fondata. La replica è duplice: gli archivi aperti negli ultimi decenni hanno rivelato numerose operazioni coperte condotte in Europa occidentale, dunque il canale documentale non è impermeabile; e nessuna operazione lascia soltanto tracce documentali, poiché ogni azione produce effetti osservabili nel comportamento dei partecipanti, e su questo versante nulla è mai emerso.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seicentoquattro — Comparazione. La storia delle operazioni coperte in Europa occidentale, ricostruita su archivi ormai aperti, mostra una concentrazione nei primi due decenni del dopoguerra e una netta rarefazione successiva, correlata al consolidamento degli ancoraggi e al rafforzamento dei controlli parlamentari in più Paesi. Il periodo del sequestro si colloca nella fase di rarefazione. La comparazione non esclude alcunché e sposta la probabilità a priori, che è precisamente la funzione che le compete nel sistema di pesatura adottato.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seicentocinque — Domanda aperta. Quali fondi archivistici esteri non siano mai stati interrogati con richieste formali specifiche relative al caso. La domanda è amministrativa prima che storiografica: essa richiede la ricognizione delle richieste effettivamente avanzate nei decenni, del loro esito e dei fondi mai raggiunti. Nessuno ha compiuto tale inventario, che sarebbe alla portata di una commissione o di un gruppo di ricerca e che trasformerebbe una parte delle attuali lacune di ricerca in Stati Zero verificati, oppure in scoperte.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ottocentocinquantuno — Febbraio millenovecentoquarantacinque. La conferenza che stabilisce l'assetto postbellico definisce le condizioni entro cui l'Europa vivrà per quarantacinque anni.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regola non scritta che ne discende — ciascuna superpotenza tollera mutamenti interni nella propria sfera purché non ne alterino l'appartenenza — costituisce il vincolo su cui la manovra morotea opererà consapevolmente, ed è la ragione per cui essa era, in termini internazionali, un'operazione di confine.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ottocentocinquantadue — Millenovecentosettantacinque, primo agosto. Sono conclusi gli accordi che comprendono un capitolo dedicato ai diritti umani e alla circolazione delle persone e delle idee.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data è rilevante perché documenta lo spostamento del confronto fra i blocchi dal terreno militare a quello dei diritti e della legittimità interna: in tale contesto l'esperimento italiano assumeva un rilievo simbolico superiore al proprio peso oggettivo.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ottocentocinquantatré — Millenovecentosettantacinque-settantasette. Nel medesimo arco i maggiori partiti comunisti occidentali elaborano una via al socialismo interna alla democrazia pluralista e progressivamente autonoma da Mosca.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tentativo inquietava simmetricamente entrambi i blocchi, e Moro fu l'uomo che tentò di trasformare quella doppia inquietudine in un processo governato.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ottocentocinquantaquattro — Gennaio millenovecentosettantotto. È resa pubblica la dichiarazione ufficiale statunitense sulla contrarietà alla partecipazione comunista ai governi occidentali.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Essa attesta una posizione politica dichiarata, esercitata nelle forme proprie della diplomazia; non attesta alcuna azione ulteriore, e la distanza fra una presa di posizione pubblica e un'operazione coperta è, sul piano probatorio, incolmabile senza documenti.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ottocentocinquantacinque — Millenovecentonovantuno-duemilaventisei. Nel medesimo arco l'apertura degli archivi dei regimi dell'Europa orientale ha rivelato numerose operazioni coperte condotte in Europa occidentale e non ha rivelato nulla sul sequestro.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Un archivio che rivela molto e tace su un punto offre, su quel punto, un'informazione diversa da uno che tace su tutto: è l'elemento più solido dello Stato Zero sul mandato estero.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millecentouno — Repertorio: gli archivi diplomatici declassificati. Natura: documentazione ufficiale di Stati esteri resa accessibile per decorso dei termini. Stabiliscono: posizioni assunte, valutazioni interne, contatti riferiti. Genealogia: originaria. Limite: un dispaccio è redatto per i propri superiori e tende a esagerare la rilevanza dei contatti e l'influenza di chi lo scrive.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 documento,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ai fatti che esso riferisce.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millecentodue — Repertorio: le dichiarazioni pubbliche di governi esteri. Natura: atti di politica dichiarata. Stabiliscono: la posizione ufficiale in un dato momento. Genealogia: originaria. Limite: attestano la politica dichiarata e nulla dicono sulla politica operativa, e la distanza fra le due è, sul piano probatorio, incolmabile senza documenti.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posizione, nessuno quanto alle azioni.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millecentotré — Repertorio: gli archivi dei regimi caduti. Natura: documentazione di Stati non più esistenti. Stabiliscono: operazioni, valutazioni e rapporti che i regimi in continuità non renderebbero accessibili. Genealogia: originaria. Limite: la loro apertura è stata parziale e diseguale fra Paesi.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loro rilevanza per il caso è di segno negativo: hanno rivelato molto su altre vicende e nulla su questa, e tale asimmetria è l'elemento più solido dello Stato Zero sul mandato estero.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millecentoquattro — Repertorio: la letteratura sulle operazioni coperte. Natura: elaborazione storiografica su archivi aperti. Stabilisce: la cronologia e la distribuzione delle operazioni documentate in Europa occidentale. Genealogia: derivata dagli archivi. Limite: descrive ciò che è emerso e non ciò che esiste.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regolarità aggregate, e la sua funzione nell'opera è di fissare probabilità a priori e non di provare alcunché sul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millecentocinque — Repertorio: gli accordi internazionali del periodo. Natura: atti di diritto internazionale pubblici. Stabiliscono: il quadro giuridico entro cui gli Stati operavano. Genealogia: originaria. Limite: nessun trattato attribuiva agli alleati potere di veto sulla formazione dei governi italiani, sicché la contrarietà alla partecipazione comunista era posizione politica priva di forza vincolante.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ed è la fonte che consente di distinguere disciplina di alleanza e limitazione di sovranità.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milletrecentocinquantuno — Collaudo sulla politica dichiarata. La distinzione fra politica dichiarata e politica operativa ricorre in tre serie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prima, nessun grado per la seconda in quanto non attestata. Il collaudo verifica che in nessun blocco la seconda riceva grado, il che equivarrebbe ad affermarne l'esistenza: l'esame non individua violazioni. È l'applicazione più diretta della Regola Ferrea, e la sua osservanza in tutti i punti è esito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milletrecentocinquantadue — Collaudo sulla Regola Ferrea. L'espressione ricorre in undici blocchi e in tutti reca, quando graduata, il medesimo statuto di regola e non di fatto. Il collaudo rileva che essa non è mai invocata per chiudere una discussione ma sempre per delimitare un'inferenza: la distinzione è sostanziale, poiché una regola invocata come argomento diverrebbe un espediente. L'esame conferma l'uso delimitativo in tutti gli undici punti.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milletrecentocinquantatré — Collaudo sulla scala degli strumenti di intervento. La gradazione in sei livelli, dalla rappresentanza diplomatica all'operazione di destabilizzazione, compare in due serie con formulazione costante. Il collaudo rileva che i primi tre livelli sono documentati e graduati, il quarto è collocato con cautela, gli ultimi due non ricevono grado in quanto non risultanti. La coerenza è piena e il collaudo la registra come esempio di applicazione della scala a un continuum anziché a proposizioni discrete.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milletrecentocinquantaquattro — Collaudo sull'asimmetria degli archivi orientali. La proposizione — hanno rivelato molto su altre vicende e nulla su questa — ricorre in quattro serie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Il collaudo verifica che in nessuna sede essa sia formulata come dimostrazione dell'inesistenza del mandato: l'esame non individua violazioni, e in tre punti la distinzione è esplicitata. È l'esito favorevole più significativo dell'intera Fase Seconda.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milletrecentocinquantacinque — Esito del collaudo sul quadro internazionale. Regola Ferrea osservata in tutti i punti, gradazione degli strumenti coerente, distinzione fra risultato negativo e dimostrazione mantenuta. Nessun difetto individuato. Il collaudo osserva che questa è la Fase in cui l'opera formula le proposizioni politicamente più esposte, e che la sua tenuta formale è dunque più significativa che altrove: dove la tentazione di concludere era massima, la disciplina ha retto.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millecinquecentottantuno — L'integrazione europea nella stima del millenovecentocinquantaquattro. Il documento registra che l'Italia è particolarmente interessata a promuovere l'integrazione dell'Europa occidentale, che gli italiani hanno costantemente sostenuto ogni mossa verso una maggiore integrazione, e che tale adesione è sostenuta da tutti i partiti di centro e dal Vaticano. La stima non contiene alcuna traccia di ostilità americana al processo: essa lo registra come dato favorevole al proprio interesse.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 documento.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millecinquecentottantadue — Il valore della proposizione. Non si tratta di uno Stato Zero, poiché il documento non è il risultato di una ricerca su quella domanda. Si tratta di evidenza positiva di segno contrario: un apparato che avesse perseguito il blocco dell'integrazione non ne avrebbe scritto in quei termini in un elaborato destinato al proprio livello decisionale. La proposizione deprime l'ipotesi di una convergenza americana volta a impedire l'unificazione europea, e la deprime nella misura in cui una fonte singola può deprimere un'ipotesi generale.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millecinquecentottantatré — L'unico riferimento a intervento esterno. La stima menziona un'assistenza esterna in un solo punto, e in forma condizionata: la volontà del governo italiano di sventare un colpo di stato comunista sarebbe sostanzialmente rafforzata dall'assicurazione di un pronto aiuto. La condizione è un evento che la stima stessa giudica improbabile. Il riferimento è dunque a un'ipotesi difensiva subordinata a una contingenza esclusa, e nessuna inferenza ulteriore è ammissibile.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 nessun grado quanto a ogni estensione.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millesettecentotrentuno — Le notizie sull'addestramento oltrecortina. Un fascicolo di corrispondenza fra servizi italiani, acquisito da commissione parlamentare, riferisce quattro fogli informativi del dieci luglio millenovecentonovanta relativi all'esistenza in territorio cecoslovacco, fin dal millenovecentocinquantatré, di campi paramilitari nei quali si sarebbe proceduto, con la collaborazione del servizio locale, all'addestramento di unità operative e di terroristi operanti nel mondo, con riferimento in particolare ad appartenenti a tre formazioni nominate fra le quali quella italiana.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dei fogli.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millesettecentotrentadue — Il grado dei fatti asseriti in quei fogli. La catena è di quattro passaggi: un interlocutore straniero riferisce a un funzionario italiano; questi redige un'informativa; l'informativa è trasmessa a quattro destinatari; nel millenovecentonovantanove il servizio ne riferisce l'esistenza alla magistratura. Nessun riscontro è indicato e il documento impiega il condizionale, che è la marca linguistica della non verifica.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 la degradazione moltiplicativa vieta ogni impiego confermativo.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millesettecentotrentatré — L'effetto sulle stime del lavoro, che è nullo, e la ragione. Il capitolo diciottesimo fonda l'autonomia dell'organizzazione su tre assi indipendenti — decisionale, operativo, finanziario — e un addestramento non riscontrato non tocca alcuno dei tre al grado richiesto. Ciò non rende la notizia falsa: essa è verificabile presso archivi in larga parte aperti, e la verifica è di competenza di chi disponga dell'accesso.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duemilaventicinque — La qualificazione formale del dossier di provenienza britannica. Un elaborato parlamentare dell'ottobre duemila stabilisce che esso </w:t>
      </w:r>
      <w:r>
        <w:rPr>
          <w:rFonts w:ascii="Barlow Semi Condensed" w:hAnsi="Barlow Semi Condensed" w:cs="Barlow Semi Condensed" w:eastAsia="Barlow Semi Condensed"/>
          <w:b/>
          <w:color w:val="000000"/>
          <w:sz w:val="23"/>
        </w:rPr>
        <w:t>non è un dossier del servizio sovietico bensì un elaborato compilato dal servizio britannico</w:t>
      </w:r>
      <w:r>
        <w:rPr>
          <w:rFonts w:ascii="Barlow Semi Condensed" w:hAnsi="Barlow Semi Condensed" w:cs="Barlow Semi Condensed" w:eastAsia="Barlow Semi Condensed"/>
          <w:b w:val="0"/>
          <w:color w:val="000000"/>
          <w:sz w:val="23"/>
        </w:rPr>
        <w:t xml:space="preserve"> sulla base dei documenti asseritamente consegnati.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qualificazione, deducibile dalla catena di trasmissione ricostruita e non contestata.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duemilaventisei — Il regime di grado che ne discende, e che il repertorio deve adottare.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 ciò che un servizio britannico riteneva o rappresentava in una data determinata;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ai fatti del mondo che esso asserisce, salvo riscontro autonomo. È la medesima regola che la nona serie fissò per le stime americane desecretate, e la sua applicazione a questa classe era dovuta e non era stata compiuta.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duemilaventisette — La catena di trasmissione. Presunto compilatore; servizio ricevente estero; servizio italiano; commissione parlamentare. Quattro passaggi, e nessuno dei tre intermedi ha prodotto verifica indipendente del contenuto.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ricostruzione della catena.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duemilaventotto — La classe nuova di fonte, che il lavoro non aveva isolata. Una fonte la cui esistenza fisica è documentata soltanto dal materiale che essa avrebbe prodotto realizza una </w:t>
      </w:r>
      <w:r>
        <w:rPr>
          <w:rFonts w:ascii="Barlow Semi Condensed" w:hAnsi="Barlow Semi Condensed" w:cs="Barlow Semi Condensed" w:eastAsia="Barlow Semi Condensed"/>
          <w:b/>
          <w:color w:val="000000"/>
          <w:sz w:val="23"/>
        </w:rPr>
        <w:t>circolarità completa</w:t>
      </w:r>
      <w:r>
        <w:rPr>
          <w:rFonts w:ascii="Barlow Semi Condensed" w:hAnsi="Barlow Semi Condensed" w:cs="Barlow Semi Condensed" w:eastAsia="Barlow Semi Condensed"/>
          <w:b w:val="0"/>
          <w:color w:val="000000"/>
          <w:sz w:val="23"/>
        </w:rPr>
        <w:t xml:space="preserve">: il materiale attesta la fonte e la fonte attesta il materiale. L'elaborato accerta che le note biografiche sul compilatore, nella relazione dell'organo parlamentare di controllo, furono ricavate soltanto da un volume storiografico, e che non esiste alcun documento ufficiale riscontrabile.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 tale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duemilaventinove — L'argomento di fattibilità applicato alla genesi della fonte. L'elaborato obietta che si dovrebbe ipotizzare una trascrizione manuale quotidiana di vasta mole, ininterrotta per l'intera durata di un'epoca, senza essere notata, con asportazione giornaliera dalla sede e contestuale svolgimento dell'attività d'ufficio.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all'obiezione, che è di plausibilità materiale.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duemilatrenta — L'estensione che ne discende per il metodo. Il lavoro impiega l'argomento di fattibilità operativa per valutare i fatti; esso va esteso alla valutazione delle fonti. </w:t>
      </w:r>
      <w:r>
        <w:rPr>
          <w:rFonts w:ascii="Barlow Semi Condensed" w:hAnsi="Barlow Semi Condensed" w:cs="Barlow Semi Condensed" w:eastAsia="Barlow Semi Condensed"/>
          <w:b/>
          <w:color w:val="000000"/>
          <w:sz w:val="23"/>
        </w:rPr>
        <w:t>Prima di graduare un documento occorre valutare se la sua produzione fosse possibile come dichiarata.</w:t>
      </w:r>
      <w:r>
        <w:rPr>
          <w:rFonts w:ascii="Barlow Semi Condensed" w:hAnsi="Barlow Semi Condensed" w:cs="Barlow Semi Condensed" w:eastAsia="Barlow Semi Condensed"/>
          <w:b w:val="0"/>
          <w:color w:val="000000"/>
          <w:sz w:val="23"/>
        </w:rPr>
        <w:t xml:space="preserve"> La cautela opposta è dovuta: l'argomento deprime la plausibilità e non la annulla, e ha il peso di un'obiezione e non quello di una confutazione.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duemilatrentuno — La valutazione del servizio ricevente. L'elaborato riporta, da relazione dell'organo di controllo approvata nel febbraio duemila, che è emersa una valutazione complessiva di </w:t>
      </w:r>
      <w:r>
        <w:rPr>
          <w:rFonts w:ascii="Barlow Semi Condensed" w:hAnsi="Barlow Semi Condensed" w:cs="Barlow Semi Condensed" w:eastAsia="Barlow Semi Condensed"/>
          <w:b/>
          <w:color w:val="000000"/>
          <w:sz w:val="23"/>
        </w:rPr>
        <w:t>non accentuata rilevanza</w:t>
      </w:r>
      <w:r>
        <w:rPr>
          <w:rFonts w:ascii="Barlow Semi Condensed" w:hAnsi="Barlow Semi Condensed" w:cs="Barlow Semi Condensed" w:eastAsia="Barlow Semi Condensed"/>
          <w:b w:val="0"/>
          <w:color w:val="000000"/>
          <w:sz w:val="23"/>
        </w:rPr>
        <w:t xml:space="preserve"> dell'insieme delle informazioni ricevute ai fini della sicurezza dello Stato.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citazione, che reca numero di documento e pagina.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duemilatrentadue — L'accostamento obbligato. Il medesimo servizio giudicò prive di significativo interesse operativo cinquecentocinquantotto pagine di documentazione straniera consegnate nel millenovecentonovanta. </w:t>
      </w:r>
      <w:r>
        <w:rPr>
          <w:rFonts w:ascii="Barlow Semi Condensed" w:hAnsi="Barlow Semi Condensed" w:cs="Barlow Semi Condensed" w:eastAsia="Barlow Semi Condensed"/>
          <w:b/>
          <w:color w:val="000000"/>
          <w:sz w:val="23"/>
        </w:rPr>
        <w:t>Il criterio è il medesimo e opera due volte sul medesimo genere di materiale.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duemilatrentatré — La regola che ne discende. Le valutazioni di rilevanza formulate dai servizi riceventi impiegano il criterio dell'interesse operativo corrente. Esse sono di grado massimo entro quel criterio e prive di forza fuori di esso, e non possono essere invocate né per accreditare né per screditare il valore storico di un materiale.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duemilatrentaquattro — La controversia parlamentare documentata. Un magistrato audito nel novembre millenovecentonovantanove invoca quel dossier per rivalutare inferenze anteriori; un commissario nell'ottobre duemila lo contesta come largamente inattendibile se non fuorviante. Entrambi in sede formale, a undici mesi di distanza.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configurazione.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duemilatrentacinque — La disciplina che essa impone. Il lavoro registra la controversia e non la risolve. Ogni proposizione fondata su quel dossier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 la registrazione della controversia è d'ora in poi obbligatoria ovunque esso sia richiamato.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duemilatrentasei — Il vizio individuato nel medesimo elaborato, e non recepito. Esso afferma che le tesi contestate </w:t>
      </w:r>
      <w:r>
        <w:rPr>
          <w:rFonts w:ascii="Barlow Semi Condensed" w:hAnsi="Barlow Semi Condensed" w:cs="Barlow Semi Condensed" w:eastAsia="Barlow Semi Condensed"/>
          <w:b/>
          <w:color w:val="000000"/>
          <w:sz w:val="23"/>
        </w:rPr>
        <w:t>vengono utilizzate per far scomparire</w:t>
      </w:r>
      <w:r>
        <w:rPr>
          <w:rFonts w:ascii="Barlow Semi Condensed" w:hAnsi="Barlow Semi Condensed" w:cs="Barlow Semi Condensed" w:eastAsia="Barlow Semi Condensed"/>
          <w:b w:val="0"/>
          <w:color w:val="000000"/>
          <w:sz w:val="23"/>
        </w:rPr>
        <w:t xml:space="preserve"> carenze e responsabilità politico-istituzionali. Attribuire a una tesi la funzione di occultarne un'altra è argomento che non tocca la verità della tesi: essa può essere impiegata per distogliere ed essere nondimeno fondata. È la confutazione per movente, e il lavoro recepisce le critiche di merito e non questa.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duemilacentosessantatré — L'elaborato sull'ombra di un servizio orientale. Redatto da due deputati nel giugno duemila, venticinquemila parole. Esso dichiara in apertura di </w:t>
      </w:r>
      <w:r>
        <w:rPr>
          <w:rFonts w:ascii="Barlow Semi Condensed" w:hAnsi="Barlow Semi Condensed" w:cs="Barlow Semi Condensed" w:eastAsia="Barlow Semi Condensed"/>
          <w:b/>
          <w:color w:val="000000"/>
          <w:sz w:val="23"/>
        </w:rPr>
        <w:t>non proporsi di fornire chiavi di lettura univoche o interpretazioni complessive</w:t>
      </w:r>
      <w:r>
        <w:rPr>
          <w:rFonts w:ascii="Barlow Semi Condensed" w:hAnsi="Barlow Semi Condensed" w:cs="Barlow Semi Condensed" w:eastAsia="Barlow Semi Condensed"/>
          <w:b w:val="0"/>
          <w:color w:val="000000"/>
          <w:sz w:val="23"/>
        </w:rPr>
        <w:t xml:space="preserve">, e di voler offrire un contributo alla revisione critica di alcuni episodi e di alcuni teoremi storiografici adottati forse con troppa solerzia.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di metodo.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duemilacentosessantaquattro — La dichiarazione sulle fonti, ed è di rilievo. L'elaborato afferma che alcuni fenomeni sono sfuggiti alla ricerca storica </w:t>
      </w:r>
      <w:r>
        <w:rPr>
          <w:rFonts w:ascii="Barlow Semi Condensed" w:hAnsi="Barlow Semi Condensed" w:cs="Barlow Semi Condensed" w:eastAsia="Barlow Semi Condensed"/>
          <w:b/>
          <w:color w:val="000000"/>
          <w:sz w:val="23"/>
        </w:rPr>
        <w:t>non soltanto per una volontaria sottovalutazione ma anche per una effettiva scarsità di fonti documentali</w:t>
      </w:r>
      <w:r>
        <w:rPr>
          <w:rFonts w:ascii="Barlow Semi Condensed" w:hAnsi="Barlow Semi Condensed" w:cs="Barlow Semi Condensed" w:eastAsia="Barlow Semi Condensed"/>
          <w:b w:val="0"/>
          <w:color w:val="000000"/>
          <w:sz w:val="23"/>
        </w:rPr>
        <w:t>, e che la comparsa negli ultimi dodici mesi di materiale relativo al ruolo dei Paesi dell'Est permette di colmare alcune zone d'ombra.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duemilacentosessantacinque — La cautela che il lavoro appone. Il materiale comparso nei dodici mesi anteriori al giugno duemila è quello la cui affidabilità fu contestata, quattro mesi dopo, da altro elaborato del medesimo corpo di atti. </w:t>
      </w:r>
      <w:r>
        <w:rPr>
          <w:rFonts w:ascii="Barlow Semi Condensed" w:hAnsi="Barlow Semi Condensed" w:cs="Barlow Semi Condensed" w:eastAsia="Barlow Semi Condensed"/>
          <w:b/>
          <w:color w:val="000000"/>
          <w:sz w:val="23"/>
        </w:rPr>
        <w:t>L'elaborato che lo impiega e quello che lo contesta sono entrambi del duemila</w:t>
      </w:r>
      <w:r>
        <w:rPr>
          <w:rFonts w:ascii="Barlow Semi Condensed" w:hAnsi="Barlow Semi Condensed" w:cs="Barlow Semi Condensed" w:eastAsia="Barlow Semi Condensed"/>
          <w:b w:val="0"/>
          <w:color w:val="000000"/>
          <w:sz w:val="23"/>
        </w:rPr>
        <w:t xml:space="preserve">, e il lavoro registra la controversia senza risolverla.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proposizione che ne dipenda.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duemilacentosessantasei — La differenza di tono, che va registrata perché è metodologica. Questo elaborato dichiara di non proporre interpretazioni complessive; quello sulla dimensione sovranazionale propone una mappa geopolitica su scala mondiale; quello sulle stragi impunite propone la revisione di sei concetti critici della storia italiana e internazionale. </w:t>
      </w:r>
      <w:r>
        <w:rPr>
          <w:rFonts w:ascii="Barlow Semi Condensed" w:hAnsi="Barlow Semi Condensed" w:cs="Barlow Semi Condensed" w:eastAsia="Barlow Semi Condensed"/>
          <w:b/>
          <w:color w:val="000000"/>
          <w:sz w:val="23"/>
        </w:rPr>
        <w:t>I tre sono dei medesimi mesi e in parte dei medesimi estensori.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duemilacentosessantasette — Ciò che la differenza documenta. La medesima posizione politica produce, in tre elaborati coevi, tre livelli di ambizione esplicativa assai diversi. La variabile non è la posizione ma </w:t>
      </w:r>
      <w:r>
        <w:rPr>
          <w:rFonts w:ascii="Barlow Semi Condensed" w:hAnsi="Barlow Semi Condensed" w:cs="Barlow Semi Condensed" w:eastAsia="Barlow Semi Condensed"/>
          <w:b/>
          <w:color w:val="000000"/>
          <w:sz w:val="23"/>
        </w:rPr>
        <w:t>la dichiarazione di perimetro</w:t>
      </w:r>
      <w:r>
        <w:rPr>
          <w:rFonts w:ascii="Barlow Semi Condensed" w:hAnsi="Barlow Semi Condensed" w:cs="Barlow Semi Condensed" w:eastAsia="Barlow Semi Condensed"/>
          <w:b w:val="0"/>
          <w:color w:val="000000"/>
          <w:sz w:val="23"/>
        </w:rPr>
        <w:t>, e l'elaborato che la dichiara più stretta è quello le cui proposizioni sono meglio graduabili.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duemilacentosessantotto — La regola generale che ne discende. </w:t>
      </w:r>
      <w:r>
        <w:rPr>
          <w:rFonts w:ascii="Barlow Semi Condensed" w:hAnsi="Barlow Semi Condensed" w:cs="Barlow Semi Condensed" w:eastAsia="Barlow Semi Condensed"/>
          <w:b/>
          <w:color w:val="000000"/>
          <w:sz w:val="23"/>
        </w:rPr>
        <w:t>Fra due lavori della medesima parte sul medesimo materiale, va preferito quello che dichiara il perimetro più stretto</w:t>
      </w:r>
      <w:r>
        <w:rPr>
          <w:rFonts w:ascii="Barlow Semi Condensed" w:hAnsi="Barlow Semi Condensed" w:cs="Barlow Semi Condensed" w:eastAsia="Barlow Semi Condensed"/>
          <w:b w:val="0"/>
          <w:color w:val="000000"/>
          <w:sz w:val="23"/>
        </w:rPr>
        <w:t>, poiché la dichiarazione di perimetro è la sola garanzia che chi scrive offra contro sé stesso.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duemiladuecentosessantotto — La comparazione internazionale. Il glossario definisce la tecnica come azione tendente a raccogliere consenso per una svolta autoritaria attraverso allarme sociale prodotto artificialmente, e afferma che </w:t>
      </w:r>
      <w:r>
        <w:rPr>
          <w:rFonts w:ascii="Barlow Semi Condensed" w:hAnsi="Barlow Semi Condensed" w:cs="Barlow Semi Condensed" w:eastAsia="Barlow Semi Condensed"/>
          <w:b/>
          <w:color w:val="000000"/>
          <w:sz w:val="23"/>
        </w:rPr>
        <w:t>non è stato solo un fenomeno italiano</w:t>
      </w:r>
      <w:r>
        <w:rPr>
          <w:rFonts w:ascii="Barlow Semi Condensed" w:hAnsi="Barlow Semi Condensed" w:cs="Barlow Semi Condensed" w:eastAsia="Barlow Semi Condensed"/>
          <w:b w:val="0"/>
          <w:color w:val="000000"/>
          <w:sz w:val="23"/>
        </w:rPr>
        <w:t>, enumerando sei casi in tre continenti fra il millenovecentosessantaquattro e il millenovecentosettantasei.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duemiladuecentosessantanove — La conseguenza. </w:t>
      </w:r>
      <w:r>
        <w:rPr>
          <w:rFonts w:ascii="Barlow Semi Condensed" w:hAnsi="Barlow Semi Condensed" w:cs="Barlow Semi Condensed" w:eastAsia="Barlow Semi Condensed"/>
          <w:b/>
          <w:color w:val="000000"/>
          <w:sz w:val="23"/>
        </w:rPr>
        <w:t>La presenza della tecnica in un Paese non richiede spiegazione specifica</w:t>
      </w:r>
      <w:r>
        <w:rPr>
          <w:rFonts w:ascii="Barlow Semi Condensed" w:hAnsi="Barlow Semi Condensed" w:cs="Barlow Semi Condensed" w:eastAsia="Barlow Semi Condensed"/>
          <w:b w:val="0"/>
          <w:color w:val="000000"/>
          <w:sz w:val="23"/>
        </w:rPr>
        <w:t>, poiché essa è la forma ordinaria della preparazione di una svolta autoritaria nel periodo. Ciò che è ordinario non richiede spiegazione straordinaria.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duemiladuecentosettanta — La registrazione dell'astensione, ed è dovuta perché il passo la rende facile. Il glossario afferma che in tutti quei casi è stato accertato il ruolo dei servizi di una potenza, e ne trae </w:t>
      </w:r>
      <w:r>
        <w:rPr>
          <w:rFonts w:ascii="Barlow Semi Condensed" w:hAnsi="Barlow Semi Condensed" w:cs="Barlow Semi Condensed" w:eastAsia="Barlow Semi Condensed"/>
          <w:b/>
          <w:color w:val="000000"/>
          <w:sz w:val="23"/>
        </w:rPr>
        <w:t>un invito alla riflessione e non un'inferenza</w:t>
      </w:r>
      <w:r>
        <w:rPr>
          <w:rFonts w:ascii="Barlow Semi Condensed" w:hAnsi="Barlow Semi Condensed" w:cs="Barlow Semi Condensed" w:eastAsia="Barlow Semi Condensed"/>
          <w:b w:val="0"/>
          <w:color w:val="000000"/>
          <w:sz w:val="23"/>
        </w:rPr>
        <w:t xml:space="preserve">. La ricorrenza in sei casi esteri </w:t>
      </w:r>
      <w:r>
        <w:rPr>
          <w:rFonts w:ascii="Barlow Semi Condensed" w:hAnsi="Barlow Semi Condensed" w:cs="Barlow Semi Condensed" w:eastAsia="Barlow Semi Condensed"/>
          <w:b/>
          <w:color w:val="000000"/>
          <w:sz w:val="23"/>
        </w:rPr>
        <w:t>non stabilisce alcunché sul caso italiano</w:t>
      </w:r>
      <w:r>
        <w:rPr>
          <w:rFonts w:ascii="Barlow Semi Condensed" w:hAnsi="Barlow Semi Condensed" w:cs="Barlow Semi Condensed" w:eastAsia="Barlow Semi Condensed"/>
          <w:b w:val="0"/>
          <w:color w:val="000000"/>
          <w:sz w:val="23"/>
        </w:rPr>
        <w:t>, che non figura nell'elenco. L'inferenza dalla serie al caso è la forma statistica del salto dal genere alla specie.</w:t>
      </w:r>
    </w:p>
    <w:p>
      <w:pPr>
        <w:spacing w:lineRule="auto" w:line="312" w:after="0"/>
        <w:ind w:firstLine="425"/>
        <w:jc w:val="both"/>
      </w:pPr>
      <w:r>
        <w:rPr>
          <w:rFonts w:ascii="Barlow Semi Condensed" w:hAnsi="Barlow Semi Condensed" w:cs="Barlow Semi Condensed" w:eastAsia="Barlow Semi Condensed"/>
          <w:b w:val="0"/>
          <w:color w:val="000000"/>
          <w:sz w:val="23"/>
        </w:rPr>
        <w:t>Al quadro internazionale conviene aggiungere l'esame di un elemento che la storiografia ha progressivamente valorizzato e che incide sulla valutazione delle contrarietà: la differenza fra le posizioni delle diverse capitali occidentali. La contrarietà alla partecipazione comunista non fu uniforme. La posizione statunitense fu la più netta e la più esplicitamente formulata, con dichiarazioni pubbliche e note diplomatiche. La posizione della Repubblica Federale Tedesca fu parimenti contraria ma espressa con maggiore riserbo, e influenzata dalla peculiare sensibilità di un Paese diviso. La posizione britannica oscillò fra la diffidenza e il pragmatismo. La posizione francese fu la più ambigua, poiché il medesimo problema si poneva in Francia con il proprio partito comunista e con il programma comune della sinistra. Questa disomogeneità è documentata e ha una conseguenza analitica precisa: non esisteva, sul punto, una politica occidentale unitaria, e l'immagine di un blocco compatto che decidesse coralmente la sorte italiana non trova riscontro nelle carte diplomatiche.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l'evoluzione della posizione statunitense nel tempo, che non fu monolitica. Gli archivi documentano oscillazioni fra amministrazioni e all'interno delle medesime amministrazioni, con divergenze fra il dipartimento di Stato, il consiglio di sicurezza nazionale e la rappresentanza a Roma. Alcuni diplomatici sostennero posizioni più aperte, ritenendo che l'ostracismo producesse effetti opposti a quelli desiderati; altri sostennero la fermezza assoluta. La linea ufficiale che si consolidò nel gennaio millenovecentosettantotto fu l'esito di questo dibattito interno, non la sua premessa. Registrare tale complessità è metodologicamente necessario, poiché una potenza che discute al proprio interno è una potenza che decide, non una che esegue un disegno prestabilito; e l'ipotesi di un'azione coperta contraria alla linea dichiarata dovrebbe spiegare come essa si sia potuta svolgere in un contesto decisionale tanto plurale e tanto documentato.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versante orientale, sul quale l'apertura degli archivi ha prodotto acquisizioni significative. La documentazione resa accessibile dopo il millenovecentonovantuno ha confermato l'ostilità sovietica verso l'eurocomunismo e ha documentato le pressioni esercitate sul partito italiano perché rientrasse nell'ortodossia. Non ha prodotto, per quanto risulta, alcun elemento relativo al sequestro. Questa assenza ha un valore che merita di essere sottolineato: gli archivi di un regime caduto sono, per definizione, meno protetti di quelli di uno Stato in continuità, e la loro apertura ha rivelato negli anni operazioni coperte di ogni genere condotte in Europa occidentale. Che essi non abbiano rivelato nulla sul caso Moro, mentre hanno rivelato molto su altre vicende, è un dato di grande peso probatorio negativo, e costituisce uno dei pilastri dello Stato Zero sul mandato estero.</w:t>
      </w:r>
    </w:p>
    <w:p>
      <w:pPr>
        <w:spacing w:lineRule="auto" w:line="312" w:after="0"/>
        <w:ind w:firstLine="425"/>
        <w:jc w:val="both"/>
      </w:pPr>
      <w:r>
        <w:rPr>
          <w:rFonts w:ascii="Barlow Semi Condensed" w:hAnsi="Barlow Semi Condensed" w:cs="Barlow Semi Condensed" w:eastAsia="Barlow Semi Condensed"/>
          <w:b w:val="0"/>
          <w:color w:val="000000"/>
          <w:sz w:val="23"/>
        </w:rPr>
        <w:t>Al quadro internazionale conviene aggiungere una riflessione sul concetto di sovranità limitata, che fu il termine con cui la dottrina sovietica giustificò l'intervento in Cecoslovacchia e che descrive, con simmetria imbarazzante, anche la condizione dei Paesi occidentali collocati sulla linea di faglia. La differenza fra i due blocchi su questo punto fu reale e va affermata senza equivoci: a occidente la limitazione operava attraverso pressione politica, condizionamento economico e influenza sulle élite, mai attraverso l'occupazione militare; a oriente essa fu esercitata con i carri armati. La differenza è quella fra un'egemonia e un impero, e chi la cancelli per amore di simmetria commette un errore storico grave. Registrarla non impedisce però di riconoscere che anche l'egemonia comportava limiti alla sovranità: i governi dei Paesi occidentali erano liberi nella misura in cui le loro scelte non toccavano l'appartenenza al blocco, e su quel punto la libertà era formale.</w:t>
      </w:r>
    </w:p>
    <w:p>
      <w:pPr>
        <w:spacing w:lineRule="auto" w:line="312" w:after="0"/>
        <w:ind w:firstLine="425"/>
        <w:jc w:val="both"/>
      </w:pPr>
      <w:r>
        <w:rPr>
          <w:rFonts w:ascii="Barlow Semi Condensed" w:hAnsi="Barlow Semi Condensed" w:cs="Barlow Semi Condensed" w:eastAsia="Barlow Semi Condensed"/>
          <w:b w:val="0"/>
          <w:color w:val="000000"/>
          <w:sz w:val="23"/>
        </w:rPr>
        <w:t>Questa precisazione ha una conseguenza diretta sulla valutazione della manovra morotea. Egli operava esattamente sul punto in cui la libertà era formale, cioè sulla composizione del governo di un Paese chiave dell'alleanza; e lo faceva sapendo di operarvi. La sua strategia non era dunque ingenua né inconsapevole del vincolo: era il tentativo di spostare il vincolo dall'interno, dimostrando che l'inclusione del partito comunista italiano non alterava l'appartenenza. Il tentativo era, in termini strategici, di grande ambizione e di alto rischio; e la sua valutazione richiede di essere condotta su questo piano, non su quello della sola politica interna. Chi giudichi la solidarietà nazionale come una vicenda italiana ne perde la posta reale, che era la ridefinizione dei margini di sovranità di un Paese dentro un'alleanza.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accadde a quei margini nei decenni successivi, e che offre un termine di valutazione retrospettivo. Con la fine del mondo bipolare, il vincolo si dissolse: i partiti eredi della tradizione comunista italiana entrarono nel governo del Paese senza che alcuna cancelleria sollevasse obiezioni, e la questione che aveva bloccato il sistema politico per quarant'anni cessò di esistere in pochi anni. Questa dissoluzione non prova che il vincolo fosse debole quando esisteva: prova che esso era funzione di una configurazione internazionale e non di una necessità permanente. Ne discende un giudizio storico sulla manovra morotea che merita di essere formulato: essa tentò di anticipare, per via politica e negoziata, un esito che sarebbe giunto quindici anni dopo per via di collasso sistemico. Se ciò sia stato un errore di tempi o una lungimiranza tradita dagli eventi è questione su cui gli storici continueranno a dividersi.</w:t>
      </w:r>
    </w:p>
    <w:p>
      <w:pPr>
        <w:spacing w:lineRule="auto" w:line="312" w:after="0"/>
        <w:ind w:firstLine="425"/>
        <w:jc w:val="both"/>
      </w:pPr>
      <w:r>
        <w:rPr>
          <w:rFonts w:ascii="Barlow Semi Condensed" w:hAnsi="Barlow Semi Condensed" w:cs="Barlow Semi Condensed" w:eastAsia="Barlow Semi Condensed"/>
          <w:b w:val="0"/>
          <w:color w:val="000000"/>
          <w:sz w:val="23"/>
        </w:rPr>
        <w:t>Al quadro internazionale conviene aggiungere una considerazione sulla natura delle fonti diplomatiche, poiché il loro uso richiede cautele che raramente vengono dichiarate. Un dispaccio diplomatico non è una fotografia della realtà: è un documento redatto da un funzionario per i propri superiori, con finalità che comprendono l'informazione e insieme la giustificazione del proprio operato, la rappresentazione della propria utilità, l'orientamento delle decisioni della capitale. Ne discende che i dispacci esagerano di norma la rilevanza dei contatti riferiti, la profondità della propria conoscenza e la propria influenza sugli eventi. Chi legga tali documenti come registrazioni fedeli sovrastima sistematicamente il grado di controllo che le potenze esercitavano; e poiché gli archivi diplomatici sono, per il periodo in esame, la fonte principale, tale sovrastima è uno dei vizi ricorrenti della letteratura.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distinzione fra ciò che una potenza desidera e ciò che essa può. Le fonti documentano ampiamente ciò che le cancellerie desideravano riguardo all'Italia; documentano assai meno ciò che erano in grado di ottenere. La distanza fra i due piani è, nella pratica delle relazioni internazionali, considerevole: gli Stati influenzano gli alleati assai meno di quanto entrambi ritengano, e la storia del secondo dopoguerra è ricca di casi in cui potenze dominanti non ottennero da alleati minori ciò che chiedevano con insistenza. Applicata al caso, tale considerazione impone una cautela: dal fatto documentato che una potenza avversasse la manovra morotea non discende che disponesse degli strumenti per impedirla, e ancor meno che li abbia impiegati.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circostanza che merita di essere ricordata perché ridimensiona la percezione del controllo esterno: la politica estera italiana di quegli anni si discostò ripetutamente dalle indicazioni degli alleati su questioni rilevanti, dalla linea mediterranea ai rapporti commerciali con l'Est, senza che ciò producesse conseguenze drammatiche. Un Paese effettivamente controllato non si comporta così. La condizione italiana era dunque quella di un alleato dotato di margini reali, che li utilizzava, e che incontrava resistenze su un punto specifico, la partecipazione comunista al governo, considerato dagli alleati non negoziabile. La differenza fra un vincolo puntuale e un controllo generale è, ai fini della valutazione, decisiva; e la letteratura tende a leggere il primo come prova del secondo.</w:t>
      </w:r>
    </w:p>
    <w:p>
      <w:pPr>
        <w:spacing w:lineRule="auto" w:line="312" w:after="0"/>
        <w:ind w:firstLine="425"/>
        <w:jc w:val="both"/>
      </w:pPr>
      <w:r>
        <w:rPr>
          <w:rFonts w:ascii="Barlow Semi Condensed" w:hAnsi="Barlow Semi Condensed" w:cs="Barlow Semi Condensed" w:eastAsia="Barlow Semi Condensed"/>
          <w:b w:val="0"/>
          <w:color w:val="000000"/>
          <w:sz w:val="23"/>
        </w:rPr>
        <w:t>Al quadro internazionale conviene aggiungere una distinzione che gli studi sulle relazioni fra Stati hanno elaborato e che consente di collocare con precisione la posizione degli alleati: quella fra politica dichiarata e politica operativa. La prima è l'insieme delle posizioni che uno Stato assume pubblicamente e che comunica ai propri interlocutori; la seconda è l'insieme delle azioni che effettivamente intraprende. Le due possono coincidere, divergere per difetto, quando uno Stato dichiara più di quanto faccia, o divergere per eccesso, quando fa più di quanto dichiari. La documentazione disponibile sul caso in esame attesta ampiamente la politica dichiarata degli alleati verso l'esperimento italiano; non attesta alcuna divergenza per eccesso. Ne discende che l'ipotesi di un'azione operativa non dichiarata resta possibile e priva di sostegno, e va collocata di conseguenza.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gradazione degli strumenti di intervento che uno Stato può impiegare verso un alleato. Essi si dispongono su una scala: la rappresentanza diplomatica ordinaria; la presa di posizione pubblica; il condizionamento economico; il sostegno a forze politiche interne; l'operazione coperta di influenza; l'operazione coperta di destabilizzazione. I primi tre livelli sono documentati per l'Italia degli anni Settanta e sono, in larga misura, legittimi o quantomeno ordinari. Il quarto è documentato per i decenni precedenti e assai meno per quel periodo. Gli ultimi due non risultano. La gradazione ha una funzione precisa: essa impedisce l'inferenza dal livello inferiore a quello superiore, che è l'errore più frequente in questa materia, e obbliga a dimostrare separatamente ciascun gradino.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considerazione di ordine cronologico che merita di essere formulata. Le operazioni coperte di cui la storia del secondo dopoguerra ha conservato memoria documentale si concentrano, per quanto riguarda l'Europa occidentale, nei primi due decenni: l'epoca in cui gli equilibri erano instabili e la posta massima. Negli anni Settanta il quadro era mutato: l'ancoraggio dei Paesi occidentali era consolidato, i controlli parlamentari sugli apparati si erano rafforzati in più Paesi, e le rivelazioni sulle operazioni precedenti avevano prodotto in alcune capitali un clima di prudenza documentato. Ne discende che il periodo in esame è, nella storia delle operazioni coperte in Europa occidentale, uno dei meno propizi; e tale circostanza concorre, insieme alle altre, alla stima che l'opera formula.</w:t>
      </w:r>
    </w:p>
    <w:p>
      <w:pPr>
        <w:spacing w:lineRule="auto" w:line="312" w:after="0"/>
        <w:ind w:firstLine="425"/>
        <w:jc w:val="both"/>
      </w:pPr>
      <w:r>
        <w:rPr>
          <w:rFonts w:ascii="Barlow Semi Condensed" w:hAnsi="Barlow Semi Condensed" w:cs="Barlow Semi Condensed" w:eastAsia="Barlow Semi Condensed"/>
          <w:b w:val="0"/>
          <w:color w:val="000000"/>
          <w:sz w:val="23"/>
        </w:rPr>
        <w:t>Il quadro internazionale del millenovecentosettantotto va situato in una congiuntura precisa, perché l'anno del sequestro cade in un punto di svolta della Guerra Fredda che ne condiziona ogni lettura. La distensione degli anni precedenti, culminata negli accordi di Helsinki del millenovecentosettantacinque, stava entrando in crisi: la competizione fra le superpotenze si riaccendeva sui teatri periferici, dal Corno d'Africa all'Asia centrale, e negli Stati Uniti la presidenza Carter oscillava fra la politica dei diritti umani e le pressioni di un apparato di sicurezza che considerava la distensione un errore. In Europa occidentale la questione della partecipazione comunista ai governi era divenuta, dopo il buon esito elettorale dei partiti eurocomunisti in Italia, Francia e Spagna, materia di consultazioni fra alleati e di prese di posizione ufficiali. Sul versante opposto, l'Unione Sovietica di Brežnev guardava all'eurocomunismo con ostilità crescente, perché il modello di un comunismo occidentale autonomo e democratico minacciava la legittimità del proprio, e i documenti degli archivi sovietici progressivamente resi accessibili hanno confermato la durezza di quel giudizio. L'Italia si trovava dunque nel punto in cui due grandi diffidenze convergevano sullo stesso oggetto.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rilievo di questa convergenza per l'analisi va enunciato con la massima precisione, perché è il punto in cui la letteratura corrente commette più spesso il salto vietato. Che due potenze avessero, per ragioni proprie e opposte, un interesse convergente all'insuccesso dell'esperimento italiano è una proposizione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sorretta dalla documentazione diplomatica e dagli studi storici. Che da questo interesse convergente discenda un'azione concertata, o anche solo un'azione unilaterale di una delle due, è proposizione affatto diversa, che nessuna evidenza sorregge e che l'opera colloca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in quanto ipotesi, precisando che gli accertamenti condotti in quarant'anni su questa direttrice hanno prodotto lo Stato Zero che la Fase Quarta registra. La distinzione fra interesse e azione è la frontiera dell'onestà in questa materia: milioni di soggetti hanno interesse a eventi che non provocano, e la storia non è la somma degli interessi ma la somma delle azioni. L'opera registra gli interessi come contesto, le azioni come fatti, e non converte mai i primi nelle seconde.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Vi è tuttavia una terza categoria, intermedia, che il metodo deve saper nominare perché è quella in cui il caso Moro effettivamente vive: l'azione ordinaria in contesto di interesse. Gli apparati stranieri operanti in Italia, alleati e avversari, svolgevano attività di raccolta informativa, di coltivazione di rapporti, di influenza sulle élite: attività ordinaria per ogni servizio in ogni Paese, documentata e in larga misura legittima nelle forme diplomatiche. Che tale attività ordinaria si sia svolta anche attorno a Moro e alla sua manovra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banale e certo. Che essa abbia, in qualche punto, ecceduto l'ordinario fino a incidere sugli eventi è quesito aperto, che le inchieste hanno esplorato senza approdo probatorio. L'opera lo lascia aperto e lo consegna alla pesatura finale come tale: non un'accusa, non un'assoluzione, ma un fascicolo istruito che indica dove la ricerca ha cercato e che cosa non ha trovato.</w:t>
      </w:r>
    </w:p>
    <w:p>
      <w:pPr>
        <w:spacing w:lineRule="auto" w:line="312" w:after="0"/>
        <w:ind w:firstLine="425"/>
        <w:jc w:val="both"/>
      </w:pPr>
      <w:r>
        <w:rPr>
          <w:rFonts w:ascii="Barlow Semi Condensed" w:hAnsi="Barlow Semi Condensed" w:cs="Barlow Semi Condensed" w:eastAsia="Barlow Semi Condensed"/>
          <w:b w:val="0"/>
          <w:color w:val="000000"/>
          <w:sz w:val="23"/>
        </w:rPr>
        <w:t>Il sistema internazionale entro cui la manovra morotea si collocava aveva una architettura formale che conviene richiamare, perché essa definisce il perimetro di ciò che era possibile e di ciò che non lo era. L'Europa del millenovecentosettantotto viveva ancora dentro l'assetto stabilito a Yalta e consolidato dalla costruzione dei blocchi: due alleanze militari contrapposte, una linea di divisione che attraversava il continente, e una regola non scritta ma rigorosamente osservata per trent'anni, secondo cui ciascuna superpotenza tollerava mutamenti interni nella propria sfera purché non ne alterassero l'appartenenza. Gli eventi che avevano messo alla prova quella regola — Berlino, Budapest, Praga da un lato, la Grecia dei colonnelli e il Portogallo dall'altro — ne avevano confermato la sostanza: la sovranità dei Paesi collocati sulla linea di faglia era, in materia di collocazione internazionale, una sovranità condizionata. Chiunque intendesse modificare l'assetto interno di un Paese chiave doveva confrontarsi con questo dato, e Moro lo sapeva meglio di chiunque altro, avendo trattato per anni, come ministro degli Esteri, con entrambe le capitali.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Da questa consapevolezza discendeva la caratteristica più importante e meno compresa della sua strategia: la ricerca ostinata di garanzie preventive. Moro non intendeva mettere l'Alleanza davanti al fatto compiuto; intendeva costruire le condizioni perché il mutamento fosse accettato, e a questo fine dedicò, nei suoi incarichi internazionali, un lavoro di persuasione che le testimonianze diplomatiche documentano. Egli sosteneva, presso gli interlocutori occidentali, tre argomenti: che l'evoluzione del Partito Comunista Italiano fosse reale e verificabile; che l'esclusione permanente di un terzo dell'elettorato costituisse un fattore di instabilità superiore al rischio dell'inclusione; e che l'Italia offrisse garanzie istituzionali sufficienti a governare il processo. Che tali argomenti fossero esposti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che fossero accolti è smentito dalla documentazione, la quale registra una contrarietà che si mantenne ferma. Ne discende il ritratto di un uomo che conduceva una politica di cui conosceva perfettamente il costo diplomatico e che riteneva quel costo inferiore al costo dell'immobilismo.</w:t>
      </w:r>
    </w:p>
    <w:p>
      <w:pPr>
        <w:spacing w:lineRule="auto" w:line="312" w:after="0"/>
        <w:ind w:firstLine="425"/>
        <w:jc w:val="both"/>
      </w:pPr>
      <w:r>
        <w:rPr>
          <w:rFonts w:ascii="Barlow Semi Condensed" w:hAnsi="Barlow Semi Condensed" w:cs="Barlow Semi Condensed" w:eastAsia="Barlow Semi Condensed"/>
          <w:b w:val="0"/>
          <w:color w:val="000000"/>
          <w:sz w:val="23"/>
        </w:rPr>
        <w:t>Un elemento ulteriore del quadro merita di essere fissato, perché è quello che le ricostruzioni più frettolose omettono. La contrarietà occidentale alla partecipazione comunista non era un capriccio ideologico né una cospirazione: era una posizione strategica argomentata, fondata sul timore che l'ingresso di un partito comunista nel governo di un Paese sede di infrastrutture militari alleate comportasse rischi concreti per la sicurezza delle informazioni e delle installazioni. Il timore era, dal punto di vista di chi lo nutriva, ragionevole; e la risposta morotea — che l'evoluzione del partito rendesse il rischio gestibile — era una scommessa, non una certezza. Registrare la ragionevolezza dell'obiezione avversaria è, in questa materia, un dovere metodologico: perché una ricostruzione che presenti gli oppositori della manovra morotea come mossi da mera malevolenza non descrive il conflitto reale, e chi non descrive il conflitto reale non può valutarne gli esiti.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duemilatrecentotré — La distinzione fra le due dottrine, e quest'opera non la possedeva. La </w:t>
      </w:r>
      <w:r>
        <w:rPr>
          <w:rFonts w:ascii="Barlow Semi Condensed" w:hAnsi="Barlow Semi Condensed" w:cs="Barlow Semi Condensed" w:eastAsia="Barlow Semi Condensed"/>
          <w:b/>
          <w:color w:val="000000"/>
          <w:sz w:val="23"/>
        </w:rPr>
        <w:t>controinsorgenza</w:t>
      </w:r>
      <w:r>
        <w:rPr>
          <w:rFonts w:ascii="Barlow Semi Condensed" w:hAnsi="Barlow Semi Condensed" w:cs="Barlow Semi Condensed" w:eastAsia="Barlow Semi Condensed"/>
          <w:b w:val="0"/>
          <w:color w:val="000000"/>
          <w:sz w:val="23"/>
        </w:rPr>
        <w:t xml:space="preserve"> è dottrina a carattere essenzialmente militare, rivolta al fenomeno guerrigliero nei Paesi in via di sviluppo. La </w:t>
      </w:r>
      <w:r>
        <w:rPr>
          <w:rFonts w:ascii="Barlow Semi Condensed" w:hAnsi="Barlow Semi Condensed" w:cs="Barlow Semi Condensed" w:eastAsia="Barlow Semi Condensed"/>
          <w:b/>
          <w:color w:val="000000"/>
          <w:sz w:val="23"/>
        </w:rPr>
        <w:t>guerra rivoluzionaria</w:t>
      </w:r>
      <w:r>
        <w:rPr>
          <w:rFonts w:ascii="Barlow Semi Condensed" w:hAnsi="Barlow Semi Condensed" w:cs="Barlow Semi Condensed" w:eastAsia="Barlow Semi Condensed"/>
          <w:b w:val="0"/>
          <w:color w:val="000000"/>
          <w:sz w:val="23"/>
        </w:rPr>
        <w:t xml:space="preserve"> è tentativo di analisi complessiva, politica e militare, e riguarda l'azione delle forze ostili </w:t>
      </w:r>
      <w:r>
        <w:rPr>
          <w:rFonts w:ascii="Barlow Semi Condensed" w:hAnsi="Barlow Semi Condensed" w:cs="Barlow Semi Condensed" w:eastAsia="Barlow Semi Condensed"/>
          <w:b/>
          <w:color w:val="000000"/>
          <w:sz w:val="23"/>
        </w:rPr>
        <w:t>tanto nei Paesi in via di sviluppo quanto in quelli industrializzati</w:t>
      </w:r>
      <w:r>
        <w:rPr>
          <w:rFonts w:ascii="Barlow Semi Condensed" w:hAnsi="Barlow Semi Condensed" w:cs="Barlow Semi Condensed" w:eastAsia="Barlow Semi Condensed"/>
          <w:b w:val="0"/>
          <w:color w:val="000000"/>
          <w:sz w:val="23"/>
        </w:rPr>
        <w:t>. Soltanto la seconda riguarda l'Europa, e ogni proposizione sull'applicazione europea deve impiegare quella e non la prima.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duemilatrecentoquattro — Le due genealogie nazionali. La prima caratterizzò a metà degli anni Cinquanta </w:t>
      </w:r>
      <w:r>
        <w:rPr>
          <w:rFonts w:ascii="Barlow Semi Condensed" w:hAnsi="Barlow Semi Condensed" w:cs="Barlow Semi Condensed" w:eastAsia="Barlow Semi Condensed"/>
          <w:b/>
          <w:color w:val="000000"/>
          <w:sz w:val="23"/>
        </w:rPr>
        <w:t>le analisi degli specialisti del Pentagono</w:t>
      </w:r>
      <w:r>
        <w:rPr>
          <w:rFonts w:ascii="Barlow Semi Condensed" w:hAnsi="Barlow Semi Condensed" w:cs="Barlow Semi Condensed" w:eastAsia="Barlow Semi Condensed"/>
          <w:b w:val="0"/>
          <w:color w:val="000000"/>
          <w:sz w:val="23"/>
        </w:rPr>
        <w:t xml:space="preserve">; la seconda fu elaborata fra il millenovecentocinquantasette e il millenovecentocinquantotto </w:t>
      </w:r>
      <w:r>
        <w:rPr>
          <w:rFonts w:ascii="Barlow Semi Condensed" w:hAnsi="Barlow Semi Condensed" w:cs="Barlow Semi Condensed" w:eastAsia="Barlow Semi Condensed"/>
          <w:b/>
          <w:color w:val="000000"/>
          <w:sz w:val="23"/>
        </w:rPr>
        <w:t>dai gruppi di studio dello Stato Maggiore francese</w:t>
      </w:r>
      <w:r>
        <w:rPr>
          <w:rFonts w:ascii="Barlow Semi Condensed" w:hAnsi="Barlow Semi Condensed" w:cs="Barlow Semi Condensed" w:eastAsia="Barlow Semi Condensed"/>
          <w:b w:val="0"/>
          <w:color w:val="000000"/>
          <w:sz w:val="23"/>
        </w:rPr>
        <w:t xml:space="preserve"> legati a un gruppo cattolico integralista.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 entrambe. L'attribuzione dell'intero corpo dottrinale a un'unica potenza è errata.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duemilatrecentocinque — La fusione. Soltanto nei primissimi anni Sessanta i due indirizzi si fusero, </w:t>
      </w:r>
      <w:r>
        <w:rPr>
          <w:rFonts w:ascii="Barlow Semi Condensed" w:hAnsi="Barlow Semi Condensed" w:cs="Barlow Semi Condensed" w:eastAsia="Barlow Semi Condensed"/>
          <w:b/>
          <w:color w:val="000000"/>
          <w:sz w:val="23"/>
        </w:rPr>
        <w:t>sulla base della comune attenzione ai temi della guerra psicologica</w:t>
      </w:r>
      <w:r>
        <w:rPr>
          <w:rFonts w:ascii="Barlow Semi Condensed" w:hAnsi="Barlow Semi Condensed" w:cs="Barlow Semi Condensed" w:eastAsia="Barlow Semi Condensed"/>
          <w:b w:val="0"/>
          <w:color w:val="000000"/>
          <w:sz w:val="23"/>
        </w:rPr>
        <w:t>, trovando terreno nei Paesi della Regione meridionale dell'Alleanza; e da tale incrocio nacquero le teorizzazioni sulla guerra politica, divenute dottrina alleata. La sequenza è verificabile e quest'opera non ne possedeva alcuna sulla materia.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duemilatrecentosei — Il fondamento strutturale, ed è la spiegazione che quest'opera non possedeva. La guerriglia diveniva la forma della guerra futura — </w:t>
      </w:r>
      <w:r>
        <w:rPr>
          <w:rFonts w:ascii="Barlow Semi Condensed" w:hAnsi="Barlow Semi Condensed" w:cs="Barlow Semi Condensed" w:eastAsia="Barlow Semi Condensed"/>
          <w:b/>
          <w:color w:val="000000"/>
          <w:sz w:val="23"/>
        </w:rPr>
        <w:t>l'unica, dopo che l'esito di una crisi asiatica aveva dimostrato la sterilità del conflitto convenzionale</w:t>
      </w:r>
      <w:r>
        <w:rPr>
          <w:rFonts w:ascii="Barlow Semi Condensed" w:hAnsi="Barlow Semi Condensed" w:cs="Barlow Semi Condensed" w:eastAsia="Barlow Semi Condensed"/>
          <w:b w:val="0"/>
          <w:color w:val="000000"/>
          <w:sz w:val="23"/>
        </w:rPr>
        <w:t>, il quale doveva arrestarsi di fronte al rischio inaccettabile di uno sbocco termonucleare. La dottrina nasce dall'impossibilità del conflitto convenzionale in età nucleare.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duemilatrecentosette — La conseguenza. Il ricorso a strumenti irregolari nel periodo </w:t>
      </w:r>
      <w:r>
        <w:rPr>
          <w:rFonts w:ascii="Barlow Semi Condensed" w:hAnsi="Barlow Semi Condensed" w:cs="Barlow Semi Condensed" w:eastAsia="Barlow Semi Condensed"/>
          <w:b/>
          <w:color w:val="000000"/>
          <w:sz w:val="23"/>
        </w:rPr>
        <w:t>non richiede spiegazione mediante intenzioni particolari</w:t>
      </w:r>
      <w:r>
        <w:rPr>
          <w:rFonts w:ascii="Barlow Semi Condensed" w:hAnsi="Barlow Semi Condensed" w:cs="Barlow Semi Condensed" w:eastAsia="Barlow Semi Condensed"/>
          <w:b w:val="0"/>
          <w:color w:val="000000"/>
          <w:sz w:val="23"/>
        </w:rPr>
        <w:t>: esso è la conseguenza dottrinale di un vincolo strategico, ed era teorizzato in sede accademica e ufficiale. È la seconda applicazione del principio secondo cui ciò che è ordinario non richiede spiegazione straordinaria, ed è più forte della prima perché qui l'ordinarietà è dottrinale e documentata.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duemilatrecentotto — La prescrizione. La dottrina stabilisce che </w:t>
      </w:r>
      <w:r>
        <w:rPr>
          <w:rFonts w:ascii="Barlow Semi Condensed" w:hAnsi="Barlow Semi Condensed" w:cs="Barlow Semi Condensed" w:eastAsia="Barlow Semi Condensed"/>
          <w:b/>
          <w:color w:val="000000"/>
          <w:sz w:val="23"/>
        </w:rPr>
        <w:t>la sola risposta possibile alla guerriglia consiste nel contrapporle i suoi stessi metodi</w:t>
      </w:r>
      <w:r>
        <w:rPr>
          <w:rFonts w:ascii="Barlow Semi Condensed" w:hAnsi="Barlow Semi Condensed" w:cs="Barlow Semi Condensed" w:eastAsia="Barlow Semi Condensed"/>
          <w:b w:val="0"/>
          <w:color w:val="000000"/>
          <w:sz w:val="23"/>
        </w:rPr>
        <w:t xml:space="preserve">, e la prescrizione è pubblica, accademica e ufficiale. </w:t>
      </w:r>
      <w:r>
        <w:rPr>
          <w:rFonts w:ascii="Barlow Semi Condensed" w:hAnsi="Barlow Semi Condensed" w:cs="Barlow Semi Condensed" w:eastAsia="Barlow Semi Condensed"/>
          <w:b/>
          <w:color w:val="000000"/>
          <w:sz w:val="23"/>
        </w:rPr>
        <w:t>Ne discende che l'esistenza di strutture che impiegassero metodi irregolari non è, di per sé, indizio di deviazione</w:t>
      </w:r>
      <w:r>
        <w:rPr>
          <w:rFonts w:ascii="Barlow Semi Condensed" w:hAnsi="Barlow Semi Condensed" w:cs="Barlow Semi Condensed" w:eastAsia="Barlow Semi Condensed"/>
          <w:b w:val="0"/>
          <w:color w:val="000000"/>
          <w:sz w:val="23"/>
        </w:rPr>
        <w:t>: essa è applicazione di una dottrina dichiarata. Ciò che richiede accertamento è il loro impiego contro obiettivi diversi da quelli dottrinali.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duemilatrecentonove — L'avallo accademico. Nei primi mesi del millenovecentosessantadue due conferenze tenute presso università spagnole da un filosofo del diritto, raccolte in volume, ne divennero uno dei testi più autorevoli, riassumendo i capisaldi: contro la guerra per bande il conflitto convenzionale è perdente, e l'unico modo per sconfiggere tale avversario è </w:t>
      </w:r>
      <w:r>
        <w:rPr>
          <w:rFonts w:ascii="Barlow Semi Condensed" w:hAnsi="Barlow Semi Condensed" w:cs="Barlow Semi Condensed" w:eastAsia="Barlow Semi Condensed"/>
          <w:b/>
          <w:color w:val="000000"/>
          <w:sz w:val="23"/>
        </w:rPr>
        <w:t>accettarne il terreno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duemilatrecentodieci — Il collegamento che ne discende, e va dichiarato al livello che gli compete. Quel testo indica nell'esperienza di un'organizzazione francese </w:t>
      </w:r>
      <w:r>
        <w:rPr>
          <w:rFonts w:ascii="Barlow Semi Condensed" w:hAnsi="Barlow Semi Condensed" w:cs="Barlow Semi Condensed" w:eastAsia="Barlow Semi Condensed"/>
          <w:b/>
          <w:color w:val="000000"/>
          <w:sz w:val="23"/>
        </w:rPr>
        <w:t>il modello di una possibile risposta occidentale</w:t>
      </w:r>
      <w:r>
        <w:rPr>
          <w:rFonts w:ascii="Barlow Semi Condensed" w:hAnsi="Barlow Semi Condensed" w:cs="Barlow Semi Condensed" w:eastAsia="Barlow Semi Condensed"/>
          <w:b w:val="0"/>
          <w:color w:val="000000"/>
          <w:sz w:val="23"/>
        </w:rPr>
        <w:t xml:space="preserve">, e la medesima organizzazione è quella da cui provenivano gli ex ufficiali della centrale portoghese. </w:t>
      </w:r>
      <w:r>
        <w:rPr>
          <w:rFonts w:ascii="Barlow Semi Condensed" w:hAnsi="Barlow Semi Condensed" w:cs="Barlow Semi Condensed" w:eastAsia="Barlow Semi Condensed"/>
          <w:b/>
          <w:color w:val="000000"/>
          <w:sz w:val="23"/>
        </w:rPr>
        <w:t>La connessione è di livello dottrinale e non di autore</w:t>
      </w:r>
      <w:r>
        <w:rPr>
          <w:rFonts w:ascii="Barlow Semi Condensed" w:hAnsi="Barlow Semi Condensed" w:cs="Barlow Semi Condensed" w:eastAsia="Barlow Semi Condensed"/>
          <w:b w:val="0"/>
          <w:color w:val="000000"/>
          <w:sz w:val="23"/>
        </w:rPr>
        <w:t>, secondo l'articolazione a tre livelli, e non stabilisce alcun nesso operativo.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duemilatrecentoundici — La cronologia documentale. </w:t>
      </w:r>
      <w:r>
        <w:rPr>
          <w:rFonts w:ascii="Barlow Semi Condensed" w:hAnsi="Barlow Semi Condensed" w:cs="Barlow Semi Condensed" w:eastAsia="Barlow Semi Condensed"/>
          <w:b/>
          <w:color w:val="000000"/>
          <w:sz w:val="23"/>
        </w:rPr>
        <w:t>Sei gennaio millenovecentosessantuno</w:t>
      </w:r>
      <w:r>
        <w:rPr>
          <w:rFonts w:ascii="Barlow Semi Condensed" w:hAnsi="Barlow Semi Condensed" w:cs="Barlow Semi Condensed" w:eastAsia="Barlow Semi Condensed"/>
          <w:b w:val="0"/>
          <w:color w:val="000000"/>
          <w:sz w:val="23"/>
        </w:rPr>
        <w:t xml:space="preserve">: dichiarazione di un leader che impegna la propria potenza a sostenere i movimenti di indipendenza. </w:t>
      </w:r>
      <w:r>
        <w:rPr>
          <w:rFonts w:ascii="Barlow Semi Condensed" w:hAnsi="Barlow Semi Condensed" w:cs="Barlow Semi Condensed" w:eastAsia="Barlow Semi Condensed"/>
          <w:b/>
          <w:color w:val="000000"/>
          <w:sz w:val="23"/>
        </w:rPr>
        <w:t>Giugno millenovecentosessantuno</w:t>
      </w:r>
      <w:r>
        <w:rPr>
          <w:rFonts w:ascii="Barlow Semi Condensed" w:hAnsi="Barlow Semi Condensed" w:cs="Barlow Semi Condensed" w:eastAsia="Barlow Semi Condensed"/>
          <w:b w:val="0"/>
          <w:color w:val="000000"/>
          <w:sz w:val="23"/>
        </w:rPr>
        <w:t xml:space="preserve">: seminario presso una base militare che sintetizza i fondamenti della dottrina. </w:t>
      </w:r>
      <w:r>
        <w:rPr>
          <w:rFonts w:ascii="Barlow Semi Condensed" w:hAnsi="Barlow Semi Condensed" w:cs="Barlow Semi Condensed" w:eastAsia="Barlow Semi Condensed"/>
          <w:b/>
          <w:color w:val="000000"/>
          <w:sz w:val="23"/>
        </w:rPr>
        <w:t>Diciotto gennaio millenovecentosessantadue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agosto del medesimo anno</w:t>
      </w:r>
      <w:r>
        <w:rPr>
          <w:rFonts w:ascii="Barlow Semi Condensed" w:hAnsi="Barlow Semi Condensed" w:cs="Barlow Semi Condensed" w:eastAsia="Barlow Semi Condensed"/>
          <w:b w:val="0"/>
          <w:color w:val="000000"/>
          <w:sz w:val="23"/>
        </w:rPr>
        <w:t>: due memoranda di sicurezza nazionale identificati per numero. È la sequenza più precisa che la campagna abbia acquisito.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duemilatrecentododici — Il contenuto riportato, e la sua soglia. In tali documenti si assumeva come dottrina ufficiale la prevalenza della guerriglia su ogni forma convenzionale, e </w:t>
      </w:r>
      <w:r>
        <w:rPr>
          <w:rFonts w:ascii="Barlow Semi Condensed" w:hAnsi="Barlow Semi Condensed" w:cs="Barlow Semi Condensed" w:eastAsia="Barlow Semi Condensed"/>
          <w:b/>
          <w:color w:val="000000"/>
          <w:sz w:val="23"/>
        </w:rPr>
        <w:t>la necessità di un impegno diretto in qualsiasi situazione si profilasse, anche solo potenzialmente, una qualche forma di insorgenza</w:t>
      </w:r>
      <w:r>
        <w:rPr>
          <w:rFonts w:ascii="Barlow Semi Condensed" w:hAnsi="Barlow Semi Condensed" w:cs="Barlow Semi Condensed" w:eastAsia="Barlow Semi Condensed"/>
          <w:b w:val="0"/>
          <w:color w:val="000000"/>
          <w:sz w:val="23"/>
        </w:rPr>
        <w:t xml:space="preserve">. La formula, se esatta, costituisce una soglia di intervento estremamente bassa, poiché non richiede l'insorgenza ma la sua possibilità.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portata, che dipende dal testo integrale non posseduto.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duemilatrecentotredici — La cautela sulla conseguenza. Il glossario afferma che ne derivò la teorizzazione di una crescente interferenza nella politica interna dei Paesi assistiti anche al di là del consenso dei governi locali.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 proposizione afferma una teorizzazione e non una pratica: la distinzione è quella fra ciò che una dottrina prescrive e ciò che è stato compiuto.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duemilatrecentoquattordici — Il documento controverso. Il glossario cita un manuale da campo del millenovecentosettanta, rinvenuto nel millenovecentottantadue in circostanze note.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circostanza del rinvenimento;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natura di atto ufficiale, essendo l'autenticità oggetto di controversia documentata. Quest'opera ne riporta il contenuto per esattezza documentaria e </w:t>
      </w:r>
      <w:r>
        <w:rPr>
          <w:rFonts w:ascii="Barlow Semi Condensed" w:hAnsi="Barlow Semi Condensed" w:cs="Barlow Semi Condensed" w:eastAsia="Barlow Semi Condensed"/>
          <w:b/>
          <w:color w:val="000000"/>
          <w:sz w:val="23"/>
        </w:rPr>
        <w:t>non ne trae alcuna proposizione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duemilatrecentodiciotto — L'applicazione dell'articolazione a tre livelli, ed è la terza in tre tornate. Contesto comune, logiche analoghe, </w:t>
      </w:r>
      <w:r>
        <w:rPr>
          <w:rFonts w:ascii="Barlow Semi Condensed" w:hAnsi="Barlow Semi Condensed" w:cs="Barlow Semi Condensed" w:eastAsia="Barlow Semi Condensed"/>
          <w:b/>
          <w:color w:val="000000"/>
          <w:sz w:val="23"/>
        </w:rPr>
        <w:t>attori in parte diversi</w:t>
      </w:r>
      <w:r>
        <w:rPr>
          <w:rFonts w:ascii="Barlow Semi Condensed" w:hAnsi="Barlow Semi Condensed" w:cs="Barlow Semi Condensed" w:eastAsia="Barlow Semi Condensed"/>
          <w:b w:val="0"/>
          <w:color w:val="000000"/>
          <w:sz w:val="23"/>
        </w:rPr>
        <w:t>. La continuità tematica fra i due convegni non implica continuità di soggetto, e la loro composizione politica differisce.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duemilatrecentodiciannove — La trasmissione ai comandi nazionali. Il glossario indica come documento più esplicito una sinossi sulla guerra non ortodossa, curata da due ufficiali nominati con il contributo di un terzo, </w:t>
      </w:r>
      <w:r>
        <w:rPr>
          <w:rFonts w:ascii="Barlow Semi Condensed" w:hAnsi="Barlow Semi Condensed" w:cs="Barlow Semi Condensed" w:eastAsia="Barlow Semi Condensed"/>
          <w:b/>
          <w:color w:val="000000"/>
          <w:sz w:val="23"/>
        </w:rPr>
        <w:t>per conto dell'Ufficio Guerra Psicologica del servizio informativo, nell'agosto del millenovecentosessantaquattro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all'esistenza e all'attribuzione. È il primo documento italiano identificato per ufficio, autori e mese che la campagna acquisisca sulla materia dottrinale.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duemilatrecentoventi — La censura sulla valutazione, ed è dovuta. Il glossario qualifica quel documento come </w:t>
      </w:r>
      <w:r>
        <w:rPr>
          <w:rFonts w:ascii="Barlow Semi Condensed" w:hAnsi="Barlow Semi Condensed" w:cs="Barlow Semi Condensed" w:eastAsia="Barlow Semi Condensed"/>
          <w:b/>
          <w:color w:val="000000"/>
          <w:sz w:val="23"/>
        </w:rPr>
        <w:t>un testo che non ha bisogno di particolari spiegazioni, parlando da sé</w:t>
      </w:r>
      <w:r>
        <w:rPr>
          <w:rFonts w:ascii="Barlow Semi Condensed" w:hAnsi="Barlow Semi Condensed" w:cs="Barlow Semi Condensed" w:eastAsia="Barlow Semi Condensed"/>
          <w:b w:val="0"/>
          <w:color w:val="000000"/>
          <w:sz w:val="23"/>
        </w:rPr>
        <w:t xml:space="preserve">. La formula è la rinuncia dichiarata all'argomentazione. </w:t>
      </w:r>
      <w:r>
        <w:rPr>
          <w:rFonts w:ascii="Barlow Semi Condensed" w:hAnsi="Barlow Semi Condensed" w:cs="Barlow Semi Condensed" w:eastAsia="Barlow Semi Condensed"/>
          <w:b/>
          <w:color w:val="000000"/>
          <w:sz w:val="23"/>
        </w:rPr>
        <w:t>Nessun documento parla da sé</w:t>
      </w:r>
      <w:r>
        <w:rPr>
          <w:rFonts w:ascii="Barlow Semi Condensed" w:hAnsi="Barlow Semi Condensed" w:cs="Barlow Semi Condensed" w:eastAsia="Barlow Semi Condensed"/>
          <w:b w:val="0"/>
          <w:color w:val="000000"/>
          <w:sz w:val="23"/>
        </w:rPr>
        <w:t>: un testo dottrinale richiede l'esposizione del contenuto, l'accertamento della diffusione e la verifica dell'impiego. Quest'opera recepisce il dato e non la qualificazione.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duemilatrecentoventuno — La seconda censura. Il glossario segnala tre contiguità cronologiche entro un semestre — la sinossi, il sorgere dell'istituto, il rinvio di un convegno di cinque mesi — </w:t>
      </w:r>
      <w:r>
        <w:rPr>
          <w:rFonts w:ascii="Barlow Semi Condensed" w:hAnsi="Barlow Semi Condensed" w:cs="Barlow Semi Condensed" w:eastAsia="Barlow Semi Condensed"/>
          <w:b/>
          <w:color w:val="000000"/>
          <w:sz w:val="23"/>
        </w:rPr>
        <w:t>senza applicare il correttivo delle frequenze di base</w:t>
      </w:r>
      <w:r>
        <w:rPr>
          <w:rFonts w:ascii="Barlow Semi Condensed" w:hAnsi="Barlow Semi Condensed" w:cs="Barlow Semi Condensed" w:eastAsia="Barlow Semi Condensed"/>
          <w:b w:val="0"/>
          <w:color w:val="000000"/>
          <w:sz w:val="23"/>
        </w:rPr>
        <w:t>. È la seconda omissione del medesimo genere nel medesimo documento. Quest'opera recepisce il dato cronologico e non il nesso, e registra come direttrice l'accertamento della ragione documentata del rinvio.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duemilatrecentoventidue — L'origine della terza categoria. L'espressione </w:t>
      </w:r>
      <w:r>
        <w:rPr>
          <w:rFonts w:ascii="Barlow Semi Condensed" w:hAnsi="Barlow Semi Condensed" w:cs="Barlow Semi Condensed" w:eastAsia="Barlow Semi Condensed"/>
          <w:b/>
          <w:color w:val="000000"/>
          <w:sz w:val="23"/>
        </w:rPr>
        <w:t>guerra civile fredda</w:t>
      </w:r>
      <w:r>
        <w:rPr>
          <w:rFonts w:ascii="Barlow Semi Condensed" w:hAnsi="Barlow Semi Condensed" w:cs="Barlow Semi Condensed" w:eastAsia="Barlow Semi Condensed"/>
          <w:b w:val="0"/>
          <w:color w:val="000000"/>
          <w:sz w:val="23"/>
        </w:rPr>
        <w:t xml:space="preserve"> fu usata per la prima volta nel millenovecentoquarantanove, in un articolo che </w:t>
      </w:r>
      <w:r>
        <w:rPr>
          <w:rFonts w:ascii="Barlow Semi Condensed" w:hAnsi="Barlow Semi Condensed" w:cs="Barlow Semi Condensed" w:eastAsia="Barlow Semi Condensed"/>
          <w:b/>
          <w:color w:val="000000"/>
          <w:sz w:val="23"/>
        </w:rPr>
        <w:t>non riguardava il conflitto fra blocchi</w:t>
      </w:r>
      <w:r>
        <w:rPr>
          <w:rFonts w:ascii="Barlow Semi Condensed" w:hAnsi="Barlow Semi Condensed" w:cs="Barlow Semi Condensed" w:eastAsia="Barlow Semi Condensed"/>
          <w:b w:val="0"/>
          <w:color w:val="000000"/>
          <w:sz w:val="23"/>
        </w:rPr>
        <w:t xml:space="preserve"> ma la campagna di denazificazione.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all'attribuzione e alla data.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duemilatrecentoventitré — Il senso originario. Il contrassegno civile di tale guerra consisterebbe in ciò, </w:t>
      </w:r>
      <w:r>
        <w:rPr>
          <w:rFonts w:ascii="Barlow Semi Condensed" w:hAnsi="Barlow Semi Condensed" w:cs="Barlow Semi Condensed" w:eastAsia="Barlow Semi Condensed"/>
          <w:b/>
          <w:color w:val="000000"/>
          <w:sz w:val="23"/>
        </w:rPr>
        <w:t>che la parte vittoriosa tratta gli avversari come criminali, assassini, sabotatori</w:t>
      </w:r>
      <w:r>
        <w:rPr>
          <w:rFonts w:ascii="Barlow Semi Condensed" w:hAnsi="Barlow Semi Condensed" w:cs="Barlow Semi Condensed" w:eastAsia="Barlow Semi Condensed"/>
          <w:b w:val="0"/>
          <w:color w:val="000000"/>
          <w:sz w:val="23"/>
        </w:rPr>
        <w:t xml:space="preserve">; e ciascuno farebbe le proprie vendette in nome del diritto. </w:t>
      </w:r>
      <w:r>
        <w:rPr>
          <w:rFonts w:ascii="Barlow Semi Condensed" w:hAnsi="Barlow Semi Condensed" w:cs="Barlow Semi Condensed" w:eastAsia="Barlow Semi Condensed"/>
          <w:b/>
          <w:color w:val="000000"/>
          <w:sz w:val="23"/>
        </w:rPr>
        <w:t>La categoria designa la criminalizzazione reciproca dell'avversario politico, non un conflitto armato clandestino.</w:t>
      </w:r>
      <w:r>
        <w:rPr>
          <w:rFonts w:ascii="Barlow Semi Condensed" w:hAnsi="Barlow Semi Condensed" w:cs="Barlow Semi Condensed" w:eastAsia="Barlow Semi Condensed"/>
          <w:b w:val="0"/>
          <w:color w:val="000000"/>
          <w:sz w:val="23"/>
        </w:rPr>
        <w:t xml:space="preserve"> L'impiego corrente ne rovescia il senso, ed è il terzo caso accertato: la ricorrenza è ormai regolarità.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duemilaquattrocentotrentuno — La contiguità cronologica del millenovecentosessantaquattro, e la disciplina che vi si appone. Il glossario segnala tre circostanze entro un semestre: la sinossi dell'agosto; il sorgere pochi mesi prima dell'istituto organizzatore; </w:t>
      </w:r>
      <w:r>
        <w:rPr>
          <w:rFonts w:ascii="Barlow Semi Condensed" w:hAnsi="Barlow Semi Condensed" w:cs="Barlow Semi Condensed" w:eastAsia="Barlow Semi Condensed"/>
          <w:b/>
          <w:color w:val="000000"/>
          <w:sz w:val="23"/>
        </w:rPr>
        <w:t>il rinvio di un convegno dal dicembre al maggio successivo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circostanze; nessun nesso è affermato dall'estensore e nessuno è recepito da quest'opera.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duemilaquattrocentotrentadue — La direttrice verificabile che ne discende. </w:t>
      </w:r>
      <w:r>
        <w:rPr>
          <w:rFonts w:ascii="Barlow Semi Condensed" w:hAnsi="Barlow Semi Condensed" w:cs="Barlow Semi Condensed" w:eastAsia="Barlow Semi Condensed"/>
          <w:b/>
          <w:color w:val="000000"/>
          <w:sz w:val="23"/>
        </w:rPr>
        <w:t>Accertamento della ragione documentata del rinvio</w:t>
      </w:r>
      <w:r>
        <w:rPr>
          <w:rFonts w:ascii="Barlow Semi Condensed" w:hAnsi="Barlow Semi Condensed" w:cs="Barlow Semi Condensed" w:eastAsia="Barlow Semi Condensed"/>
          <w:b w:val="0"/>
          <w:color w:val="000000"/>
          <w:sz w:val="23"/>
        </w:rPr>
        <w:t>, reperibile negli atti dell'istituto organizzatore. Un rinvio di cinque mesi è circostanza che ammette molte spiegazioni ordinarie, e nessuna è esclusa dal glossario.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duemilaquattrocentotrentatré — La cautela sul teorema persecutorio. Il glossario afferma che, nei quindici anni successivi a un'assoluzione definitiva, sono emersi elementi che rafforzano la tesi dell'innocenza e </w:t>
      </w:r>
      <w:r>
        <w:rPr>
          <w:rFonts w:ascii="Barlow Semi Condensed" w:hAnsi="Barlow Semi Condensed" w:cs="Barlow Semi Condensed" w:eastAsia="Barlow Semi Condensed"/>
          <w:b/>
          <w:color w:val="000000"/>
          <w:sz w:val="23"/>
        </w:rPr>
        <w:t>dimostrano l'esistenza di un teorema persecutorio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proposizione, affermata senza enumerazione degli elementi. L'espressione designa una costruzione accusatoria orientata, e la sua affermazione richiederebbe l'enumerazione che il passo non fornisce: quest'opera la registra al grado indicato e non ne trae proposizione.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duemilacinquecentoquattordici — Statuto della ventesima serie. Essa recepisce le acquisizioni del quinto archivio remoto decompresso, di otto virgola cinquanta megabyte, contenente </w:t>
      </w:r>
      <w:r>
        <w:rPr>
          <w:rFonts w:ascii="Barlow Semi Condensed" w:hAnsi="Barlow Semi Condensed" w:cs="Barlow Semi Condensed" w:eastAsia="Barlow Semi Condensed"/>
          <w:b/>
          <w:color w:val="000000"/>
          <w:sz w:val="23"/>
        </w:rPr>
        <w:t>cinquantanove documenti dell'archivio elettronico di lettura di un servizio informativo estero</w:t>
      </w:r>
      <w:r>
        <w:rPr>
          <w:rFonts w:ascii="Barlow Semi Condensed" w:hAnsi="Barlow Semi Condensed" w:cs="Barlow Semi Condensed" w:eastAsia="Barlow Semi Condensed"/>
          <w:b w:val="0"/>
          <w:color w:val="000000"/>
          <w:sz w:val="23"/>
        </w:rPr>
        <w:t>, tutti non posseduti. È il primo fondo di fonte estera che la campagna acquisisca per intero.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duemilacinquecentoquindici — La misura di leggibilità, e va compiuta prima di ogni impiego. Applicata ai cinquantanove una misura automatica della qualità di trascrizione, </w:t>
      </w:r>
      <w:r>
        <w:rPr>
          <w:rFonts w:ascii="Barlow Semi Condensed" w:hAnsi="Barlow Semi Condensed" w:cs="Barlow Semi Condensed" w:eastAsia="Barlow Semi Condensed"/>
          <w:b/>
          <w:color w:val="000000"/>
          <w:sz w:val="23"/>
        </w:rPr>
        <w:t>cinquantasei risultano leggibili e tre no</w:t>
      </w:r>
      <w:r>
        <w:rPr>
          <w:rFonts w:ascii="Barlow Semi Condensed" w:hAnsi="Barlow Semi Condensed" w:cs="Barlow Semi Condensed" w:eastAsia="Barlow Semi Condensed"/>
          <w:b w:val="0"/>
          <w:color w:val="000000"/>
          <w:sz w:val="23"/>
        </w:rPr>
        <w:t>. La misura è riproducibile e consiste nella frazione di sequenze alfabetiche che presentino struttura di parola.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duemilacinquecentosedici — La sedicesima figura, e discende dai tre non leggibili. </w:t>
      </w:r>
      <w:r>
        <w:rPr>
          <w:rFonts w:ascii="Barlow Semi Condensed" w:hAnsi="Barlow Semi Condensed" w:cs="Barlow Semi Condensed" w:eastAsia="Barlow Semi Condensed"/>
          <w:b/>
          <w:color w:val="000000"/>
          <w:sz w:val="23"/>
        </w:rPr>
        <w:t>Il documento degradato per trascrizione</w:t>
      </w:r>
      <w:r>
        <w:rPr>
          <w:rFonts w:ascii="Barlow Semi Condensed" w:hAnsi="Barlow Semi Condensed" w:cs="Barlow Semi Condensed" w:eastAsia="Barlow Semi Condensed"/>
          <w:b w:val="0"/>
          <w:color w:val="000000"/>
          <w:sz w:val="23"/>
        </w:rPr>
        <w:t xml:space="preserve">: un atto la cui esistenza, provenienza, data, classifica originaria e numero di pagine sono perfettamente documentati, e il cui contenuto è illeggibile per difetto del riconoscimento ottico. Esso si distingue da ogni lacuna anteriore perché </w:t>
      </w:r>
      <w:r>
        <w:rPr>
          <w:rFonts w:ascii="Barlow Semi Condensed" w:hAnsi="Barlow Semi Condensed" w:cs="Barlow Semi Condensed" w:eastAsia="Barlow Semi Condensed"/>
          <w:b/>
          <w:color w:val="000000"/>
          <w:sz w:val="23"/>
        </w:rPr>
        <w:t>nulla manca e nulla è occultato</w:t>
      </w:r>
      <w:r>
        <w:rPr>
          <w:rFonts w:ascii="Barlow Semi Condensed" w:hAnsi="Barlow Semi Condensed" w:cs="Barlow Semi Condensed" w:eastAsia="Barlow Semi Condensed"/>
          <w:b w:val="0"/>
          <w:color w:val="000000"/>
          <w:sz w:val="23"/>
        </w:rPr>
        <w:t>: il documento è integro e la sua trascrizione non lo è.</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duemilacinquecentoventi — La cautela dell'estensore, e va conservata. Il documento reca in apertura una nota: </w:t>
      </w:r>
      <w:r>
        <w:rPr>
          <w:rFonts w:ascii="Barlow Semi Condensed" w:hAnsi="Barlow Semi Condensed" w:cs="Barlow Semi Condensed" w:eastAsia="Barlow Semi Condensed"/>
          <w:b/>
          <w:color w:val="000000"/>
          <w:sz w:val="23"/>
        </w:rPr>
        <w:t>che si tratta di uno studio interinale, che le proposizioni ivi contenute vanno considerate in molti luoghi aperte a questione e le conclusioni provvisorie</w:t>
      </w:r>
      <w:r>
        <w:rPr>
          <w:rFonts w:ascii="Barlow Semi Condensed" w:hAnsi="Barlow Semi Condensed" w:cs="Barlow Semi Condensed" w:eastAsia="Barlow Semi Condensed"/>
          <w:b w:val="0"/>
          <w:color w:val="000000"/>
          <w:sz w:val="23"/>
        </w:rPr>
        <w:t xml:space="preserve">, e che commenti, critiche e integrazioni sono vivamente sollecitati.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nota.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duemilacinquecentoventuno — Il regime che ne discende. Un documento che dichiari sé stesso interinale e provvisorio </w:t>
      </w:r>
      <w:r>
        <w:rPr>
          <w:rFonts w:ascii="Barlow Semi Condensed" w:hAnsi="Barlow Semi Condensed" w:cs="Barlow Semi Condensed" w:eastAsia="Barlow Semi Condensed"/>
          <w:b/>
          <w:color w:val="000000"/>
          <w:sz w:val="23"/>
        </w:rPr>
        <w:t>non conferisce alle proprie proposizioni il grado che la sua classifica suggerirebbe</w:t>
      </w:r>
      <w:r>
        <w:rPr>
          <w:rFonts w:ascii="Barlow Semi Condensed" w:hAnsi="Barlow Semi Condensed" w:cs="Barlow Semi Condensed" w:eastAsia="Barlow Semi Condensed"/>
          <w:b w:val="0"/>
          <w:color w:val="000000"/>
          <w:sz w:val="23"/>
        </w:rPr>
        <w:t xml:space="preserve">. Esso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 ciò che il servizio riteneva alla data, e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ai fatti del mondo, secondo la regola già fissata per le stime di intelligence.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duemilacinquecentoventidue — L'acquisizione decisiva, e tocca una questione che gli atti parlamentari avevano dichiarato non dimostrata. Il documento afferma, al paragrafo centodue, che </w:t>
      </w:r>
      <w:r>
        <w:rPr>
          <w:rFonts w:ascii="Barlow Semi Condensed" w:hAnsi="Barlow Semi Condensed" w:cs="Barlow Semi Condensed" w:eastAsia="Barlow Semi Condensed"/>
          <w:b/>
          <w:color w:val="000000"/>
          <w:sz w:val="23"/>
        </w:rPr>
        <w:t>in Italia, dove il partito era stato accuratamente represso per anni, esso non era stato in grado di preservare i propri quadri e può non essere stato in grado di organizzare uno stato maggiore centrale della resistenza indipendente dalle organizzazioni non comuniste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duemilacinquecentoventitré — Il passo che lo conferma. Al paragrafo novantanove il documento stabilisce che il partito cercava il pieno controllo dei fronti unitari, e che, non riuscendovi, </w:t>
      </w:r>
      <w:r>
        <w:rPr>
          <w:rFonts w:ascii="Barlow Semi Condensed" w:hAnsi="Barlow Semi Condensed" w:cs="Barlow Semi Condensed" w:eastAsia="Barlow Semi Condensed"/>
          <w:b/>
          <w:color w:val="000000"/>
          <w:sz w:val="23"/>
        </w:rPr>
        <w:t>era talora obbligato ad accettare la direzione generale del comando non comunista dell'organizzazione</w:t>
      </w:r>
      <w:r>
        <w:rPr>
          <w:rFonts w:ascii="Barlow Semi Condensed" w:hAnsi="Barlow Semi Condensed" w:cs="Barlow Semi Condensed" w:eastAsia="Barlow Semi Condensed"/>
          <w:b w:val="0"/>
          <w:color w:val="000000"/>
          <w:sz w:val="23"/>
        </w:rPr>
        <w:t>, e reca l'Italia come esempio di tale configurazione.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duemilacinquecentoventiquattro — Il passo dell'appendice. Essa afferma che i partigiani del partito </w:t>
      </w:r>
      <w:r>
        <w:rPr>
          <w:rFonts w:ascii="Barlow Semi Condensed" w:hAnsi="Barlow Semi Condensed" w:cs="Barlow Semi Condensed" w:eastAsia="Barlow Semi Condensed"/>
          <w:b/>
          <w:color w:val="000000"/>
          <w:sz w:val="23"/>
        </w:rPr>
        <w:t>operavano sotto la direzione e il coordinamento di un comando unificato non di partito</w:t>
      </w:r>
      <w:r>
        <w:rPr>
          <w:rFonts w:ascii="Barlow Semi Condensed" w:hAnsi="Barlow Semi Condensed" w:cs="Barlow Semi Condensed" w:eastAsia="Barlow Semi Condensed"/>
          <w:b w:val="0"/>
          <w:color w:val="000000"/>
          <w:sz w:val="23"/>
        </w:rPr>
        <w:t xml:space="preserve">; che si può presumere che l'organizzazione mantenesse la propria indipendenza organizzativa entro quel quadro; e che </w:t>
      </w:r>
      <w:r>
        <w:rPr>
          <w:rFonts w:ascii="Barlow Semi Condensed" w:hAnsi="Barlow Semi Condensed" w:cs="Barlow Semi Condensed" w:eastAsia="Barlow Semi Condensed"/>
          <w:b/>
          <w:color w:val="000000"/>
          <w:sz w:val="23"/>
        </w:rPr>
        <w:t>non è noto se un ufficio o una sezione centrale sia stata istituita per trattare i problemi specifici dell'organizzazione partigiana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duemilacinquecentoventicinque — Ciò che le tre proposizioni insieme costituiscono. Esse sono </w:t>
      </w:r>
      <w:r>
        <w:rPr>
          <w:rFonts w:ascii="Barlow Semi Condensed" w:hAnsi="Barlow Semi Condensed" w:cs="Barlow Semi Condensed" w:eastAsia="Barlow Semi Condensed"/>
          <w:b/>
          <w:color w:val="000000"/>
          <w:sz w:val="23"/>
        </w:rPr>
        <w:t>una valutazione negativa, formulata dal servizio informativo della potenza avversa nei primi anni Cinquanta, sulla capacità del partito italiano di dotarsi di una struttura militare centrale autonoma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 ciò che il servizio rappresentava;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duemilacinquecentoventisei — Il rilievo che ne accresce il peso, ed è l'argomento della fonte non sospetta. Il servizio che formula la valutazione </w:t>
      </w:r>
      <w:r>
        <w:rPr>
          <w:rFonts w:ascii="Barlow Semi Condensed" w:hAnsi="Barlow Semi Condensed" w:cs="Barlow Semi Condensed" w:eastAsia="Barlow Semi Condensed"/>
          <w:b/>
          <w:color w:val="000000"/>
          <w:sz w:val="23"/>
        </w:rPr>
        <w:t>aveva interesse a sopravvalutare e non a sottovalutare la capacità militare del partito avversario</w:t>
      </w:r>
      <w:r>
        <w:rPr>
          <w:rFonts w:ascii="Barlow Semi Condensed" w:hAnsi="Barlow Semi Condensed" w:cs="Barlow Semi Condensed" w:eastAsia="Barlow Semi Condensed"/>
          <w:b w:val="0"/>
          <w:color w:val="000000"/>
          <w:sz w:val="23"/>
        </w:rPr>
        <w:t>, poiché da tale valutazione dipendevano le proprie richieste di risorse e le proprie contromisure. Una valutazione riduttiva formulata da fonte interessata alla valutazione opposta ha, per questa ragione, tetto più elevato.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duemilacinquecentoventisette — La conseguenza per la controversia. Un elaborato parlamentare del duemila fonda su un assunto — l'esistenza di un apparato paramilitare clandestino di quel partito — che un collaboratore del medesimo organo qualifica come </w:t>
      </w:r>
      <w:r>
        <w:rPr>
          <w:rFonts w:ascii="Barlow Semi Condensed" w:hAnsi="Barlow Semi Condensed" w:cs="Barlow Semi Condensed" w:eastAsia="Barlow Semi Condensed"/>
          <w:b/>
          <w:color w:val="000000"/>
          <w:sz w:val="23"/>
        </w:rPr>
        <w:t>non dimostrato</w:t>
      </w:r>
      <w:r>
        <w:rPr>
          <w:rFonts w:ascii="Barlow Semi Condensed" w:hAnsi="Barlow Semi Condensed" w:cs="Barlow Semi Condensed" w:eastAsia="Barlow Semi Condensed"/>
          <w:b w:val="0"/>
          <w:color w:val="000000"/>
          <w:sz w:val="23"/>
        </w:rPr>
        <w:t xml:space="preserve">. Il presente documento </w:t>
      </w:r>
      <w:r>
        <w:rPr>
          <w:rFonts w:ascii="Barlow Semi Condensed" w:hAnsi="Barlow Semi Condensed" w:cs="Barlow Semi Condensed" w:eastAsia="Barlow Semi Condensed"/>
          <w:b/>
          <w:color w:val="000000"/>
          <w:sz w:val="23"/>
        </w:rPr>
        <w:t>non lo smentisce</w:t>
      </w:r>
      <w:r>
        <w:rPr>
          <w:rFonts w:ascii="Barlow Semi Condensed" w:hAnsi="Barlow Semi Condensed" w:cs="Barlow Semi Condensed" w:eastAsia="Barlow Semi Condensed"/>
          <w:b w:val="0"/>
          <w:color w:val="000000"/>
          <w:sz w:val="23"/>
        </w:rPr>
        <w:t xml:space="preserve">: esso registra, a distanza di quasi cinquant'anni dai fatti e nella fase in cui il partito era osservato più intensamente, che </w:t>
      </w:r>
      <w:r>
        <w:rPr>
          <w:rFonts w:ascii="Barlow Semi Condensed" w:hAnsi="Barlow Semi Condensed" w:cs="Barlow Semi Condensed" w:eastAsia="Barlow Semi Condensed"/>
          <w:b/>
          <w:color w:val="000000"/>
          <w:sz w:val="23"/>
        </w:rPr>
        <w:t>non era noto se una struttura centrale esistesse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duemilacinquecentoventotto — La registrazione della disciplina, ed è obbligata in entrambe le direzioni. Il documento </w:t>
      </w:r>
      <w:r>
        <w:rPr>
          <w:rFonts w:ascii="Barlow Semi Condensed" w:hAnsi="Barlow Semi Condensed" w:cs="Barlow Semi Condensed" w:eastAsia="Barlow Semi Condensed"/>
          <w:b/>
          <w:color w:val="000000"/>
          <w:sz w:val="23"/>
        </w:rPr>
        <w:t>non prova che l'apparato non esistesse</w:t>
      </w:r>
      <w:r>
        <w:rPr>
          <w:rFonts w:ascii="Barlow Semi Condensed" w:hAnsi="Barlow Semi Condensed" w:cs="Barlow Semi Condensed" w:eastAsia="Barlow Semi Condensed"/>
          <w:b w:val="0"/>
          <w:color w:val="000000"/>
          <w:sz w:val="23"/>
        </w:rPr>
        <w:t xml:space="preserve">: prova che il servizio informativo osservante, a quella data, non ne aveva conoscenza. È </w:t>
      </w:r>
      <w:r>
        <w:rPr>
          <w:rFonts w:ascii="Barlow Semi Condensed" w:hAnsi="Barlow Semi Condensed" w:cs="Barlow Semi Condensed" w:eastAsia="Barlow Semi Condensed"/>
          <w:b/>
          <w:color w:val="000000"/>
          <w:sz w:val="23"/>
        </w:rPr>
        <w:t>Stato Zero di provenienza estera</w:t>
      </w:r>
      <w:r>
        <w:rPr>
          <w:rFonts w:ascii="Barlow Semi Condensed" w:hAnsi="Barlow Semi Condensed" w:cs="Barlow Semi Condensed" w:eastAsia="Barlow Semi Condensed"/>
          <w:b w:val="0"/>
          <w:color w:val="000000"/>
          <w:sz w:val="23"/>
        </w:rPr>
        <w:t>, ed è il primo che la campagna acquisisca.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duemilacinquecentoventinove — Ciò che l'appendice accerta positivamente, e va registrato con eguale precisione. Che il partito fu messo fuori legge nel millenovecentoventisei e che la polizia del regime scoprì e disgregò gran parte della sua organizzazione clandestina; che i dirigenti sfuggiti all'arresto stabilirono la propria sede in esilio; che molti di essi combatterono in una guerra civile straniera come ufficiali o commissari politici; e che quella partecipazione </w:t>
      </w:r>
      <w:r>
        <w:rPr>
          <w:rFonts w:ascii="Barlow Semi Condensed" w:hAnsi="Barlow Semi Condensed" w:cs="Barlow Semi Condensed" w:eastAsia="Barlow Semi Condensed"/>
          <w:b/>
          <w:color w:val="000000"/>
          <w:sz w:val="23"/>
        </w:rPr>
        <w:t>fornì loro la prima esperienza effettiva di guerriglia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duemilacinquecentotrenta — La struttura del comando unificato. L'appendice descrive la creazione, nel millenovecentoquarantaquattro, di </w:t>
      </w:r>
      <w:r>
        <w:rPr>
          <w:rFonts w:ascii="Barlow Semi Condensed" w:hAnsi="Barlow Semi Condensed" w:cs="Barlow Semi Condensed" w:eastAsia="Barlow Semi Condensed"/>
          <w:b/>
          <w:color w:val="000000"/>
          <w:sz w:val="23"/>
        </w:rPr>
        <w:t>un comando unificato sotto direzione militare di un generale nominato, assistito da due esponenti politici di formazioni diverse</w:t>
      </w:r>
      <w:r>
        <w:rPr>
          <w:rFonts w:ascii="Barlow Semi Condensed" w:hAnsi="Barlow Semi Condensed" w:cs="Barlow Semi Condensed" w:eastAsia="Barlow Semi Condensed"/>
          <w:b w:val="0"/>
          <w:color w:val="000000"/>
          <w:sz w:val="23"/>
        </w:rPr>
        <w:t xml:space="preserve">; e l'articolazione della direzione centralizzata in un comitato per gli aspetti politici ed economici e in un corpo per la direzione delle operazioni militari, con comandi regionali e di zona.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duemilacinquecentotrentuno — Il rilievo sui reparti di zona. L'appendice registra che la sezione informativa dei comandi di zona, oltre a raccogliere le informazioni dei reparti dipendenti, </w:t>
      </w:r>
      <w:r>
        <w:rPr>
          <w:rFonts w:ascii="Barlow Semi Condensed" w:hAnsi="Barlow Semi Condensed" w:cs="Barlow Semi Condensed" w:eastAsia="Barlow Semi Condensed"/>
          <w:b/>
          <w:color w:val="000000"/>
          <w:sz w:val="23"/>
        </w:rPr>
        <w:t>disponeva di propri agenti e spesso si infiltrava nelle unità di sicurezza avversarie</w:t>
      </w:r>
      <w:r>
        <w:rPr>
          <w:rFonts w:ascii="Barlow Semi Condensed" w:hAnsi="Barlow Semi Condensed" w:cs="Barlow Semi Condensed" w:eastAsia="Barlow Semi Condensed"/>
          <w:b w:val="0"/>
          <w:color w:val="000000"/>
          <w:sz w:val="23"/>
        </w:rPr>
        <w:t xml:space="preserve">; e che il contatto con i reparti era mantenuto da un servizio quotidiano di corriere </w:t>
      </w:r>
      <w:r>
        <w:rPr>
          <w:rFonts w:ascii="Barlow Semi Condensed" w:hAnsi="Barlow Semi Condensed" w:cs="Barlow Semi Condensed" w:eastAsia="Barlow Semi Condensed"/>
          <w:b/>
          <w:color w:val="000000"/>
          <w:sz w:val="23"/>
        </w:rPr>
        <w:t>assai spesso affidato a donne e ragazze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duemilacinquecentotrentotto — Statuto della ventunesima serie. Essa recepisce le acquisizioni del sesto archivio remoto decompresso, di quattro virgola sessantatré megabyte, contenente </w:t>
      </w:r>
      <w:r>
        <w:rPr>
          <w:rFonts w:ascii="Barlow Semi Condensed" w:hAnsi="Barlow Semi Condensed" w:cs="Barlow Semi Condensed" w:eastAsia="Barlow Semi Condensed"/>
          <w:b/>
          <w:color w:val="000000"/>
          <w:sz w:val="23"/>
        </w:rPr>
        <w:t>trentadue documenti dell'archivio di lettura del medesimo servizio estero</w:t>
      </w:r>
      <w:r>
        <w:rPr>
          <w:rFonts w:ascii="Barlow Semi Condensed" w:hAnsi="Barlow Semi Condensed" w:cs="Barlow Semi Condensed" w:eastAsia="Barlow Semi Condensed"/>
          <w:b w:val="0"/>
          <w:color w:val="000000"/>
          <w:sz w:val="23"/>
        </w:rPr>
        <w:t xml:space="preserve">, tutti non posseduti. Totale della campagna remota: </w:t>
      </w:r>
      <w:r>
        <w:rPr>
          <w:rFonts w:ascii="Barlow Semi Condensed" w:hAnsi="Barlow Semi Condensed" w:cs="Barlow Semi Condensed" w:eastAsia="Barlow Semi Condensed"/>
          <w:b/>
          <w:color w:val="000000"/>
          <w:sz w:val="23"/>
        </w:rPr>
        <w:t>trecentocinquantuno file nuovi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duemilacinquecentotrentanove — La composizione, e conferma la regola sui fondi prelevati. Il fondo è a prevalenza economica e geografica: rilevamenti nazionali per sei Paesi, indicatori economici ed energetici, rassegne su tecnologie e trasferimenti. </w:t>
      </w:r>
      <w:r>
        <w:rPr>
          <w:rFonts w:ascii="Barlow Semi Condensed" w:hAnsi="Barlow Semi Condensed" w:cs="Barlow Semi Condensed" w:eastAsia="Barlow Semi Condensed"/>
          <w:b/>
          <w:color w:val="000000"/>
          <w:sz w:val="23"/>
        </w:rPr>
        <w:t>Cinque documenti recano riferimento italiano diretto</w:t>
      </w:r>
      <w:r>
        <w:rPr>
          <w:rFonts w:ascii="Barlow Semi Condensed" w:hAnsi="Barlow Semi Condensed" w:cs="Barlow Semi Condensed" w:eastAsia="Barlow Semi Condensed"/>
          <w:b w:val="0"/>
          <w:color w:val="000000"/>
          <w:sz w:val="23"/>
        </w:rPr>
        <w:t>, e uno soltanto tratta materia pertinente all'opera.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duemilacinquecentoquaranta — Il documento pertinente. Studio di ventuno pagine, classificato all'origine come segreto, </w:t>
      </w:r>
      <w:r>
        <w:rPr>
          <w:rFonts w:ascii="Barlow Semi Condensed" w:hAnsi="Barlow Semi Condensed" w:cs="Barlow Semi Condensed" w:eastAsia="Barlow Semi Condensed"/>
          <w:b/>
          <w:color w:val="000000"/>
          <w:sz w:val="23"/>
        </w:rPr>
        <w:t>datato primo settembre millenovecentottantadue</w:t>
      </w:r>
      <w:r>
        <w:rPr>
          <w:rFonts w:ascii="Barlow Semi Condensed" w:hAnsi="Barlow Semi Condensed" w:cs="Barlow Semi Condensed" w:eastAsia="Barlow Semi Condensed"/>
          <w:b w:val="0"/>
          <w:color w:val="000000"/>
          <w:sz w:val="23"/>
        </w:rPr>
        <w:t xml:space="preserve">, prodotto da un ufficio per le questioni globali e coordinato con un consiglio nazionale di intelligence e con la direzione operativa, dal titolo: le vendite italiane di armamenti, politiche e prospettive.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 e alla classifica.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duemilacinquecentoquarantuno — Le misure che esso reca. Vendite superiori a </w:t>
      </w:r>
      <w:r>
        <w:rPr>
          <w:rFonts w:ascii="Barlow Semi Condensed" w:hAnsi="Barlow Semi Condensed" w:cs="Barlow Semi Condensed" w:eastAsia="Barlow Semi Condensed"/>
          <w:b/>
          <w:color w:val="000000"/>
          <w:sz w:val="23"/>
        </w:rPr>
        <w:t>sei virgola sette miliardi di dollari nel sessennio millenovecentosettantasei-millenovecentottantuno</w:t>
      </w:r>
      <w:r>
        <w:rPr>
          <w:rFonts w:ascii="Barlow Semi Condensed" w:hAnsi="Barlow Semi Condensed" w:cs="Barlow Semi Condensed" w:eastAsia="Barlow Semi Condensed"/>
          <w:b w:val="0"/>
          <w:color w:val="000000"/>
          <w:sz w:val="23"/>
        </w:rPr>
        <w:t xml:space="preserve">, pari al triplo del sessennio precedente; l'Italia </w:t>
      </w:r>
      <w:r>
        <w:rPr>
          <w:rFonts w:ascii="Barlow Semi Condensed" w:hAnsi="Barlow Semi Condensed" w:cs="Barlow Semi Condensed" w:eastAsia="Barlow Semi Condensed"/>
          <w:b/>
          <w:color w:val="000000"/>
          <w:sz w:val="23"/>
        </w:rPr>
        <w:t>quarta fra i fornitori dell'Europa occidentale e sesta al mondo</w:t>
      </w:r>
      <w:r>
        <w:rPr>
          <w:rFonts w:ascii="Barlow Semi Condensed" w:hAnsi="Barlow Semi Condensed" w:cs="Barlow Semi Condensed" w:eastAsia="Barlow Semi Condensed"/>
          <w:b w:val="0"/>
          <w:color w:val="000000"/>
          <w:sz w:val="23"/>
        </w:rPr>
        <w:t xml:space="preserve">; una singola transazione del millenovecentottanta del valore di uno virgola nove miliardi.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misure, che sono stime del servizio.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duemilacinquecentoquarantadue — La causa che il documento indica. </w:t>
      </w:r>
      <w:r>
        <w:rPr>
          <w:rFonts w:ascii="Barlow Semi Condensed" w:hAnsi="Barlow Semi Condensed" w:cs="Barlow Semi Condensed" w:eastAsia="Barlow Semi Condensed"/>
          <w:b/>
          <w:color w:val="000000"/>
          <w:sz w:val="23"/>
        </w:rPr>
        <w:t>Regolamentazione permissiva delle esportazioni, estesi accordi di licenza e coproduzione, e il desiderio di molti Stati di ridurre la dipendenza dai grandi fornitori.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causale.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duemilacinquecentoquarantatré — Il meccanismo della regolamentazione, ed è l'acquisizione principale. Le esportazioni sono regolate in un processo definito </w:t>
      </w:r>
      <w:r>
        <w:rPr>
          <w:rFonts w:ascii="Barlow Semi Condensed" w:hAnsi="Barlow Semi Condensed" w:cs="Barlow Semi Condensed" w:eastAsia="Barlow Semi Condensed"/>
          <w:b/>
          <w:color w:val="000000"/>
          <w:sz w:val="23"/>
        </w:rPr>
        <w:t>ad hoc, che favorisce i militari e gli industriali della difesa</w:t>
      </w:r>
      <w:r>
        <w:rPr>
          <w:rFonts w:ascii="Barlow Semi Condensed" w:hAnsi="Barlow Semi Condensed" w:cs="Barlow Semi Condensed" w:eastAsia="Barlow Semi Condensed"/>
          <w:b w:val="0"/>
          <w:color w:val="000000"/>
          <w:sz w:val="23"/>
        </w:rPr>
        <w:t xml:space="preserve">. Un comitato interministeriale istituito nel millenovecentosettantacinque, composto da sei ministeri, rilascia le licenze; </w:t>
      </w:r>
      <w:r>
        <w:rPr>
          <w:rFonts w:ascii="Barlow Semi Condensed" w:hAnsi="Barlow Semi Condensed" w:cs="Barlow Semi Condensed" w:eastAsia="Barlow Semi Condensed"/>
          <w:b/>
          <w:color w:val="000000"/>
          <w:sz w:val="23"/>
        </w:rPr>
        <w:t>tutte le decisioni devono essere unanimi</w:t>
      </w:r>
      <w:r>
        <w:rPr>
          <w:rFonts w:ascii="Barlow Semi Condensed" w:hAnsi="Barlow Semi Condensed" w:cs="Barlow Semi Condensed" w:eastAsia="Barlow Semi Condensed"/>
          <w:b w:val="0"/>
          <w:color w:val="000000"/>
          <w:sz w:val="23"/>
        </w:rPr>
        <w:t xml:space="preserve">, ma le operazioni informali del comitato, l'efficace cooperazione fra i funzionari di grado intermedio e i militari, e il potere politico interno dei dirigenti d'impresa </w:t>
      </w:r>
      <w:r>
        <w:rPr>
          <w:rFonts w:ascii="Barlow Semi Condensed" w:hAnsi="Barlow Semi Condensed" w:cs="Barlow Semi Condensed" w:eastAsia="Barlow Semi Condensed"/>
          <w:b/>
          <w:color w:val="000000"/>
          <w:sz w:val="23"/>
        </w:rPr>
        <w:t>garantiscono il successo della maggior parte delle domande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duemilacinquecentoquarantaquattro — La configurazione che ne risulta, e va nominata. Una regola formale di massimo rigore — </w:t>
      </w:r>
      <w:r>
        <w:rPr>
          <w:rFonts w:ascii="Barlow Semi Condensed" w:hAnsi="Barlow Semi Condensed" w:cs="Barlow Semi Condensed" w:eastAsia="Barlow Semi Condensed"/>
          <w:b/>
          <w:color w:val="000000"/>
          <w:sz w:val="23"/>
        </w:rPr>
        <w:t>l'unanimità di sei ministeri</w:t>
      </w:r>
      <w:r>
        <w:rPr>
          <w:rFonts w:ascii="Barlow Semi Condensed" w:hAnsi="Barlow Semi Condensed" w:cs="Barlow Semi Condensed" w:eastAsia="Barlow Semi Condensed"/>
          <w:b w:val="0"/>
          <w:color w:val="000000"/>
          <w:sz w:val="23"/>
        </w:rPr>
        <w:t xml:space="preserve"> — coesiste con un esito di massima permissività. </w:t>
      </w:r>
      <w:r>
        <w:rPr>
          <w:rFonts w:ascii="Barlow Semi Condensed" w:hAnsi="Barlow Semi Condensed" w:cs="Barlow Semi Condensed" w:eastAsia="Barlow Semi Condensed"/>
          <w:b/>
          <w:color w:val="000000"/>
          <w:sz w:val="23"/>
        </w:rPr>
        <w:t>La forma della decisione è restrittiva e la sua pratica non lo è</w:t>
      </w:r>
      <w:r>
        <w:rPr>
          <w:rFonts w:ascii="Barlow Semi Condensed" w:hAnsi="Barlow Semi Condensed" w:cs="Barlow Semi Condensed" w:eastAsia="Barlow Semi Condensed"/>
          <w:b w:val="0"/>
          <w:color w:val="000000"/>
          <w:sz w:val="23"/>
        </w:rPr>
        <w:t>, e la divaricazione non è prodotta da alcuna violazione: è prodotta dall'informalità del procedimento e dalla convergenza degli attori.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duemilacinquecentoquarantacinque — La diciassettesima figura, e discende da questa configurazione. </w:t>
      </w:r>
      <w:r>
        <w:rPr>
          <w:rFonts w:ascii="Barlow Semi Condensed" w:hAnsi="Barlow Semi Condensed" w:cs="Barlow Semi Condensed" w:eastAsia="Barlow Semi Condensed"/>
          <w:b/>
          <w:color w:val="000000"/>
          <w:sz w:val="23"/>
        </w:rPr>
        <w:t>La regola svuotata dalla pratica</w:t>
      </w:r>
      <w:r>
        <w:rPr>
          <w:rFonts w:ascii="Barlow Semi Condensed" w:hAnsi="Barlow Semi Condensed" w:cs="Barlow Semi Condensed" w:eastAsia="Barlow Semi Condensed"/>
          <w:b w:val="0"/>
          <w:color w:val="000000"/>
          <w:sz w:val="23"/>
        </w:rPr>
        <w:t>: una norma che, letta nel testo, imporrebbe un vincolo severo, e che nella sua applicazione lo dissolve senza essere violata. Essa si distingue dalla violazione perché nessuno vi contravviene, e dalla lacuna normativa perché la norma esiste ed è formalmente osservata.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duemilacinquecentoquarantasei — La regola operativa che ne discende, ed è la ventesima. </w:t>
      </w:r>
      <w:r>
        <w:rPr>
          <w:rFonts w:ascii="Barlow Semi Condensed" w:hAnsi="Barlow Semi Condensed" w:cs="Barlow Semi Condensed" w:eastAsia="Barlow Semi Condensed"/>
          <w:b/>
          <w:color w:val="000000"/>
          <w:sz w:val="23"/>
        </w:rPr>
        <w:t>L'accertamento dell'esistenza di una norma non accerta il suo effetto.</w:t>
      </w:r>
      <w:r>
        <w:rPr>
          <w:rFonts w:ascii="Barlow Semi Condensed" w:hAnsi="Barlow Semi Condensed" w:cs="Barlow Semi Condensed" w:eastAsia="Barlow Semi Condensed"/>
          <w:b w:val="0"/>
          <w:color w:val="000000"/>
          <w:sz w:val="23"/>
        </w:rPr>
        <w:t xml:space="preserve"> Ogni proposizione su un vincolo normativo richiede l'accertamento della prassi applicativa, e la divaricazione fra le due è misurabile mediante il tasso di accoglimento delle domande.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duemilacinquecentoquarantasette — I certificati di destinazione finale. Il documento afferma che essi, i quali vietano il trasferimento a terzi, </w:t>
      </w:r>
      <w:r>
        <w:rPr>
          <w:rFonts w:ascii="Barlow Semi Condensed" w:hAnsi="Barlow Semi Condensed" w:cs="Barlow Semi Condensed" w:eastAsia="Barlow Semi Condensed"/>
          <w:b/>
          <w:color w:val="000000"/>
          <w:sz w:val="23"/>
        </w:rPr>
        <w:t>sono richiesti dalla legge italiana ma, secondo fonti di stampa, sono comunemente derogati, falsificati o ignorati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 ciò che il servizio rappresentava;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 fatto, poiché il documento stesso attribuisce la notizia alla stampa.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duemilacinquecentoquarantotto — Il meccanismo della falsificazione, e il documento ne indica la ragione tecnica. I certificati divengono un problema quando un fabbricante su licenza desideri vendere a un cliente </w:t>
      </w:r>
      <w:r>
        <w:rPr>
          <w:rFonts w:ascii="Barlow Semi Condensed" w:hAnsi="Barlow Semi Condensed" w:cs="Barlow Semi Condensed" w:eastAsia="Barlow Semi Condensed"/>
          <w:b/>
          <w:color w:val="000000"/>
          <w:sz w:val="23"/>
        </w:rPr>
        <w:t>fuori dai mercati concessigli dal licenziante estero</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la destinazione indicata nel certificato è talora falsificata per aggirare tale problema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duemilacinquecentoquarantanove — L'esempio parlamentare, ed è di grado superiore. Il documento riferisce che la natura rilassata del procedimento fu rivelata in dibattiti parlamentari, quando il ministro della Difesa difese la vendita di cannoni navali a uno Stato </w:t>
      </w:r>
      <w:r>
        <w:rPr>
          <w:rFonts w:ascii="Barlow Semi Condensed" w:hAnsi="Barlow Semi Condensed" w:cs="Barlow Semi Condensed" w:eastAsia="Barlow Semi Condensed"/>
          <w:b/>
          <w:color w:val="000000"/>
          <w:sz w:val="23"/>
        </w:rPr>
        <w:t>che li trasferì poi a un terzo Stato</w:t>
      </w:r>
      <w:r>
        <w:rPr>
          <w:rFonts w:ascii="Barlow Semi Condensed" w:hAnsi="Barlow Semi Condensed" w:cs="Barlow Semi Condensed" w:eastAsia="Barlow Semi Condensed"/>
          <w:b w:val="0"/>
          <w:color w:val="000000"/>
          <w:sz w:val="23"/>
        </w:rPr>
        <w:t xml:space="preserve">, osservando che il governo </w:t>
      </w:r>
      <w:r>
        <w:rPr>
          <w:rFonts w:ascii="Barlow Semi Condensed" w:hAnsi="Barlow Semi Condensed" w:cs="Barlow Semi Condensed" w:eastAsia="Barlow Semi Condensed"/>
          <w:b/>
          <w:color w:val="000000"/>
          <w:sz w:val="23"/>
        </w:rPr>
        <w:t>non poteva controllare ciò che i governi sovrani facessero dell'equipaggiamento militare una volta consegnato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circostanza, che è riferita a un dibattito parlamentare identificabile.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duemilacinquecentocinquanta — La proposizione sull'intermediazione, ed è quella di maggior rilievo. Il documento afferma che l'atteggiamento italiano </w:t>
      </w:r>
      <w:r>
        <w:rPr>
          <w:rFonts w:ascii="Barlow Semi Condensed" w:hAnsi="Barlow Semi Condensed" w:cs="Barlow Semi Condensed" w:eastAsia="Barlow Semi Condensed"/>
          <w:b/>
          <w:color w:val="000000"/>
          <w:sz w:val="23"/>
        </w:rPr>
        <w:t>è spesso citato come fattore che contribuisce al suo ruolo di esportatore intermedio per fabbricanti esteri i cui ordinamenti interni impongano restrizioni severe</w:t>
      </w:r>
      <w:r>
        <w:rPr>
          <w:rFonts w:ascii="Barlow Semi Condensed" w:hAnsi="Barlow Semi Condensed" w:cs="Barlow Semi Condensed" w:eastAsia="Barlow Semi Condensed"/>
          <w:b w:val="0"/>
          <w:color w:val="000000"/>
          <w:sz w:val="23"/>
        </w:rPr>
        <w:t xml:space="preserve">; e ne fornisce un esempio nominato: un fabbricante svizzero che avrebbe stabilito </w:t>
      </w:r>
      <w:r>
        <w:rPr>
          <w:rFonts w:ascii="Barlow Semi Condensed" w:hAnsi="Barlow Semi Condensed" w:cs="Barlow Semi Condensed" w:eastAsia="Barlow Semi Condensed"/>
          <w:b/>
          <w:color w:val="000000"/>
          <w:sz w:val="23"/>
        </w:rPr>
        <w:t>due società controllate in Italia operanti largamente sul mercato del Terzo Mondo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duemilacinquecentocinquantuno — La seconda proposizione. Fonti di stampa italiane </w:t>
      </w:r>
      <w:r>
        <w:rPr>
          <w:rFonts w:ascii="Barlow Semi Condensed" w:hAnsi="Barlow Semi Condensed" w:cs="Barlow Semi Condensed" w:eastAsia="Barlow Semi Condensed"/>
          <w:b/>
          <w:color w:val="000000"/>
          <w:sz w:val="23"/>
        </w:rPr>
        <w:t>asserirebbero che diversi fabbricanti statunitensi ed europei abbiano acquistato quote rilevanti di industrie della difesa italiane per un migliore accesso a quei mercati</w:t>
      </w:r>
      <w:r>
        <w:rPr>
          <w:rFonts w:ascii="Barlow Semi Condensed" w:hAnsi="Barlow Semi Condensed" w:cs="Barlow Semi Condensed" w:eastAsia="Barlow Semi Condensed"/>
          <w:b w:val="0"/>
          <w:color w:val="000000"/>
          <w:sz w:val="23"/>
        </w:rPr>
        <w:t xml:space="preserve">, e il documento reca in tabella l'elenco delle partecipazioni estere con l'indicazione del settore.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all'asserzione;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all'esistenza delle partecipazioni tabellate.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duemilacinquecentocinquantadue — La disciplina che quest'opera appone, ed è obbligata. Le due proposizioni sono attribuite dal documento medesimo a fonti di stampa e non ad accertamento proprio. </w:t>
      </w:r>
      <w:r>
        <w:rPr>
          <w:rFonts w:ascii="Barlow Semi Condensed" w:hAnsi="Barlow Semi Condensed" w:cs="Barlow Semi Condensed" w:eastAsia="Barlow Semi Condensed"/>
          <w:b/>
          <w:color w:val="000000"/>
          <w:sz w:val="23"/>
        </w:rPr>
        <w:t>Il grado di una proposizione è quello della sua fonte, e la sede autorevole non lo eleva.</w:t>
      </w:r>
      <w:r>
        <w:rPr>
          <w:rFonts w:ascii="Barlow Semi Condensed" w:hAnsi="Barlow Semi Condensed" w:cs="Barlow Semi Condensed" w:eastAsia="Barlow Semi Condensed"/>
          <w:b w:val="0"/>
          <w:color w:val="000000"/>
          <w:sz w:val="23"/>
        </w:rPr>
        <w:t xml:space="preserve"> Quest'opera le registra al grado che il documento stesso consente e non ne trae alcuna proposizione sul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duemilaseicentodieci — Ripresa del corpus locale, ed è il capitolo ottavo del glossario, finora non affrontato. Esso tratta della cosiddetta pista americana, e la sua acquisizione principale è </w:t>
      </w:r>
      <w:r>
        <w:rPr>
          <w:rFonts w:ascii="Barlow Semi Condensed" w:hAnsi="Barlow Semi Condensed" w:cs="Barlow Semi Condensed" w:eastAsia="Barlow Semi Condensed"/>
          <w:b/>
          <w:color w:val="000000"/>
          <w:sz w:val="23"/>
        </w:rPr>
        <w:t>una inversione cronologica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ricostruzione, che è dell'elaborato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duemilaseicentoundici — L'inversione. Dal punto di vista della controinformazione, quella pista è </w:t>
      </w:r>
      <w:r>
        <w:rPr>
          <w:rFonts w:ascii="Barlow Semi Condensed" w:hAnsi="Barlow Semi Condensed" w:cs="Barlow Semi Condensed" w:eastAsia="Barlow Semi Condensed"/>
          <w:b/>
          <w:color w:val="000000"/>
          <w:sz w:val="23"/>
        </w:rPr>
        <w:t>insieme a un'altra la prima</w:t>
      </w:r>
      <w:r>
        <w:rPr>
          <w:rFonts w:ascii="Barlow Semi Condensed" w:hAnsi="Barlow Semi Condensed" w:cs="Barlow Semi Condensed" w:eastAsia="Barlow Semi Condensed"/>
          <w:b w:val="0"/>
          <w:color w:val="000000"/>
          <w:sz w:val="23"/>
        </w:rPr>
        <w:t xml:space="preserve">: un libro del millenovecentosettanta è per intero imperniato sul ruolo del cosiddetto partito americano. Dal punto di vista degli atti, essa è </w:t>
      </w:r>
      <w:r>
        <w:rPr>
          <w:rFonts w:ascii="Barlow Semi Condensed" w:hAnsi="Barlow Semi Condensed" w:cs="Barlow Semi Condensed" w:eastAsia="Barlow Semi Condensed"/>
          <w:b/>
          <w:color w:val="000000"/>
          <w:sz w:val="23"/>
        </w:rPr>
        <w:t>l'ultima a comparire</w:t>
      </w:r>
      <w:r>
        <w:rPr>
          <w:rFonts w:ascii="Barlow Semi Condensed" w:hAnsi="Barlow Semi Condensed" w:cs="Barlow Semi Condensed" w:eastAsia="Barlow Semi Condensed"/>
          <w:b w:val="0"/>
          <w:color w:val="000000"/>
          <w:sz w:val="23"/>
        </w:rPr>
        <w:t xml:space="preserve">: una pista propriamente americana, con nomi precisi e circostanze definite, </w:t>
      </w:r>
      <w:r>
        <w:rPr>
          <w:rFonts w:ascii="Barlow Semi Condensed" w:hAnsi="Barlow Semi Condensed" w:cs="Barlow Semi Condensed" w:eastAsia="Barlow Semi Condensed"/>
          <w:b/>
          <w:color w:val="000000"/>
          <w:sz w:val="23"/>
        </w:rPr>
        <w:t>non compare in inchiesta penale sino agli anni Novanta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duemilaseicentododici — Il rilievo, e vale come regola. </w:t>
      </w:r>
      <w:r>
        <w:rPr>
          <w:rFonts w:ascii="Barlow Semi Condensed" w:hAnsi="Barlow Semi Condensed" w:cs="Barlow Semi Condensed" w:eastAsia="Barlow Semi Condensed"/>
          <w:b/>
          <w:color w:val="000000"/>
          <w:sz w:val="23"/>
        </w:rPr>
        <w:t>La prima pista dell'opinione è l'ultima degli atti.</w:t>
      </w:r>
      <w:r>
        <w:rPr>
          <w:rFonts w:ascii="Barlow Semi Condensed" w:hAnsi="Barlow Semi Condensed" w:cs="Barlow Semi Condensed" w:eastAsia="Barlow Semi Condensed"/>
          <w:b w:val="0"/>
          <w:color w:val="000000"/>
          <w:sz w:val="23"/>
        </w:rPr>
        <w:t xml:space="preserve"> Fra la formulazione pubblica e l'accertamento giudiziario di una medesima ipotesi corrono in questo caso </w:t>
      </w:r>
      <w:r>
        <w:rPr>
          <w:rFonts w:ascii="Barlow Semi Condensed" w:hAnsi="Barlow Semi Condensed" w:cs="Barlow Semi Condensed" w:eastAsia="Barlow Semi Condensed"/>
          <w:b/>
          <w:color w:val="000000"/>
          <w:sz w:val="23"/>
        </w:rPr>
        <w:t>circa vent'anni</w:t>
      </w:r>
      <w:r>
        <w:rPr>
          <w:rFonts w:ascii="Barlow Semi Condensed" w:hAnsi="Barlow Semi Condensed" w:cs="Barlow Semi Condensed" w:eastAsia="Barlow Semi Condensed"/>
          <w:b w:val="0"/>
          <w:color w:val="000000"/>
          <w:sz w:val="23"/>
        </w:rPr>
        <w:t>, e nell'intervallo l'ipotesi circolò senza sostegno documentale.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duemilaseicentotredici — La ventisettesima regola operativa, e discende dall'inversione. </w:t>
      </w:r>
      <w:r>
        <w:rPr>
          <w:rFonts w:ascii="Barlow Semi Condensed" w:hAnsi="Barlow Semi Condensed" w:cs="Barlow Semi Condensed" w:eastAsia="Barlow Semi Condensed"/>
          <w:b/>
          <w:color w:val="000000"/>
          <w:sz w:val="23"/>
        </w:rPr>
        <w:t>L'anteriorità di una ipotesi nella pubblicistica non è un elemento a suo favore.</w:t>
      </w:r>
      <w:r>
        <w:rPr>
          <w:rFonts w:ascii="Barlow Semi Condensed" w:hAnsi="Barlow Semi Condensed" w:cs="Barlow Semi Condensed" w:eastAsia="Barlow Semi Condensed"/>
          <w:b w:val="0"/>
          <w:color w:val="000000"/>
          <w:sz w:val="23"/>
        </w:rPr>
        <w:t xml:space="preserve"> Essa misura quando l'ipotesi fu formulata e non quando fu sostenuta, e la coincidenza fra un'ipotesi antica e un accertamento tardivo non conferma la prima: </w:t>
      </w:r>
      <w:r>
        <w:rPr>
          <w:rFonts w:ascii="Barlow Semi Condensed" w:hAnsi="Barlow Semi Condensed" w:cs="Barlow Semi Condensed" w:eastAsia="Barlow Semi Condensed"/>
          <w:b/>
          <w:color w:val="000000"/>
          <w:sz w:val="23"/>
        </w:rPr>
        <w:t>richiede di verificare se l'accertamento sia indipendente dalla formulazione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duemilaseicentoquattordici — L'origine dell'accertamento. Esso si manifesta a seguito delle deposizioni di un dichiarante e delle risultanze di indagini di un reparto specializzato, nell'ambito di un'inchiesta su fatti eversivi in una regione settentrionale. Il dichiarante </w:t>
      </w:r>
      <w:r>
        <w:rPr>
          <w:rFonts w:ascii="Barlow Semi Condensed" w:hAnsi="Barlow Semi Condensed" w:cs="Barlow Semi Condensed" w:eastAsia="Barlow Semi Condensed"/>
          <w:b/>
          <w:color w:val="000000"/>
          <w:sz w:val="23"/>
        </w:rPr>
        <w:t>apparteneva sia alla rete informativa straniera sia all'ambiente politico oggetto d'indagine</w:t>
      </w:r>
      <w:r>
        <w:rPr>
          <w:rFonts w:ascii="Barlow Semi Condensed" w:hAnsi="Barlow Semi Condensed" w:cs="Barlow Semi Condensed" w:eastAsia="Barlow Semi Condensed"/>
          <w:b w:val="0"/>
          <w:color w:val="000000"/>
          <w:sz w:val="23"/>
        </w:rPr>
        <w:t xml:space="preserve">, e nella prima aveva ereditato ruolo e pseudonimo paterni.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duemilaseicentoquindici — La struttura descritta. Il dichiarante indica, oltre a sé, </w:t>
      </w:r>
      <w:r>
        <w:rPr>
          <w:rFonts w:ascii="Barlow Semi Condensed" w:hAnsi="Barlow Semi Condensed" w:cs="Barlow Semi Condensed" w:eastAsia="Barlow Semi Condensed"/>
          <w:b/>
          <w:color w:val="000000"/>
          <w:sz w:val="23"/>
        </w:rPr>
        <w:t>nove nominativi italiani</w:t>
      </w:r>
      <w:r>
        <w:rPr>
          <w:rFonts w:ascii="Barlow Semi Condensed" w:hAnsi="Barlow Semi Condensed" w:cs="Barlow Semi Condensed" w:eastAsia="Barlow Semi Condensed"/>
          <w:b w:val="0"/>
          <w:color w:val="000000"/>
          <w:sz w:val="23"/>
        </w:rPr>
        <w:t xml:space="preserve"> con funzione operativa, informativa o fiduciaria; </w:t>
      </w:r>
      <w:r>
        <w:rPr>
          <w:rFonts w:ascii="Barlow Semi Condensed" w:hAnsi="Barlow Semi Condensed" w:cs="Barlow Semi Condensed" w:eastAsia="Barlow Semi Condensed"/>
          <w:b/>
          <w:color w:val="000000"/>
          <w:sz w:val="23"/>
        </w:rPr>
        <w:t>due ufficiali stranieri</w:t>
      </w:r>
      <w:r>
        <w:rPr>
          <w:rFonts w:ascii="Barlow Semi Condensed" w:hAnsi="Barlow Semi Condensed" w:cs="Barlow Semi Condensed" w:eastAsia="Barlow Semi Condensed"/>
          <w:b w:val="0"/>
          <w:color w:val="000000"/>
          <w:sz w:val="23"/>
        </w:rPr>
        <w:t xml:space="preserve"> indicati come superiori in tempi diversi; </w:t>
      </w:r>
      <w:r>
        <w:rPr>
          <w:rFonts w:ascii="Barlow Semi Condensed" w:hAnsi="Barlow Semi Condensed" w:cs="Barlow Semi Condensed" w:eastAsia="Barlow Semi Condensed"/>
          <w:b/>
          <w:color w:val="000000"/>
          <w:sz w:val="23"/>
        </w:rPr>
        <w:t>due operanti in una città di confine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due già appartenenti a un servizio di controspionaggio e indicati come reclutatori</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 ufficiale superiore di stanza all'estero</w:t>
      </w:r>
      <w:r>
        <w:rPr>
          <w:rFonts w:ascii="Barlow Semi Condensed" w:hAnsi="Barlow Semi Condensed" w:cs="Barlow Semi Condensed" w:eastAsia="Barlow Semi Condensed"/>
          <w:b w:val="0"/>
          <w:color w:val="000000"/>
          <w:sz w:val="23"/>
        </w:rPr>
        <w:t xml:space="preserve"> quale supervisore.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duemilaseicentosedici — I riscontri, e sono l'elemento che eleva il grado. Il nome di uno degli ufficiali stranieri </w:t>
      </w:r>
      <w:r>
        <w:rPr>
          <w:rFonts w:ascii="Barlow Semi Condensed" w:hAnsi="Barlow Semi Condensed" w:cs="Barlow Semi Condensed" w:eastAsia="Barlow Semi Condensed"/>
          <w:b/>
          <w:color w:val="000000"/>
          <w:sz w:val="23"/>
        </w:rPr>
        <w:t>emerge anche in un'inchiesta del millenovecentosessantasei su traffico d'armi</w:t>
      </w:r>
      <w:r>
        <w:rPr>
          <w:rFonts w:ascii="Barlow Semi Condensed" w:hAnsi="Barlow Semi Condensed" w:cs="Barlow Semi Condensed" w:eastAsia="Barlow Semi Condensed"/>
          <w:b w:val="0"/>
          <w:color w:val="000000"/>
          <w:sz w:val="23"/>
        </w:rPr>
        <w:t xml:space="preserve">; i nomi dei due reclutatori </w:t>
      </w:r>
      <w:r>
        <w:rPr>
          <w:rFonts w:ascii="Barlow Semi Condensed" w:hAnsi="Barlow Semi Condensed" w:cs="Barlow Semi Condensed" w:eastAsia="Barlow Semi Condensed"/>
          <w:b/>
          <w:color w:val="000000"/>
          <w:sz w:val="23"/>
        </w:rPr>
        <w:t>sono ripetutamente emersi in occasioni precedenti e successive alle dichiarazioni</w:t>
      </w:r>
      <w:r>
        <w:rPr>
          <w:rFonts w:ascii="Barlow Semi Condensed" w:hAnsi="Barlow Semi Condensed" w:cs="Barlow Semi Condensed" w:eastAsia="Barlow Semi Condensed"/>
          <w:b w:val="0"/>
          <w:color w:val="000000"/>
          <w:sz w:val="23"/>
        </w:rPr>
        <w:t xml:space="preserve">; i rapporti di due degli italiani con ambienti informativi stranieri </w:t>
      </w:r>
      <w:r>
        <w:rPr>
          <w:rFonts w:ascii="Barlow Semi Condensed" w:hAnsi="Barlow Semi Condensed" w:cs="Barlow Semi Condensed" w:eastAsia="Barlow Semi Condensed"/>
          <w:b/>
          <w:color w:val="000000"/>
          <w:sz w:val="23"/>
        </w:rPr>
        <w:t>emergono in vicende processuali distinte e da altre fonti di prova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all'emersione plurima.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duemilaseicentodiciassette — La disciplina che quest'opera appone, e riguarda l'indipendenza. Il criterio di indipendenza già fissato impone di verificare </w:t>
      </w:r>
      <w:r>
        <w:rPr>
          <w:rFonts w:ascii="Barlow Semi Condensed" w:hAnsi="Barlow Semi Condensed" w:cs="Barlow Semi Condensed" w:eastAsia="Barlow Semi Condensed"/>
          <w:b/>
          <w:color w:val="000000"/>
          <w:sz w:val="23"/>
        </w:rPr>
        <w:t>se le fonti concordanti potessero essere state preparate l'una in funzione dell'altra</w:t>
      </w:r>
      <w:r>
        <w:rPr>
          <w:rFonts w:ascii="Barlow Semi Condensed" w:hAnsi="Barlow Semi Condensed" w:cs="Barlow Semi Condensed" w:eastAsia="Barlow Semi Condensed"/>
          <w:b w:val="0"/>
          <w:color w:val="000000"/>
          <w:sz w:val="23"/>
        </w:rPr>
        <w:t xml:space="preserve">. Qui la condizione è soddisfatta in un caso soltanto: </w:t>
      </w:r>
      <w:r>
        <w:rPr>
          <w:rFonts w:ascii="Barlow Semi Condensed" w:hAnsi="Barlow Semi Condensed" w:cs="Barlow Semi Condensed" w:eastAsia="Barlow Semi Condensed"/>
          <w:b/>
          <w:color w:val="000000"/>
          <w:sz w:val="23"/>
        </w:rPr>
        <w:t>l'inchiesta del millenovecentosessantasei precede di quasi trent'anni le dichiarazioni</w:t>
      </w:r>
      <w:r>
        <w:rPr>
          <w:rFonts w:ascii="Barlow Semi Condensed" w:hAnsi="Barlow Semi Condensed" w:cs="Barlow Semi Condensed" w:eastAsia="Barlow Semi Condensed"/>
          <w:b w:val="0"/>
          <w:color w:val="000000"/>
          <w:sz w:val="23"/>
        </w:rPr>
        <w:t xml:space="preserve">, e non può esserne stata influenzata. </w:t>
      </w:r>
      <w:r>
        <w:rPr>
          <w:rFonts w:ascii="Barlow Semi Condensed" w:hAnsi="Barlow Semi Condensed" w:cs="Barlow Semi Condensed" w:eastAsia="Barlow Semi Condensed"/>
          <w:b/>
          <w:color w:val="000000"/>
          <w:sz w:val="23"/>
        </w:rPr>
        <w:t>È il riscontro di maggior peso fra quelli elencati.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duemilaseicentodiciotto — I riscontri documentali. L'elaborato registra che, relativamente a quattro dei nominativi, </w:t>
      </w:r>
      <w:r>
        <w:rPr>
          <w:rFonts w:ascii="Barlow Semi Condensed" w:hAnsi="Barlow Semi Condensed" w:cs="Barlow Semi Condensed" w:eastAsia="Barlow Semi Condensed"/>
          <w:b/>
          <w:color w:val="000000"/>
          <w:sz w:val="23"/>
        </w:rPr>
        <w:t>riscontri documentali furono raccolti essenzialmente presso l'archivio di un servizio informativo italiano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provenienza dei riscontri.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duemilaseicentodiciannove — Il rilievo che ne discende, ed è di segno restrittivo. Se i riscontri sulle dichiarazioni relative alla rete straniera provengono dall'archivio di un servizio nazionale, </w:t>
      </w:r>
      <w:r>
        <w:rPr>
          <w:rFonts w:ascii="Barlow Semi Condensed" w:hAnsi="Barlow Semi Condensed" w:cs="Barlow Semi Condensed" w:eastAsia="Barlow Semi Condensed"/>
          <w:b/>
          <w:color w:val="000000"/>
          <w:sz w:val="23"/>
        </w:rPr>
        <w:t>la loro indipendenza dalle dichiarazioni è accertata, ma la loro indipendenza da quel servizio non lo è</w:t>
      </w:r>
      <w:r>
        <w:rPr>
          <w:rFonts w:ascii="Barlow Semi Condensed" w:hAnsi="Barlow Semi Condensed" w:cs="Barlow Semi Condensed" w:eastAsia="Barlow Semi Condensed"/>
          <w:b w:val="0"/>
          <w:color w:val="000000"/>
          <w:sz w:val="23"/>
        </w:rPr>
        <w:t xml:space="preserve">. Un archivio di servizio è </w:t>
      </w:r>
      <w:r>
        <w:rPr>
          <w:rFonts w:ascii="Barlow Semi Condensed" w:hAnsi="Barlow Semi Condensed" w:cs="Barlow Semi Condensed" w:eastAsia="Barlow Semi Condensed"/>
          <w:b/>
          <w:color w:val="000000"/>
          <w:sz w:val="23"/>
        </w:rPr>
        <w:t>fonte unica quanto alla propria provenienza</w:t>
      </w:r>
      <w:r>
        <w:rPr>
          <w:rFonts w:ascii="Barlow Semi Condensed" w:hAnsi="Barlow Semi Condensed" w:cs="Barlow Semi Condensed" w:eastAsia="Barlow Semi Condensed"/>
          <w:b w:val="0"/>
          <w:color w:val="000000"/>
          <w:sz w:val="23"/>
        </w:rPr>
        <w:t>, e la molteplicità dei documenti che ne provengano non moltiplica le fonti.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duemilaseicentoventi — La ventottesima regola operativa. </w:t>
      </w:r>
      <w:r>
        <w:rPr>
          <w:rFonts w:ascii="Barlow Semi Condensed" w:hAnsi="Barlow Semi Condensed" w:cs="Barlow Semi Condensed" w:eastAsia="Barlow Semi Condensed"/>
          <w:b/>
          <w:color w:val="000000"/>
          <w:sz w:val="23"/>
        </w:rPr>
        <w:t>Più documenti provenienti dal medesimo archivio costituiscono una fonte sola</w:t>
      </w:r>
      <w:r>
        <w:rPr>
          <w:rFonts w:ascii="Barlow Semi Condensed" w:hAnsi="Barlow Semi Condensed" w:cs="Barlow Semi Condensed" w:eastAsia="Barlow Semi Condensed"/>
          <w:b w:val="0"/>
          <w:color w:val="000000"/>
          <w:sz w:val="23"/>
        </w:rPr>
        <w:t>, quale che ne sia il numero, e la loro concordanza non è convergenza di fonti indipendenti ma coerenza interna di un fondo.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duemilaseicentoventuno — L'episodio del millenovecentonovantadue, ed è quello di maggior rilievo probatorio. Il dichiarante afferma che il proprio superiore, prima di trasferirsi all'estero, </w:t>
      </w:r>
      <w:r>
        <w:rPr>
          <w:rFonts w:ascii="Barlow Semi Condensed" w:hAnsi="Barlow Semi Condensed" w:cs="Barlow Semi Condensed" w:eastAsia="Barlow Semi Condensed"/>
          <w:b/>
          <w:color w:val="000000"/>
          <w:sz w:val="23"/>
        </w:rPr>
        <w:t>lo autorizzò a usarne il nome presso qualsiasi legazione diplomatica di quel Paese</w:t>
      </w:r>
      <w:r>
        <w:rPr>
          <w:rFonts w:ascii="Barlow Semi Condensed" w:hAnsi="Barlow Semi Condensed" w:cs="Barlow Semi Condensed" w:eastAsia="Barlow Semi Condensed"/>
          <w:b w:val="0"/>
          <w:color w:val="000000"/>
          <w:sz w:val="23"/>
        </w:rPr>
        <w:t xml:space="preserve">; e che se ne avvalse presso un consolato, dove </w:t>
      </w:r>
      <w:r>
        <w:rPr>
          <w:rFonts w:ascii="Barlow Semi Condensed" w:hAnsi="Barlow Semi Condensed" w:cs="Barlow Semi Condensed" w:eastAsia="Barlow Semi Condensed"/>
          <w:b/>
          <w:color w:val="000000"/>
          <w:sz w:val="23"/>
        </w:rPr>
        <w:t>l'atto ebbe esito positivo</w:t>
      </w:r>
      <w:r>
        <w:rPr>
          <w:rFonts w:ascii="Barlow Semi Condensed" w:hAnsi="Barlow Semi Condensed" w:cs="Barlow Semi Condensed" w:eastAsia="Barlow Semi Condensed"/>
          <w:b w:val="0"/>
          <w:color w:val="000000"/>
          <w:sz w:val="23"/>
        </w:rPr>
        <w:t xml:space="preserve"> e gli fu proposta una nuova forma di collaborazione.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 fatto, che è narrato dal solo dichiarante.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duemilasettecentonovantasette — La sezione internazionale, e reca il quadro entro cui i fatti nazionali si collocano. La cronologia registra per il solo millenovecentosettantadue: </w:t>
      </w:r>
      <w:r>
        <w:rPr>
          <w:rFonts w:ascii="Barlow Semi Condensed" w:hAnsi="Barlow Semi Condensed" w:cs="Barlow Semi Condensed" w:eastAsia="Barlow Semi Condensed"/>
          <w:b/>
          <w:color w:val="000000"/>
          <w:sz w:val="23"/>
        </w:rPr>
        <w:t>la visita ufficiale del presidente americano nel Paese asiatico in febbraio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missione segreta a Mosca in aprile</w:t>
      </w:r>
      <w:r>
        <w:rPr>
          <w:rFonts w:ascii="Barlow Semi Condensed" w:hAnsi="Barlow Semi Condensed" w:cs="Barlow Semi Condensed" w:eastAsia="Barlow Semi Condensed"/>
          <w:b w:val="0"/>
          <w:color w:val="000000"/>
          <w:sz w:val="23"/>
        </w:rPr>
        <w:t xml:space="preserve"> per sbloccare il negoziato sulla limitazione delle armi strategiche; </w:t>
      </w:r>
      <w:r>
        <w:rPr>
          <w:rFonts w:ascii="Barlow Semi Condensed" w:hAnsi="Barlow Semi Condensed" w:cs="Barlow Semi Condensed" w:eastAsia="Barlow Semi Condensed"/>
          <w:b/>
          <w:color w:val="000000"/>
          <w:sz w:val="23"/>
        </w:rPr>
        <w:t>la visita ufficiale a Mosca in maggio</w:t>
      </w:r>
      <w:r>
        <w:rPr>
          <w:rFonts w:ascii="Barlow Semi Condensed" w:hAnsi="Barlow Semi Condensed" w:cs="Barlow Semi Condensed" w:eastAsia="Barlow Semi Condensed"/>
          <w:b w:val="0"/>
          <w:color w:val="000000"/>
          <w:sz w:val="23"/>
        </w:rPr>
        <w:t xml:space="preserve"> con firma di accordi bilaterali fra cui uno provvisorio sulle armi strategiche.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duemilasettecentonovantotto — La sequenza europea. </w:t>
      </w:r>
      <w:r>
        <w:rPr>
          <w:rFonts w:ascii="Barlow Semi Condensed" w:hAnsi="Barlow Semi Condensed" w:cs="Barlow Semi Condensed" w:eastAsia="Barlow Semi Condensed"/>
          <w:b/>
          <w:color w:val="000000"/>
          <w:sz w:val="23"/>
        </w:rPr>
        <w:t>Il trenta e trentuno maggio</w:t>
      </w:r>
      <w:r>
        <w:rPr>
          <w:rFonts w:ascii="Barlow Semi Condensed" w:hAnsi="Barlow Semi Condensed" w:cs="Barlow Semi Condensed" w:eastAsia="Barlow Semi Condensed"/>
          <w:b w:val="0"/>
          <w:color w:val="000000"/>
          <w:sz w:val="23"/>
        </w:rPr>
        <w:t xml:space="preserve"> la sessione ministeriale dell'organizzazione atlantica decide l'avvio delle intese per le conversazioni preparatorie multilaterali sulla sicurezza e la cooperazione in Europa; </w:t>
      </w:r>
      <w:r>
        <w:rPr>
          <w:rFonts w:ascii="Barlow Semi Condensed" w:hAnsi="Barlow Semi Condensed" w:cs="Barlow Semi Condensed" w:eastAsia="Barlow Semi Condensed"/>
          <w:b/>
          <w:color w:val="000000"/>
          <w:sz w:val="23"/>
        </w:rPr>
        <w:t>il ventuno e ventidue novembre</w:t>
      </w:r>
      <w:r>
        <w:rPr>
          <w:rFonts w:ascii="Barlow Semi Condensed" w:hAnsi="Barlow Semi Condensed" w:cs="Barlow Semi Condensed" w:eastAsia="Barlow Semi Condensed"/>
          <w:b w:val="0"/>
          <w:color w:val="000000"/>
          <w:sz w:val="23"/>
        </w:rPr>
        <w:t xml:space="preserve"> iniziano in due sedi la seconda fase delle conversazioni bilaterali e le conversazioni preparatorie multilaterali.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duemilasettecentonovantanove — Il rilievo che ne discende, e va registrato perché tocca l'ipotesi macroscopica di quest'opera. </w:t>
      </w:r>
      <w:r>
        <w:rPr>
          <w:rFonts w:ascii="Barlow Semi Condensed" w:hAnsi="Barlow Semi Condensed" w:cs="Barlow Semi Condensed" w:eastAsia="Barlow Semi Condensed"/>
          <w:b/>
          <w:color w:val="000000"/>
          <w:sz w:val="23"/>
        </w:rPr>
        <w:t>Il millenovecentosettantadue è simultaneamente l'anno del disgelo bilaterale e l'anno dell'avvio del processo di sicurezza europeo.</w:t>
      </w:r>
      <w:r>
        <w:rPr>
          <w:rFonts w:ascii="Barlow Semi Condensed" w:hAnsi="Barlow Semi Condensed" w:cs="Barlow Semi Condensed" w:eastAsia="Barlow Semi Condensed"/>
          <w:b w:val="0"/>
          <w:color w:val="000000"/>
          <w:sz w:val="23"/>
        </w:rPr>
        <w:t xml:space="preserve"> Le due sequenze corrono in parallelo e la cronologia le registra insieme, senza affermare fra esse alcun nesso.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 — La disciplina, ed è obbligata. La contestualità di due sequenze in una cronologia </w:t>
      </w:r>
      <w:r>
        <w:rPr>
          <w:rFonts w:ascii="Barlow Semi Condensed" w:hAnsi="Barlow Semi Condensed" w:cs="Barlow Semi Condensed" w:eastAsia="Barlow Semi Condensed"/>
          <w:b/>
          <w:color w:val="000000"/>
          <w:sz w:val="23"/>
        </w:rPr>
        <w:t>è ordinamento del redattore e non nesso fra i fatti</w:t>
      </w:r>
      <w:r>
        <w:rPr>
          <w:rFonts w:ascii="Barlow Semi Condensed" w:hAnsi="Barlow Semi Condensed" w:cs="Barlow Semi Condensed" w:eastAsia="Barlow Semi Condensed"/>
          <w:b w:val="0"/>
          <w:color w:val="000000"/>
          <w:sz w:val="23"/>
        </w:rPr>
        <w:t xml:space="preserve">. Quest'opera aveva già registrato la medesima disciplina sulla contestualità di due materie nell'ordine del giorno di un organo, e qui la riapplica: </w:t>
      </w:r>
      <w:r>
        <w:rPr>
          <w:rFonts w:ascii="Barlow Semi Condensed" w:hAnsi="Barlow Semi Condensed" w:cs="Barlow Semi Condensed" w:eastAsia="Barlow Semi Condensed"/>
          <w:b/>
          <w:color w:val="000000"/>
          <w:sz w:val="23"/>
        </w:rPr>
        <w:t>la prossimità nella pagina non è prossimità nel mondo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duemilaottocentouno — Il correttivo che si aggiunge, ed è quello della serie precedente. La densità della cronologia varia di sette volte entro la propria finestra. </w:t>
      </w:r>
      <w:r>
        <w:rPr>
          <w:rFonts w:ascii="Barlow Semi Condensed" w:hAnsi="Barlow Semi Condensed" w:cs="Barlow Semi Condensed" w:eastAsia="Barlow Semi Condensed"/>
          <w:b/>
          <w:color w:val="000000"/>
          <w:sz w:val="23"/>
        </w:rPr>
        <w:t>Ogni concentrazione apparente di eventi in un anno va confrontata con la densità di menzione della fonte per quel medesimo anno</w:t>
      </w:r>
      <w:r>
        <w:rPr>
          <w:rFonts w:ascii="Barlow Semi Condensed" w:hAnsi="Barlow Semi Condensed" w:cs="Barlow Semi Condensed" w:eastAsia="Barlow Semi Condensed"/>
          <w:b w:val="0"/>
          <w:color w:val="000000"/>
          <w:sz w:val="23"/>
        </w:rPr>
        <w:t xml:space="preserve"> prima di essere interpretata.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duemilaottocentodue — Chiusura della trentesima serie. Le ventinove serie anteriori restano integralmente conservate. </w:t>
      </w:r>
      <w:r>
        <w:rPr>
          <w:rFonts w:ascii="Barlow Semi Condensed" w:hAnsi="Barlow Semi Condensed" w:cs="Barlow Semi Condensed" w:eastAsia="Barlow Semi Condensed"/>
          <w:b/>
          <w:color w:val="000000"/>
          <w:sz w:val="23"/>
        </w:rPr>
        <w:t>Nessuna regola operativa è formulata e nessuna figura è aggiunta</w:t>
      </w:r>
      <w:r>
        <w:rPr>
          <w:rFonts w:ascii="Barlow Semi Condensed" w:hAnsi="Barlow Semi Condensed" w:cs="Barlow Semi Condensed" w:eastAsia="Barlow Semi Condensed"/>
          <w:b w:val="0"/>
          <w:color w:val="000000"/>
          <w:sz w:val="23"/>
        </w:rPr>
        <w:t xml:space="preserve">: l'apparato resta a quarantacinque e ventinove. La cronologia passa da misurata a </w:t>
      </w:r>
      <w:r>
        <w:rPr>
          <w:rFonts w:ascii="Barlow Semi Condensed" w:hAnsi="Barlow Semi Condensed" w:cs="Barlow Semi Condensed" w:eastAsia="Barlow Semi Condensed"/>
          <w:b/>
          <w:color w:val="000000"/>
          <w:sz w:val="23"/>
        </w:rPr>
        <w:t>letta in parte</w:t>
      </w:r>
      <w:r>
        <w:rPr>
          <w:rFonts w:ascii="Barlow Semi Condensed" w:hAnsi="Barlow Semi Condensed" w:cs="Barlow Semi Condensed" w:eastAsia="Barlow Semi Condensed"/>
          <w:b w:val="0"/>
          <w:color w:val="000000"/>
          <w:sz w:val="23"/>
        </w:rPr>
        <w:t>, e la parte letta è dichiarata.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duemilaottocentododici — Le acquisizioni sull'aprile millenovecentosettantaquattro, e sono quattro in cinque giorni. </w:t>
      </w:r>
      <w:r>
        <w:rPr>
          <w:rFonts w:ascii="Barlow Semi Condensed" w:hAnsi="Barlow Semi Condensed" w:cs="Barlow Semi Condensed" w:eastAsia="Barlow Semi Condensed"/>
          <w:b/>
          <w:color w:val="000000"/>
          <w:sz w:val="23"/>
        </w:rPr>
        <w:t>Ventuno e ventitré aprile</w:t>
      </w:r>
      <w:r>
        <w:rPr>
          <w:rFonts w:ascii="Barlow Semi Condensed" w:hAnsi="Barlow Semi Condensed" w:cs="Barlow Semi Condensed" w:eastAsia="Barlow Semi Condensed"/>
          <w:b w:val="0"/>
          <w:color w:val="000000"/>
          <w:sz w:val="23"/>
        </w:rPr>
        <w:t xml:space="preserve">: attentati rivendicati contro una linea ferroviaria, un'esattoria comunale, una sede provinciale di partito e una casa del popolo. </w:t>
      </w:r>
      <w:r>
        <w:rPr>
          <w:rFonts w:ascii="Barlow Semi Condensed" w:hAnsi="Barlow Semi Condensed" w:cs="Barlow Semi Condensed" w:eastAsia="Barlow Semi Condensed"/>
          <w:b/>
          <w:color w:val="000000"/>
          <w:sz w:val="23"/>
        </w:rPr>
        <w:t>Ventidue aprile</w:t>
      </w:r>
      <w:r>
        <w:rPr>
          <w:rFonts w:ascii="Barlow Semi Condensed" w:hAnsi="Barlow Semi Condensed" w:cs="Barlow Semi Condensed" w:eastAsia="Barlow Semi Condensed"/>
          <w:b w:val="0"/>
          <w:color w:val="000000"/>
          <w:sz w:val="23"/>
        </w:rPr>
        <w:t xml:space="preserve">: un senatore americano, reduce da colloqui in due capitali dell'Est, a Mosca.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duemilaottocentotredici — </w:t>
      </w:r>
      <w:r>
        <w:rPr>
          <w:rFonts w:ascii="Barlow Semi Condensed" w:hAnsi="Barlow Semi Condensed" w:cs="Barlow Semi Condensed" w:eastAsia="Barlow Semi Condensed"/>
          <w:b/>
          <w:color w:val="000000"/>
          <w:sz w:val="23"/>
        </w:rPr>
        <w:t>Venticinque aprile</w:t>
      </w:r>
      <w:r>
        <w:rPr>
          <w:rFonts w:ascii="Barlow Semi Condensed" w:hAnsi="Barlow Semi Condensed" w:cs="Barlow Semi Condensed" w:eastAsia="Barlow Semi Condensed"/>
          <w:b w:val="0"/>
          <w:color w:val="000000"/>
          <w:sz w:val="23"/>
        </w:rPr>
        <w:t xml:space="preserve">, e la cronologia vi colloca tre voci distinte.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il rovesciamento del regime in un Paese iberico, promosso da un generale e da giovani capitani, e il rientro dall'esilio del leader comunista dopo quattordici anni, accolto all'aeroporto da duemila militanti; con </w:t>
      </w:r>
      <w:r>
        <w:rPr>
          <w:rFonts w:ascii="Barlow Semi Condensed" w:hAnsi="Barlow Semi Condensed" w:cs="Barlow Semi Condensed" w:eastAsia="Barlow Semi Condensed"/>
          <w:b/>
          <w:color w:val="000000"/>
          <w:sz w:val="23"/>
        </w:rPr>
        <w:t>dura serrata della destra del Paese confinante</w:t>
      </w:r>
      <w:r>
        <w:rPr>
          <w:rFonts w:ascii="Barlow Semi Condensed" w:hAnsi="Barlow Semi Condensed" w:cs="Barlow Semi Condensed" w:eastAsia="Barlow Semi Condensed"/>
          <w:b w:val="0"/>
          <w:color w:val="000000"/>
          <w:sz w:val="23"/>
        </w:rPr>
        <w:t xml:space="preserve"> contro il proprio governo.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duemilaottocentoquattordici — </w:t>
      </w:r>
      <w:r>
        <w:rPr>
          <w:rFonts w:ascii="Barlow Semi Condensed" w:hAnsi="Barlow Semi Condensed" w:cs="Barlow Semi Condensed" w:eastAsia="Barlow Semi Condensed"/>
          <w:b/>
          <w:color w:val="000000"/>
          <w:sz w:val="23"/>
        </w:rPr>
        <w:t>Seconda voce del medesimo giorno</w:t>
      </w:r>
      <w:r>
        <w:rPr>
          <w:rFonts w:ascii="Barlow Semi Condensed" w:hAnsi="Barlow Semi Condensed" w:cs="Barlow Semi Condensed" w:eastAsia="Barlow Semi Condensed"/>
          <w:b w:val="0"/>
          <w:color w:val="000000"/>
          <w:sz w:val="23"/>
        </w:rPr>
        <w:t xml:space="preserve">, ed è di rilievo strutturale. Il ministro della Difesa </w:t>
      </w:r>
      <w:r>
        <w:rPr>
          <w:rFonts w:ascii="Barlow Semi Condensed" w:hAnsi="Barlow Semi Condensed" w:cs="Barlow Semi Condensed" w:eastAsia="Barlow Semi Condensed"/>
          <w:b/>
          <w:color w:val="000000"/>
          <w:sz w:val="23"/>
        </w:rPr>
        <w:t>revoca disposizioni risalenti al millenovecentoquarantotto che vietavano l'intervento di rappresentanze delle Forze Armate alle cerimonie partigiane</w:t>
      </w:r>
      <w:r>
        <w:rPr>
          <w:rFonts w:ascii="Barlow Semi Condensed" w:hAnsi="Barlow Semi Condensed" w:cs="Barlow Semi Condensed" w:eastAsia="Barlow Semi Condensed"/>
          <w:b w:val="0"/>
          <w:color w:val="000000"/>
          <w:sz w:val="23"/>
        </w:rPr>
        <w:t xml:space="preserve">; e nel contesto di una ristrutturazione </w:t>
      </w:r>
      <w:r>
        <w:rPr>
          <w:rFonts w:ascii="Barlow Semi Condensed" w:hAnsi="Barlow Semi Condensed" w:cs="Barlow Semi Condensed" w:eastAsia="Barlow Semi Condensed"/>
          <w:b/>
          <w:color w:val="000000"/>
          <w:sz w:val="23"/>
        </w:rPr>
        <w:t>vengono collocati in aspettativa per riduzione quadri numerosi ufficiali superiori provenienti dalle Forze Armate della Repubblica Sociale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duemilaottocentoquindici — Il rilievo, ed è di prima importanza per la periodizzazione. Le due misure — </w:t>
      </w:r>
      <w:r>
        <w:rPr>
          <w:rFonts w:ascii="Barlow Semi Condensed" w:hAnsi="Barlow Semi Condensed" w:cs="Barlow Semi Condensed" w:eastAsia="Barlow Semi Condensed"/>
          <w:b/>
          <w:color w:val="000000"/>
          <w:sz w:val="23"/>
        </w:rPr>
        <w:t>ammissione dei militari alle cerimonie partigiane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collocamento in aspettativa di ufficiali di provenienza repubblichina</w:t>
      </w:r>
      <w:r>
        <w:rPr>
          <w:rFonts w:ascii="Barlow Semi Condensed" w:hAnsi="Barlow Semi Condensed" w:cs="Barlow Semi Condensed" w:eastAsia="Barlow Semi Condensed"/>
          <w:b w:val="0"/>
          <w:color w:val="000000"/>
          <w:sz w:val="23"/>
        </w:rPr>
        <w:t xml:space="preserve"> — sono </w:t>
      </w:r>
      <w:r>
        <w:rPr>
          <w:rFonts w:ascii="Barlow Semi Condensed" w:hAnsi="Barlow Semi Condensed" w:cs="Barlow Semi Condensed" w:eastAsia="Barlow Semi Condensed"/>
          <w:b/>
          <w:color w:val="000000"/>
          <w:sz w:val="23"/>
        </w:rPr>
        <w:t>assunte nel medesimo atto di ristrutturazione e nel medesimo giorno</w:t>
      </w:r>
      <w:r>
        <w:rPr>
          <w:rFonts w:ascii="Barlow Semi Condensed" w:hAnsi="Barlow Semi Condensed" w:cs="Barlow Semi Condensed" w:eastAsia="Barlow Semi Condensed"/>
          <w:b w:val="0"/>
          <w:color w:val="000000"/>
          <w:sz w:val="23"/>
        </w:rPr>
        <w:t xml:space="preserve">. Esse costituiscono </w:t>
      </w:r>
      <w:r>
        <w:rPr>
          <w:rFonts w:ascii="Barlow Semi Condensed" w:hAnsi="Barlow Semi Condensed" w:cs="Barlow Semi Condensed" w:eastAsia="Barlow Semi Condensed"/>
          <w:b/>
          <w:color w:val="000000"/>
          <w:sz w:val="23"/>
        </w:rPr>
        <w:t>un riorientamento dichiarato della composizione e della simbologia delle Forze Armate</w:t>
      </w:r>
      <w:r>
        <w:rPr>
          <w:rFonts w:ascii="Barlow Semi Condensed" w:hAnsi="Barlow Semi Condensed" w:cs="Barlow Semi Condensed" w:eastAsia="Barlow Semi Condensed"/>
          <w:b w:val="0"/>
          <w:color w:val="000000"/>
          <w:sz w:val="23"/>
        </w:rPr>
        <w:t>, e sono datate al ventisei anni dalla disposizione che revocano.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duemilaottocentosedici — </w:t>
      </w:r>
      <w:r>
        <w:rPr>
          <w:rFonts w:ascii="Barlow Semi Condensed" w:hAnsi="Barlow Semi Condensed" w:cs="Barlow Semi Condensed" w:eastAsia="Barlow Semi Condensed"/>
          <w:b/>
          <w:color w:val="000000"/>
          <w:sz w:val="23"/>
        </w:rPr>
        <w:t>Terza voce del medesimo giorno</w:t>
      </w:r>
      <w:r>
        <w:rPr>
          <w:rFonts w:ascii="Barlow Semi Condensed" w:hAnsi="Barlow Semi Condensed" w:cs="Barlow Semi Condensed" w:eastAsia="Barlow Semi Condensed"/>
          <w:b w:val="0"/>
          <w:color w:val="000000"/>
          <w:sz w:val="23"/>
        </w:rPr>
        <w:t xml:space="preserve">, e la cronologia la colloca accanto alle prime due. Durante le medesime cerimonie, un ex comandante partigiano incontra un commilitone, già comandante partigiano ed esponente di un movimento cittadino, </w:t>
      </w:r>
      <w:r>
        <w:rPr>
          <w:rFonts w:ascii="Barlow Semi Condensed" w:hAnsi="Barlow Semi Condensed" w:cs="Barlow Semi Condensed" w:eastAsia="Barlow Semi Condensed"/>
          <w:b/>
          <w:color w:val="000000"/>
          <w:sz w:val="23"/>
        </w:rPr>
        <w:t>inquisito e assolto nel millenovecentosettantadue</w:t>
      </w:r>
      <w:r>
        <w:rPr>
          <w:rFonts w:ascii="Barlow Semi Condensed" w:hAnsi="Barlow Semi Condensed" w:cs="Barlow Semi Condensed" w:eastAsia="Barlow Semi Condensed"/>
          <w:b w:val="0"/>
          <w:color w:val="000000"/>
          <w:sz w:val="23"/>
        </w:rPr>
        <w:t xml:space="preserve"> per attentati a tralicci compiuti nell'aprile millenovecentosettanta.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duemilaottocentodiciassette — La disciplina, ed è quella già fissata. </w:t>
      </w:r>
      <w:r>
        <w:rPr>
          <w:rFonts w:ascii="Barlow Semi Condensed" w:hAnsi="Barlow Semi Condensed" w:cs="Barlow Semi Condensed" w:eastAsia="Barlow Semi Condensed"/>
          <w:b/>
          <w:color w:val="000000"/>
          <w:sz w:val="23"/>
        </w:rPr>
        <w:t>Tre voci nel medesimo giorno non costituiscono nesso.</w:t>
      </w:r>
      <w:r>
        <w:rPr>
          <w:rFonts w:ascii="Barlow Semi Condensed" w:hAnsi="Barlow Semi Condensed" w:cs="Barlow Semi Condensed" w:eastAsia="Barlow Semi Condensed"/>
          <w:b w:val="0"/>
          <w:color w:val="000000"/>
          <w:sz w:val="23"/>
        </w:rPr>
        <w:t xml:space="preserve"> La cronologia le accosta perché condividono la data; l'accostamento è del redattore. Che il riorientamento delle Forze Armate e un incontro fra due ex partigiani cadano nella medesima ricorrenza </w:t>
      </w:r>
      <w:r>
        <w:rPr>
          <w:rFonts w:ascii="Barlow Semi Condensed" w:hAnsi="Barlow Semi Condensed" w:cs="Barlow Semi Condensed" w:eastAsia="Barlow Semi Condensed"/>
          <w:b/>
          <w:color w:val="000000"/>
          <w:sz w:val="23"/>
        </w:rPr>
        <w:t>è proprietà della ricorrenza e non dei fatti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duemilaottocentocinquantacinque — Il rilievo, ed è quello che quest'opera già registra sotto altra forma. </w:t>
      </w:r>
      <w:r>
        <w:rPr>
          <w:rFonts w:ascii="Barlow Semi Condensed" w:hAnsi="Barlow Semi Condensed" w:cs="Barlow Semi Condensed" w:eastAsia="Barlow Semi Condensed"/>
          <w:b/>
          <w:color w:val="000000"/>
          <w:sz w:val="23"/>
        </w:rPr>
        <w:t>L'apertura di quel servizio non fu volontaria: seguì una rivelazione giornalistica.</w:t>
      </w:r>
      <w:r>
        <w:rPr>
          <w:rFonts w:ascii="Barlow Semi Condensed" w:hAnsi="Barlow Semi Condensed" w:cs="Barlow Semi Condensed" w:eastAsia="Barlow Semi Condensed"/>
          <w:b w:val="0"/>
          <w:color w:val="000000"/>
          <w:sz w:val="23"/>
        </w:rPr>
        <w:t xml:space="preserve"> È il quarto meccanismo di apertura già censito — la pressione esterna — e questo è il caso di maggior rilievo internazionale che la campagna abbia documentato.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duemilaottocentocinquantasei — La voce che segue, e la cronologia la reca in forma dubitativa nel titolo. Un dichiarante afferma che, </w:t>
      </w:r>
      <w:r>
        <w:rPr>
          <w:rFonts w:ascii="Barlow Semi Condensed" w:hAnsi="Barlow Semi Condensed" w:cs="Barlow Semi Condensed" w:eastAsia="Barlow Semi Condensed"/>
          <w:b/>
          <w:color w:val="000000"/>
          <w:sz w:val="23"/>
        </w:rPr>
        <w:t>a seguito di una sua incidentale osservazione</w:t>
      </w:r>
      <w:r>
        <w:rPr>
          <w:rFonts w:ascii="Barlow Semi Condensed" w:hAnsi="Barlow Semi Condensed" w:cs="Barlow Semi Condensed" w:eastAsia="Barlow Semi Condensed"/>
          <w:b w:val="0"/>
          <w:color w:val="000000"/>
          <w:sz w:val="23"/>
        </w:rPr>
        <w:t xml:space="preserve">, un magistrato </w:t>
      </w:r>
      <w:r>
        <w:rPr>
          <w:rFonts w:ascii="Barlow Semi Condensed" w:hAnsi="Barlow Semi Condensed" w:cs="Barlow Semi Condensed" w:eastAsia="Barlow Semi Condensed"/>
          <w:b/>
          <w:color w:val="000000"/>
          <w:sz w:val="23"/>
        </w:rPr>
        <w:t>avrebbe emesso comunicazione giudiziaria contro il capo di uno Stato estero e contro il suo rappresentante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fonte è unica, è parte in causa, e l'estensore stesso appone il punto interrogativo.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duemilaottocentocinquantasette — La disciplina, e va applicata senza attenuazione. </w:t>
      </w:r>
      <w:r>
        <w:rPr>
          <w:rFonts w:ascii="Barlow Semi Condensed" w:hAnsi="Barlow Semi Condensed" w:cs="Barlow Semi Condensed" w:eastAsia="Barlow Semi Condensed"/>
          <w:b/>
          <w:color w:val="000000"/>
          <w:sz w:val="23"/>
        </w:rPr>
        <w:t>Il punto interrogativo apposto dall'estensore è esso stesso un dato</w:t>
      </w:r>
      <w:r>
        <w:rPr>
          <w:rFonts w:ascii="Barlow Semi Condensed" w:hAnsi="Barlow Semi Condensed" w:cs="Barlow Semi Condensed" w:eastAsia="Barlow Semi Condensed"/>
          <w:b w:val="0"/>
          <w:color w:val="000000"/>
          <w:sz w:val="23"/>
        </w:rPr>
        <w:t xml:space="preserve">: esso accerta che l'organo parlamentare </w:t>
      </w:r>
      <w:r>
        <w:rPr>
          <w:rFonts w:ascii="Barlow Semi Condensed" w:hAnsi="Barlow Semi Condensed" w:cs="Barlow Semi Condensed" w:eastAsia="Barlow Semi Condensed"/>
          <w:b/>
          <w:color w:val="000000"/>
          <w:sz w:val="23"/>
        </w:rPr>
        <w:t>non ritenne la circostanza accertata</w:t>
      </w:r>
      <w:r>
        <w:rPr>
          <w:rFonts w:ascii="Barlow Semi Condensed" w:hAnsi="Barlow Semi Condensed" w:cs="Barlow Semi Condensed" w:eastAsia="Barlow Semi Condensed"/>
          <w:b w:val="0"/>
          <w:color w:val="000000"/>
          <w:sz w:val="23"/>
        </w:rPr>
        <w:t xml:space="preserve"> e la registrò come riferita. Quest'opera non può attribuirle grado superiore a quello che la fonte le attribuisce.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tremilasessanta — Statuto della quarantaduesima serie. Essa reca il filone relativo ai rapporti con un'organizzazione terroristica estera, e ne trae </w:t>
      </w:r>
      <w:r>
        <w:rPr>
          <w:rFonts w:ascii="Barlow Semi Condensed" w:hAnsi="Barlow Semi Condensed" w:cs="Barlow Semi Condensed" w:eastAsia="Barlow Semi Condensed"/>
          <w:b/>
          <w:color w:val="000000"/>
          <w:sz w:val="23"/>
        </w:rPr>
        <w:t>l'esemplare più istruttivo che la campagna abbia acquisito di catena testimoniale ricostruita e di grado decrescente lungo la catena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tremilasessantuno — La qualificazione dichiarata dall'organo, e va conservata perché fissa il grado di tutto il filone. Si è cercato di sviluppare </w:t>
      </w:r>
      <w:r>
        <w:rPr>
          <w:rFonts w:ascii="Barlow Semi Condensed" w:hAnsi="Barlow Semi Condensed" w:cs="Barlow Semi Condensed" w:eastAsia="Barlow Semi Condensed"/>
          <w:b/>
          <w:color w:val="000000"/>
          <w:sz w:val="23"/>
        </w:rPr>
        <w:t>quella serie di elementi logico-fattuali che depongono, almeno a livello di ipotesi, per un coinvolgimento operativo</w:t>
      </w:r>
      <w:r>
        <w:rPr>
          <w:rFonts w:ascii="Barlow Semi Condensed" w:hAnsi="Barlow Semi Condensed" w:cs="Barlow Semi Condensed" w:eastAsia="Barlow Semi Condensed"/>
          <w:b w:val="0"/>
          <w:color w:val="000000"/>
          <w:sz w:val="23"/>
        </w:rPr>
        <w:t xml:space="preserve"> di quell'organizzazione nella vicenda.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formula è *almeno a livello di ipotesi*.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tremilasessantadue — Il rilievo sullo stato anteriore, e va registrato perché è dato sull'apparato. L'organo osserva che tale partecipazione, </w:t>
      </w:r>
      <w:r>
        <w:rPr>
          <w:rFonts w:ascii="Barlow Semi Condensed" w:hAnsi="Barlow Semi Condensed" w:cs="Barlow Semi Condensed" w:eastAsia="Barlow Semi Condensed"/>
          <w:b/>
          <w:color w:val="000000"/>
          <w:sz w:val="23"/>
        </w:rPr>
        <w:t>sia in ambito investigativo sia nella copiosa narrativa e nel giornalismo d'inchiesta, è stata sempre ipotizzata come altamente probabile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tremilasessantatré — La disciplina che quest'opera appone, ed è quella già fissata sull'anteriorità delle ipotesi. </w:t>
      </w:r>
      <w:r>
        <w:rPr>
          <w:rFonts w:ascii="Barlow Semi Condensed" w:hAnsi="Barlow Semi Condensed" w:cs="Barlow Semi Condensed" w:eastAsia="Barlow Semi Condensed"/>
          <w:b/>
          <w:color w:val="000000"/>
          <w:sz w:val="23"/>
        </w:rPr>
        <w:t>Un'ipotesi costantemente qualificata come altamente probabile in tre sedi diverse per decenni, e ancora dichiarata a livello di ipotesi nel duemilasedici, non ha acquistato grado in quel percorso.</w:t>
      </w:r>
      <w:r>
        <w:rPr>
          <w:rFonts w:ascii="Barlow Semi Condensed" w:hAnsi="Barlow Semi Condensed" w:cs="Barlow Semi Condensed" w:eastAsia="Barlow Semi Condensed"/>
          <w:b w:val="0"/>
          <w:color w:val="000000"/>
          <w:sz w:val="23"/>
        </w:rPr>
        <w:t xml:space="preserve"> La durata della sua circolazione </w:t>
      </w:r>
      <w:r>
        <w:rPr>
          <w:rFonts w:ascii="Barlow Semi Condensed" w:hAnsi="Barlow Semi Condensed" w:cs="Barlow Semi Condensed" w:eastAsia="Barlow Semi Condensed"/>
          <w:b/>
          <w:color w:val="000000"/>
          <w:sz w:val="23"/>
        </w:rPr>
        <w:t>ne misura la diffusione e non il fondamento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tremilasessantaquattro — L'atto processuale che regge il fatto base, e va identificato per estremi. </w:t>
      </w:r>
      <w:r>
        <w:rPr>
          <w:rFonts w:ascii="Barlow Semi Condensed" w:hAnsi="Barlow Semi Condensed" w:cs="Barlow Semi Condensed" w:eastAsia="Barlow Semi Condensed"/>
          <w:b/>
          <w:color w:val="000000"/>
          <w:sz w:val="23"/>
        </w:rPr>
        <w:t>Un'ordinanza-sentenza di rinvio a giudizio del dodici gennaio millenovecentottantadue</w:t>
      </w:r>
      <w:r>
        <w:rPr>
          <w:rFonts w:ascii="Barlow Semi Condensed" w:hAnsi="Barlow Semi Condensed" w:cs="Barlow Semi Condensed" w:eastAsia="Barlow Semi Condensed"/>
          <w:b w:val="0"/>
          <w:color w:val="000000"/>
          <w:sz w:val="23"/>
        </w:rPr>
        <w:t xml:space="preserve"> dà per avvenuti incontri fra appartenenti alle due organizzazioni, </w:t>
      </w:r>
      <w:r>
        <w:rPr>
          <w:rFonts w:ascii="Barlow Semi Condensed" w:hAnsi="Barlow Semi Condensed" w:cs="Barlow Semi Condensed" w:eastAsia="Barlow Semi Condensed"/>
          <w:b/>
          <w:color w:val="000000"/>
          <w:sz w:val="23"/>
        </w:rPr>
        <w:t>a Milano, in epoca antecedente al sequestro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è atto che precede il contraddittorio, secondo la disciplina già fissata.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tremilasessantacinque — L'oggetto specifico dell'accertamento, e va registrato perché è di natura peculiare. L'organo ha svolto attività </w:t>
      </w:r>
      <w:r>
        <w:rPr>
          <w:rFonts w:ascii="Barlow Semi Condensed" w:hAnsi="Barlow Semi Condensed" w:cs="Barlow Semi Condensed" w:eastAsia="Barlow Semi Condensed"/>
          <w:b/>
          <w:color w:val="000000"/>
          <w:sz w:val="23"/>
        </w:rPr>
        <w:t>finalizzate a individuare la donna, ovvero le donne, che fungevano da interpreti in occasione di tali incontri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L'accertamento non verte sui partecipanti ma sull'interprete</w:t>
      </w:r>
      <w:r>
        <w:rPr>
          <w:rFonts w:ascii="Barlow Semi Condensed" w:hAnsi="Barlow Semi Condensed" w:cs="Barlow Semi Condensed" w:eastAsia="Barlow Semi Condensed"/>
          <w:b w:val="0"/>
          <w:color w:val="000000"/>
          <w:sz w:val="23"/>
        </w:rPr>
        <w:t xml:space="preserve">, e ciò per una ragione che l'organo non enuncia ma che è di ordine strutturale: </w:t>
      </w:r>
      <w:r>
        <w:rPr>
          <w:rFonts w:ascii="Barlow Semi Condensed" w:hAnsi="Barlow Semi Condensed" w:cs="Barlow Semi Condensed" w:eastAsia="Barlow Semi Condensed"/>
          <w:b/>
          <w:color w:val="000000"/>
          <w:sz w:val="23"/>
        </w:rPr>
        <w:t>l'interprete è il solo partecipante necessario che non appartenga a nessuna delle due parti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tremilasessantasei — La quarantaquattresima figura, e discende da questa scelta. </w:t>
      </w:r>
      <w:r>
        <w:rPr>
          <w:rFonts w:ascii="Barlow Semi Condensed" w:hAnsi="Barlow Semi Condensed" w:cs="Barlow Semi Condensed" w:eastAsia="Barlow Semi Condensed"/>
          <w:b/>
          <w:color w:val="000000"/>
          <w:sz w:val="23"/>
        </w:rPr>
        <w:t>Il terzo necessario</w:t>
      </w:r>
      <w:r>
        <w:rPr>
          <w:rFonts w:ascii="Barlow Semi Condensed" w:hAnsi="Barlow Semi Condensed" w:cs="Barlow Semi Condensed" w:eastAsia="Barlow Semi Condensed"/>
          <w:b w:val="0"/>
          <w:color w:val="000000"/>
          <w:sz w:val="23"/>
        </w:rPr>
        <w:t xml:space="preserve">: in ogni incontro fra parti che non condividano la lingua esiste un partecipante la cui presenza è imposta dalla materia e la cui appartenenza non coincide con nessuna delle parti. Egli è </w:t>
      </w:r>
      <w:r>
        <w:rPr>
          <w:rFonts w:ascii="Barlow Semi Condensed" w:hAnsi="Barlow Semi Condensed" w:cs="Barlow Semi Condensed" w:eastAsia="Barlow Semi Condensed"/>
          <w:b/>
          <w:color w:val="000000"/>
          <w:sz w:val="23"/>
        </w:rPr>
        <w:t>il testimone strutturalmente disponibile</w:t>
      </w:r>
      <w:r>
        <w:rPr>
          <w:rFonts w:ascii="Barlow Semi Condensed" w:hAnsi="Barlow Semi Condensed" w:cs="Barlow Semi Condensed" w:eastAsia="Barlow Semi Condensed"/>
          <w:b w:val="0"/>
          <w:color w:val="000000"/>
          <w:sz w:val="23"/>
        </w:rPr>
        <w:t xml:space="preserve"> di un fatto che entrambe le parti hanno interesse a non riferire.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tremilasessantasette — La sessantaduesima regola operativa, e discende dalla figura. </w:t>
      </w:r>
      <w:r>
        <w:rPr>
          <w:rFonts w:ascii="Barlow Semi Condensed" w:hAnsi="Barlow Semi Condensed" w:cs="Barlow Semi Condensed" w:eastAsia="Barlow Semi Condensed"/>
          <w:b/>
          <w:color w:val="000000"/>
          <w:sz w:val="23"/>
        </w:rPr>
        <w:t>In ogni evento riservato va identificata la funzione necessaria che nessuna delle parti ricopre</w:t>
      </w:r>
      <w:r>
        <w:rPr>
          <w:rFonts w:ascii="Barlow Semi Condensed" w:hAnsi="Barlow Semi Condensed" w:cs="Barlow Semi Condensed" w:eastAsia="Barlow Semi Condensed"/>
          <w:b w:val="0"/>
          <w:color w:val="000000"/>
          <w:sz w:val="23"/>
        </w:rPr>
        <w:t>, poiché essa individua il testimone la cui reticenza non è sostenuta da appartenenza. La funzione può essere di interpretariato, di trasporto, di custodia o di intermediazione tecnica.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tremilasessantotto — La catena testimoniale ricostruita, e va registrata grado per grado perché ciascun anello ha grado diverso. </w:t>
      </w:r>
      <w:r>
        <w:rPr>
          <w:rFonts w:ascii="Barlow Semi Condensed" w:hAnsi="Barlow Semi Condensed" w:cs="Barlow Semi Condensed" w:eastAsia="Barlow Semi Condensed"/>
          <w:b/>
          <w:color w:val="000000"/>
          <w:sz w:val="23"/>
        </w:rPr>
        <w:t>Primo anello</w:t>
      </w:r>
      <w:r>
        <w:rPr>
          <w:rFonts w:ascii="Barlow Semi Condensed" w:hAnsi="Barlow Semi Condensed" w:cs="Barlow Semi Condensed" w:eastAsia="Barlow Semi Condensed"/>
          <w:b w:val="0"/>
          <w:color w:val="000000"/>
          <w:sz w:val="23"/>
        </w:rPr>
        <w:t xml:space="preserve">: un escusso il diciassette novembre duemilaquindici dichiara </w:t>
      </w:r>
      <w:r>
        <w:rPr>
          <w:rFonts w:ascii="Barlow Semi Condensed" w:hAnsi="Barlow Semi Condensed" w:cs="Barlow Semi Condensed" w:eastAsia="Barlow Semi Condensed"/>
          <w:b/>
          <w:color w:val="000000"/>
          <w:sz w:val="23"/>
        </w:rPr>
        <w:t>di non essere a conoscenza di fatti specifici né di una diretta partecipazione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che è negativa.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tremilasessantanove — </w:t>
      </w:r>
      <w:r>
        <w:rPr>
          <w:rFonts w:ascii="Barlow Semi Condensed" w:hAnsi="Barlow Semi Condensed" w:cs="Barlow Semi Condensed" w:eastAsia="Barlow Semi Condensed"/>
          <w:b/>
          <w:color w:val="000000"/>
          <w:sz w:val="23"/>
        </w:rPr>
        <w:t>Secondo anello</w:t>
      </w:r>
      <w:r>
        <w:rPr>
          <w:rFonts w:ascii="Barlow Semi Condensed" w:hAnsi="Barlow Semi Condensed" w:cs="Barlow Semi Condensed" w:eastAsia="Barlow Semi Condensed"/>
          <w:b w:val="0"/>
          <w:color w:val="000000"/>
          <w:sz w:val="23"/>
        </w:rPr>
        <w:t xml:space="preserve">: il medesimo riferisce che, durante la detenzione nei primi anni Ottanta, strinse rapporti con una donna straniera, poi divenuta sua moglie, la quale </w:t>
      </w:r>
      <w:r>
        <w:rPr>
          <w:rFonts w:ascii="Barlow Semi Condensed" w:hAnsi="Barlow Semi Condensed" w:cs="Barlow Semi Condensed" w:eastAsia="Barlow Semi Condensed"/>
          <w:b/>
          <w:color w:val="000000"/>
          <w:sz w:val="23"/>
        </w:rPr>
        <w:t>gli riferì di essersi trovata in carcere insieme a una terza donna</w:t>
      </w:r>
      <w:r>
        <w:rPr>
          <w:rFonts w:ascii="Barlow Semi Condensed" w:hAnsi="Barlow Semi Condensed" w:cs="Barlow Semi Condensed" w:eastAsia="Barlow Semi Condensed"/>
          <w:b w:val="0"/>
          <w:color w:val="000000"/>
          <w:sz w:val="23"/>
        </w:rPr>
        <w:t xml:space="preserve">, e che </w:t>
      </w:r>
      <w:r>
        <w:rPr>
          <w:rFonts w:ascii="Barlow Semi Condensed" w:hAnsi="Barlow Semi Condensed" w:cs="Barlow Semi Condensed" w:eastAsia="Barlow Semi Condensed"/>
          <w:b/>
          <w:color w:val="000000"/>
          <w:sz w:val="23"/>
        </w:rPr>
        <w:t>quella terza fece da interprete in un incontro avvenuto a Milano nei primi mesi del millenovecentosettantasei</w:t>
      </w:r>
      <w:r>
        <w:rPr>
          <w:rFonts w:ascii="Barlow Semi Condensed" w:hAnsi="Barlow Semi Condensed" w:cs="Barlow Semi Condensed" w:eastAsia="Barlow Semi Condensed"/>
          <w:b w:val="0"/>
          <w:color w:val="000000"/>
          <w:sz w:val="23"/>
        </w:rPr>
        <w:t xml:space="preserve"> fra i vertici delle due organizzazioni.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è dichiarazione </w:t>
      </w:r>
      <w:r>
        <w:rPr>
          <w:rFonts w:ascii="Barlow Semi Condensed" w:hAnsi="Barlow Semi Condensed" w:cs="Barlow Semi Condensed" w:eastAsia="Barlow Semi Condensed"/>
          <w:b/>
          <w:color w:val="000000"/>
          <w:sz w:val="23"/>
        </w:rPr>
        <w:t>de relato di secondo grado</w:t>
      </w:r>
      <w:r>
        <w:rPr>
          <w:rFonts w:ascii="Barlow Semi Condensed" w:hAnsi="Barlow Semi Condensed" w:cs="Barlow Semi Condensed" w:eastAsia="Barlow Semi Condensed"/>
          <w:b w:val="0"/>
          <w:color w:val="000000"/>
          <w:sz w:val="23"/>
        </w:rPr>
        <w:t>, resa quarant'anni dopo il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tremilasettanta — </w:t>
      </w:r>
      <w:r>
        <w:rPr>
          <w:rFonts w:ascii="Barlow Semi Condensed" w:hAnsi="Barlow Semi Condensed" w:cs="Barlow Semi Condensed" w:eastAsia="Barlow Semi Condensed"/>
          <w:b/>
          <w:color w:val="000000"/>
          <w:sz w:val="23"/>
        </w:rPr>
        <w:t>Terzo anello</w:t>
      </w:r>
      <w:r>
        <w:rPr>
          <w:rFonts w:ascii="Barlow Semi Condensed" w:hAnsi="Barlow Semi Condensed" w:cs="Barlow Semi Condensed" w:eastAsia="Barlow Semi Condensed"/>
          <w:b w:val="0"/>
          <w:color w:val="000000"/>
          <w:sz w:val="23"/>
        </w:rPr>
        <w:t xml:space="preserve">, ed è quello che eleva il grado. </w:t>
      </w:r>
      <w:r>
        <w:rPr>
          <w:rFonts w:ascii="Barlow Semi Condensed" w:hAnsi="Barlow Semi Condensed" w:cs="Barlow Semi Condensed" w:eastAsia="Barlow Semi Condensed"/>
          <w:b/>
          <w:color w:val="000000"/>
          <w:sz w:val="23"/>
        </w:rPr>
        <w:t>Il ventitré luglio duemilasedici</w:t>
      </w:r>
      <w:r>
        <w:rPr>
          <w:rFonts w:ascii="Barlow Semi Condensed" w:hAnsi="Barlow Semi Condensed" w:cs="Barlow Semi Condensed" w:eastAsia="Barlow Semi Condensed"/>
          <w:b w:val="0"/>
          <w:color w:val="000000"/>
          <w:sz w:val="23"/>
        </w:rPr>
        <w:t xml:space="preserve"> l'organo escusse a sommarie informazioni </w:t>
      </w:r>
      <w:r>
        <w:rPr>
          <w:rFonts w:ascii="Barlow Semi Condensed" w:hAnsi="Barlow Semi Condensed" w:cs="Barlow Semi Condensed" w:eastAsia="Barlow Semi Condensed"/>
          <w:b/>
          <w:color w:val="000000"/>
          <w:sz w:val="23"/>
        </w:rPr>
        <w:t>la terza donna e il suo compagno</w:t>
      </w:r>
      <w:r>
        <w:rPr>
          <w:rFonts w:ascii="Barlow Semi Condensed" w:hAnsi="Barlow Semi Condensed" w:cs="Barlow Semi Condensed" w:eastAsia="Barlow Semi Condensed"/>
          <w:b w:val="0"/>
          <w:color w:val="000000"/>
          <w:sz w:val="23"/>
        </w:rPr>
        <w:t xml:space="preserve">. Il compagno </w:t>
      </w:r>
      <w:r>
        <w:rPr>
          <w:rFonts w:ascii="Barlow Semi Condensed" w:hAnsi="Barlow Semi Condensed" w:cs="Barlow Semi Condensed" w:eastAsia="Barlow Semi Condensed"/>
          <w:b/>
          <w:color w:val="000000"/>
          <w:sz w:val="23"/>
        </w:rPr>
        <w:t>ha confermato che ella fu utilizzata come interprete in un incontro fra militanti italiani e stranieri, su richiesta di una persona nominata</w:t>
      </w:r>
      <w:r>
        <w:rPr>
          <w:rFonts w:ascii="Barlow Semi Condensed" w:hAnsi="Barlow Semi Condensed" w:cs="Barlow Semi Condensed" w:eastAsia="Barlow Semi Condensed"/>
          <w:b w:val="0"/>
          <w:color w:val="000000"/>
          <w:sz w:val="23"/>
        </w:rPr>
        <w:t xml:space="preserve">; ella </w:t>
      </w:r>
      <w:r>
        <w:rPr>
          <w:rFonts w:ascii="Barlow Semi Condensed" w:hAnsi="Barlow Semi Condensed" w:cs="Barlow Semi Condensed" w:eastAsia="Barlow Semi Condensed"/>
          <w:b/>
          <w:color w:val="000000"/>
          <w:sz w:val="23"/>
        </w:rPr>
        <w:t>ha confermato l'episodio</w:t>
      </w:r>
      <w:r>
        <w:rPr>
          <w:rFonts w:ascii="Barlow Semi Condensed" w:hAnsi="Barlow Semi Condensed" w:cs="Barlow Semi Condensed" w:eastAsia="Barlow Semi Condensed"/>
          <w:b w:val="0"/>
          <w:color w:val="000000"/>
          <w:sz w:val="23"/>
        </w:rPr>
        <w:t xml:space="preserve">, ricordando </w:t>
      </w:r>
      <w:r>
        <w:rPr>
          <w:rFonts w:ascii="Barlow Semi Condensed" w:hAnsi="Barlow Semi Condensed" w:cs="Barlow Semi Condensed" w:eastAsia="Barlow Semi Condensed"/>
          <w:b/>
          <w:color w:val="000000"/>
          <w:sz w:val="23"/>
        </w:rPr>
        <w:t>di essere andata in treno a Milano e di aver incontrato poche persone di nazionalità italiana e tedesca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senza essere in grado di fornire altre precisazioni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due conferme.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tremilasettantuno — Il rilievo, ed è il punto della serie. </w:t>
      </w:r>
      <w:r>
        <w:rPr>
          <w:rFonts w:ascii="Barlow Semi Condensed" w:hAnsi="Barlow Semi Condensed" w:cs="Barlow Semi Condensed" w:eastAsia="Barlow Semi Condensed"/>
          <w:b/>
          <w:color w:val="000000"/>
          <w:sz w:val="23"/>
        </w:rPr>
        <w:t>Una dichiarazione de relato di secondo grado ha condotto all'identificazione della fonte diretta, la quale ha confermato il fatto.</w:t>
      </w:r>
      <w:r>
        <w:rPr>
          <w:rFonts w:ascii="Barlow Semi Condensed" w:hAnsi="Barlow Semi Condensed" w:cs="Barlow Semi Condensed" w:eastAsia="Barlow Semi Condensed"/>
          <w:b w:val="0"/>
          <w:color w:val="000000"/>
          <w:sz w:val="23"/>
        </w:rPr>
        <w:t xml:space="preserve"> La catena è dunque </w:t>
      </w:r>
      <w:r>
        <w:rPr>
          <w:rFonts w:ascii="Barlow Semi Condensed" w:hAnsi="Barlow Semi Condensed" w:cs="Barlow Semi Condensed" w:eastAsia="Barlow Semi Condensed"/>
          <w:b/>
          <w:color w:val="000000"/>
          <w:sz w:val="23"/>
        </w:rPr>
        <w:t>verificata al proprio termine</w:t>
      </w:r>
      <w:r>
        <w:rPr>
          <w:rFonts w:ascii="Barlow Semi Condensed" w:hAnsi="Barlow Semi Condensed" w:cs="Barlow Semi Condensed" w:eastAsia="Barlow Semi Condensed"/>
          <w:b w:val="0"/>
          <w:color w:val="000000"/>
          <w:sz w:val="23"/>
        </w:rPr>
        <w:t>, ed è il caso opposto a quello della catena confermata salvo l'ultimo anello già censito.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tremilasettantadue — La quarantacinquesima figura, e discende da questa configurazione perché ne è la forma virtuosa. </w:t>
      </w:r>
      <w:r>
        <w:rPr>
          <w:rFonts w:ascii="Barlow Semi Condensed" w:hAnsi="Barlow Semi Condensed" w:cs="Barlow Semi Condensed" w:eastAsia="Barlow Semi Condensed"/>
          <w:b/>
          <w:color w:val="000000"/>
          <w:sz w:val="23"/>
        </w:rPr>
        <w:t>La catena risalita fino alla fonte</w:t>
      </w:r>
      <w:r>
        <w:rPr>
          <w:rFonts w:ascii="Barlow Semi Condensed" w:hAnsi="Barlow Semi Condensed" w:cs="Barlow Semi Condensed" w:eastAsia="Barlow Semi Condensed"/>
          <w:b w:val="0"/>
          <w:color w:val="000000"/>
          <w:sz w:val="23"/>
        </w:rPr>
        <w:t xml:space="preserve">: una testimonianza indiretta impiegata </w:t>
      </w:r>
      <w:r>
        <w:rPr>
          <w:rFonts w:ascii="Barlow Semi Condensed" w:hAnsi="Barlow Semi Condensed" w:cs="Barlow Semi Condensed" w:eastAsia="Barlow Semi Condensed"/>
          <w:b/>
          <w:color w:val="000000"/>
          <w:sz w:val="23"/>
        </w:rPr>
        <w:t>non come prova del fatto ma come indicazione del testimone diretto</w:t>
      </w:r>
      <w:r>
        <w:rPr>
          <w:rFonts w:ascii="Barlow Semi Condensed" w:hAnsi="Barlow Semi Condensed" w:cs="Barlow Semi Condensed" w:eastAsia="Barlow Semi Condensed"/>
          <w:b w:val="0"/>
          <w:color w:val="000000"/>
          <w:sz w:val="23"/>
        </w:rPr>
        <w:t xml:space="preserve">, il quale è poi reperito e sentito. La testimonianza indiretta </w:t>
      </w:r>
      <w:r>
        <w:rPr>
          <w:rFonts w:ascii="Barlow Semi Condensed" w:hAnsi="Barlow Semi Condensed" w:cs="Barlow Semi Condensed" w:eastAsia="Barlow Semi Condensed"/>
          <w:b/>
          <w:color w:val="000000"/>
          <w:sz w:val="23"/>
        </w:rPr>
        <w:t>si consuma nell'indicazione</w:t>
      </w:r>
      <w:r>
        <w:rPr>
          <w:rFonts w:ascii="Barlow Semi Condensed" w:hAnsi="Barlow Semi Condensed" w:cs="Barlow Semi Condensed" w:eastAsia="Barlow Semi Condensed"/>
          <w:b w:val="0"/>
          <w:color w:val="000000"/>
          <w:sz w:val="23"/>
        </w:rPr>
        <w:t xml:space="preserve"> e non concorre al grado del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tremilasettantatré — La sessantatreesima regola operativa. </w:t>
      </w:r>
      <w:r>
        <w:rPr>
          <w:rFonts w:ascii="Barlow Semi Condensed" w:hAnsi="Barlow Semi Condensed" w:cs="Barlow Semi Condensed" w:eastAsia="Barlow Semi Condensed"/>
          <w:b/>
          <w:color w:val="000000"/>
          <w:sz w:val="23"/>
        </w:rPr>
        <w:t>Ogni dichiarazione de relato va impiegata anzitutto per identificare la fonte diretta e non per accertare il fatto riferito.</w:t>
      </w:r>
      <w:r>
        <w:rPr>
          <w:rFonts w:ascii="Barlow Semi Condensed" w:hAnsi="Barlow Semi Condensed" w:cs="Barlow Semi Condensed" w:eastAsia="Barlow Semi Condensed"/>
          <w:b w:val="0"/>
          <w:color w:val="000000"/>
          <w:sz w:val="23"/>
        </w:rPr>
        <w:t xml:space="preserve"> Il suo valore proprio è </w:t>
      </w:r>
      <w:r>
        <w:rPr>
          <w:rFonts w:ascii="Barlow Semi Condensed" w:hAnsi="Barlow Semi Condensed" w:cs="Barlow Semi Condensed" w:eastAsia="Barlow Semi Condensed"/>
          <w:b/>
          <w:color w:val="000000"/>
          <w:sz w:val="23"/>
        </w:rPr>
        <w:t>indicativo</w:t>
      </w:r>
      <w:r>
        <w:rPr>
          <w:rFonts w:ascii="Barlow Semi Condensed" w:hAnsi="Barlow Semi Condensed" w:cs="Barlow Semi Condensed" w:eastAsia="Barlow Semi Condensed"/>
          <w:b w:val="0"/>
          <w:color w:val="000000"/>
          <w:sz w:val="23"/>
        </w:rPr>
        <w:t xml:space="preserve">; il valore probatorio spetta alla fonte diretta ove reperita, e in caso contrario la dichiarazione </w:t>
      </w:r>
      <w:r>
        <w:rPr>
          <w:rFonts w:ascii="Barlow Semi Condensed" w:hAnsi="Barlow Semi Condensed" w:cs="Barlow Semi Condensed" w:eastAsia="Barlow Semi Condensed"/>
          <w:b/>
          <w:color w:val="000000"/>
          <w:sz w:val="23"/>
        </w:rPr>
        <w:t>resta di grado minimo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tremilasettantaquattro — Ciò che le due conferme accertano, e va enunciato con precisione perché è meno di quanto sembri. Esse accertano </w:t>
      </w:r>
      <w:r>
        <w:rPr>
          <w:rFonts w:ascii="Barlow Semi Condensed" w:hAnsi="Barlow Semi Condensed" w:cs="Barlow Semi Condensed" w:eastAsia="Barlow Semi Condensed"/>
          <w:b/>
          <w:color w:val="000000"/>
          <w:sz w:val="23"/>
        </w:rPr>
        <w:t>che l'incontro vi fu, che ella vi partecipò come interprete, che vi erano italiani e stranieri, e chi lo richiese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Non accertano</w:t>
      </w:r>
      <w:r>
        <w:rPr>
          <w:rFonts w:ascii="Barlow Semi Condensed" w:hAnsi="Barlow Semi Condensed" w:cs="Barlow Semi Condensed" w:eastAsia="Barlow Semi Condensed"/>
          <w:b w:val="0"/>
          <w:color w:val="000000"/>
          <w:sz w:val="23"/>
        </w:rPr>
        <w:t xml:space="preserve"> l'oggetto dell'incontro, né i partecipanti, né alcun rapporto con la vicenda: la testimone dichiara espressamente </w:t>
      </w:r>
      <w:r>
        <w:rPr>
          <w:rFonts w:ascii="Barlow Semi Condensed" w:hAnsi="Barlow Semi Condensed" w:cs="Barlow Semi Condensed" w:eastAsia="Barlow Semi Condensed"/>
          <w:b/>
          <w:color w:val="000000"/>
          <w:sz w:val="23"/>
        </w:rPr>
        <w:t>di non essere in grado di fornire altre precisazioni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tremilasettantacinque — La fonte estera, e va registrata per estremi. Da documentazione consultata presso gli archivi di un servizio dell'Europa orientale risulta che </w:t>
      </w:r>
      <w:r>
        <w:rPr>
          <w:rFonts w:ascii="Barlow Semi Condensed" w:hAnsi="Barlow Semi Condensed" w:cs="Barlow Semi Condensed" w:eastAsia="Barlow Semi Condensed"/>
          <w:b/>
          <w:color w:val="000000"/>
          <w:sz w:val="23"/>
        </w:rPr>
        <w:t>nel millenovecentottantatré una estremista straniera, reclutata da quel servizio e vissuta diversi anni in Italia</w:t>
      </w:r>
      <w:r>
        <w:rPr>
          <w:rFonts w:ascii="Barlow Semi Condensed" w:hAnsi="Barlow Semi Condensed" w:cs="Barlow Semi Condensed" w:eastAsia="Barlow Semi Condensed"/>
          <w:b w:val="0"/>
          <w:color w:val="000000"/>
          <w:sz w:val="23"/>
        </w:rPr>
        <w:t xml:space="preserve">, riferì a un ufficiale nominato che </w:t>
      </w:r>
      <w:r>
        <w:rPr>
          <w:rFonts w:ascii="Barlow Semi Condensed" w:hAnsi="Barlow Semi Condensed" w:cs="Barlow Semi Condensed" w:eastAsia="Barlow Semi Condensed"/>
          <w:b/>
          <w:color w:val="000000"/>
          <w:sz w:val="23"/>
        </w:rPr>
        <w:t>una donna, il cui nome è obliterato negli atti, faceva da interprete fra le due organizzazioni, in un periodo anteriore al millenovecentosettantanove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tremilasettantasei — La precisazione che ne discende, ed è di rilievo. Tale donna </w:t>
      </w:r>
      <w:r>
        <w:rPr>
          <w:rFonts w:ascii="Barlow Semi Condensed" w:hAnsi="Barlow Semi Condensed" w:cs="Barlow Semi Condensed" w:eastAsia="Barlow Semi Condensed"/>
          <w:b/>
          <w:color w:val="000000"/>
          <w:sz w:val="23"/>
        </w:rPr>
        <w:t>non si identificherebbe con quella già identificata, ma sarebbe la persona che la sostituì nella funzione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formula è al condizionale e il nome è obliterato.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tremilasettantasette — Il rilievo, e va enunciato perché apre e non chiude. </w:t>
      </w:r>
      <w:r>
        <w:rPr>
          <w:rFonts w:ascii="Barlow Semi Condensed" w:hAnsi="Barlow Semi Condensed" w:cs="Barlow Semi Condensed" w:eastAsia="Barlow Semi Condensed"/>
          <w:b/>
          <w:color w:val="000000"/>
          <w:sz w:val="23"/>
        </w:rPr>
        <w:t>L'accertamento sulla prima interprete non esaurisce la funzione</w:t>
      </w:r>
      <w:r>
        <w:rPr>
          <w:rFonts w:ascii="Barlow Semi Condensed" w:hAnsi="Barlow Semi Condensed" w:cs="Barlow Semi Condensed" w:eastAsia="Barlow Semi Condensed"/>
          <w:b w:val="0"/>
          <w:color w:val="000000"/>
          <w:sz w:val="23"/>
        </w:rPr>
        <w:t xml:space="preserve">: la fonte estera indica una seconda persona, non identificata, per un periodo diverso. </w:t>
      </w:r>
      <w:r>
        <w:rPr>
          <w:rFonts w:ascii="Barlow Semi Condensed" w:hAnsi="Barlow Semi Condensed" w:cs="Barlow Semi Condensed" w:eastAsia="Barlow Semi Condensed"/>
          <w:b/>
          <w:color w:val="000000"/>
          <w:sz w:val="23"/>
        </w:rPr>
        <w:t>La quarantaquattresima figura si applica una seconda volta</w:t>
      </w:r>
      <w:r>
        <w:rPr>
          <w:rFonts w:ascii="Barlow Semi Condensed" w:hAnsi="Barlow Semi Condensed" w:cs="Barlow Semi Condensed" w:eastAsia="Barlow Semi Condensed"/>
          <w:b w:val="0"/>
          <w:color w:val="000000"/>
          <w:sz w:val="23"/>
        </w:rPr>
        <w:t>, e la direttrice che ne discende è l'identificazione della seconda.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tremilaottantuno — L'elemento sulla mancata intesa, e va registrato perché è di segno contrario all'ipotesi del filone. Il primo escusso riferisce di </w:t>
      </w:r>
      <w:r>
        <w:rPr>
          <w:rFonts w:ascii="Barlow Semi Condensed" w:hAnsi="Barlow Semi Condensed" w:cs="Barlow Semi Condensed" w:eastAsia="Barlow Semi Condensed"/>
          <w:b/>
          <w:color w:val="000000"/>
          <w:sz w:val="23"/>
        </w:rPr>
        <w:t>altri incontri operativi successivi</w:t>
      </w:r>
      <w:r>
        <w:rPr>
          <w:rFonts w:ascii="Barlow Semi Condensed" w:hAnsi="Barlow Semi Condensed" w:cs="Barlow Semi Condensed" w:eastAsia="Barlow Semi Condensed"/>
          <w:b w:val="0"/>
          <w:color w:val="000000"/>
          <w:sz w:val="23"/>
        </w:rPr>
        <w:t xml:space="preserve">, i quali secondo quanto raccontatogli dal responsabile operativo </w:t>
      </w:r>
      <w:r>
        <w:rPr>
          <w:rFonts w:ascii="Barlow Semi Condensed" w:hAnsi="Barlow Semi Condensed" w:cs="Barlow Semi Condensed" w:eastAsia="Barlow Semi Condensed"/>
          <w:b/>
          <w:color w:val="000000"/>
          <w:sz w:val="23"/>
        </w:rPr>
        <w:t>non avevano prodotto alcuna intesa operativa a causa della differenza di mentalità e di prospettiva</w:t>
      </w:r>
      <w:r>
        <w:rPr>
          <w:rFonts w:ascii="Barlow Semi Condensed" w:hAnsi="Barlow Semi Condensed" w:cs="Barlow Semi Condensed" w:eastAsia="Barlow Semi Condensed"/>
          <w:b w:val="0"/>
          <w:color w:val="000000"/>
          <w:sz w:val="23"/>
        </w:rPr>
        <w:t xml:space="preserve">, essendo l'una organizzazione proiettata sul mondo operaio e l'altra sul cosiddetto terzo mondo.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è de relato di secondo grado.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tremilaottantadue — Il rilievo, ed è quello che quest'opera deve registrare. </w:t>
      </w:r>
      <w:r>
        <w:rPr>
          <w:rFonts w:ascii="Barlow Semi Condensed" w:hAnsi="Barlow Semi Condensed" w:cs="Barlow Semi Condensed" w:eastAsia="Barlow Semi Condensed"/>
          <w:b/>
          <w:color w:val="000000"/>
          <w:sz w:val="23"/>
        </w:rPr>
        <w:t>Il medesimo teste che documenta l'esistenza dei contatti riferisce che essi non produssero intesa operativa.</w:t>
      </w:r>
      <w:r>
        <w:rPr>
          <w:rFonts w:ascii="Barlow Semi Condensed" w:hAnsi="Barlow Semi Condensed" w:cs="Barlow Semi Condensed" w:eastAsia="Barlow Semi Condensed"/>
          <w:b w:val="0"/>
          <w:color w:val="000000"/>
          <w:sz w:val="23"/>
        </w:rPr>
        <w:t xml:space="preserve"> Le due proposizioni provengono dalla medesima fonte e hanno il medesimo grado; </w:t>
      </w:r>
      <w:r>
        <w:rPr>
          <w:rFonts w:ascii="Barlow Semi Condensed" w:hAnsi="Barlow Semi Condensed" w:cs="Barlow Semi Condensed" w:eastAsia="Barlow Semi Condensed"/>
          <w:b/>
          <w:color w:val="000000"/>
          <w:sz w:val="23"/>
        </w:rPr>
        <w:t>accogliere la prima e trascurare la seconda sarebbe selezione</w:t>
      </w:r>
      <w:r>
        <w:rPr>
          <w:rFonts w:ascii="Barlow Semi Condensed" w:hAnsi="Barlow Semi Condensed" w:cs="Barlow Semi Condensed" w:eastAsia="Barlow Semi Condensed"/>
          <w:b w:val="0"/>
          <w:color w:val="000000"/>
          <w:sz w:val="23"/>
        </w:rPr>
        <w:t>, ed è il vizio che quest'opera si prescrive di evitare.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tremilaottantatré — Chiusura della quarantaduesima serie. Le quarantuno serie anteriori restano integralmente conservate. </w:t>
      </w:r>
      <w:r>
        <w:rPr>
          <w:rFonts w:ascii="Barlow Semi Condensed" w:hAnsi="Barlow Semi Condensed" w:cs="Barlow Semi Condensed" w:eastAsia="Barlow Semi Condensed"/>
          <w:b/>
          <w:color w:val="000000"/>
          <w:sz w:val="23"/>
        </w:rPr>
        <w:t>Due figure sono aggiunte, portandole a quarantacinque; due regole operative sono formulate, portandole a sessantatré.</w:t>
      </w:r>
      <w:r>
        <w:rPr>
          <w:rFonts w:ascii="Barlow Semi Condensed" w:hAnsi="Barlow Semi Condensed" w:cs="Barlow Semi Condensed" w:eastAsia="Barlow Semi Condensed"/>
          <w:b w:val="0"/>
          <w:color w:val="000000"/>
          <w:sz w:val="23"/>
        </w:rPr>
        <w:t xml:space="preserve"> È registrata </w:t>
      </w:r>
      <w:r>
        <w:rPr>
          <w:rFonts w:ascii="Barlow Semi Condensed" w:hAnsi="Barlow Semi Condensed" w:cs="Barlow Semi Condensed" w:eastAsia="Barlow Semi Condensed"/>
          <w:b/>
          <w:color w:val="000000"/>
          <w:sz w:val="23"/>
        </w:rPr>
        <w:t>una catena testimoniale risalita fino alla fonte diretta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una seconda funzione necessaria non ancora identificata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tremilacentodue — Il bilancio sulla dimensione internazionale, e reca l'acquisizione di maggior respiro della serie. Gli approfondimenti hanno consentito </w:t>
      </w:r>
      <w:r>
        <w:rPr>
          <w:rFonts w:ascii="Barlow Semi Condensed" w:hAnsi="Barlow Semi Condensed" w:cs="Barlow Semi Condensed" w:eastAsia="Barlow Semi Condensed"/>
          <w:b/>
          <w:color w:val="000000"/>
          <w:sz w:val="23"/>
        </w:rPr>
        <w:t>di gettare nuova luce sulla vicenda delle trattative e sul tema dei canali di comunicazione</w:t>
      </w:r>
      <w:r>
        <w:rPr>
          <w:rFonts w:ascii="Barlow Semi Condensed" w:hAnsi="Barlow Semi Condensed" w:cs="Barlow Semi Condensed" w:eastAsia="Barlow Semi Condensed"/>
          <w:b w:val="0"/>
          <w:color w:val="000000"/>
          <w:sz w:val="23"/>
        </w:rPr>
        <w:t xml:space="preserve">, ma anche </w:t>
      </w:r>
      <w:r>
        <w:rPr>
          <w:rFonts w:ascii="Barlow Semi Condensed" w:hAnsi="Barlow Semi Condensed" w:cs="Barlow Semi Condensed" w:eastAsia="Barlow Semi Condensed"/>
          <w:b/>
          <w:color w:val="000000"/>
          <w:sz w:val="23"/>
        </w:rPr>
        <w:t>di cogliere i condizionamenti che poterono derivare dalla collocazione internazionale del Paese e dal suo essere crocevia di traffici di armi con il Medio Oriente, spesso tollerati per ragioni geopolitiche e di sicurezza nazionale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valutazione.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tremilacentotré — Il rilievo, ed è la convergenza con un'acquisizione di fonte estera già registrata. Quest'opera aveva acquisito, da uno studio di servizio informativo straniero del millenovecentottantadue, la rappresentazione di un sistema di controllo delle esportazioni militari </w:t>
      </w:r>
      <w:r>
        <w:rPr>
          <w:rFonts w:ascii="Barlow Semi Condensed" w:hAnsi="Barlow Semi Condensed" w:cs="Barlow Semi Condensed" w:eastAsia="Barlow Semi Condensed"/>
          <w:b/>
          <w:color w:val="000000"/>
          <w:sz w:val="23"/>
        </w:rPr>
        <w:t>formalmente rigoroso e praticamente permissivo</w:t>
      </w:r>
      <w:r>
        <w:rPr>
          <w:rFonts w:ascii="Barlow Semi Condensed" w:hAnsi="Barlow Semi Condensed" w:cs="Barlow Semi Condensed" w:eastAsia="Barlow Semi Condensed"/>
          <w:b w:val="0"/>
          <w:color w:val="000000"/>
          <w:sz w:val="23"/>
        </w:rPr>
        <w:t xml:space="preserve">. L'organo parlamentare perviene nel duemilasedici a formula equivalente: </w:t>
      </w:r>
      <w:r>
        <w:rPr>
          <w:rFonts w:ascii="Barlow Semi Condensed" w:hAnsi="Barlow Semi Condensed" w:cs="Barlow Semi Condensed" w:eastAsia="Barlow Semi Condensed"/>
          <w:b/>
          <w:color w:val="000000"/>
          <w:sz w:val="23"/>
        </w:rPr>
        <w:t>traffici spesso tollerati per ragioni geopolitiche e di sicurezza nazionale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tremilacentoquattro — La misura dell'indipendenza, e va compiuta perché la convergenza vale solo se le fonti sono indipendenti. Lo studio estero è del </w:t>
      </w:r>
      <w:r>
        <w:rPr>
          <w:rFonts w:ascii="Barlow Semi Condensed" w:hAnsi="Barlow Semi Condensed" w:cs="Barlow Semi Condensed" w:eastAsia="Barlow Semi Condensed"/>
          <w:b/>
          <w:color w:val="000000"/>
          <w:sz w:val="23"/>
        </w:rPr>
        <w:t>millenovecentottantadue</w:t>
      </w:r>
      <w:r>
        <w:rPr>
          <w:rFonts w:ascii="Barlow Semi Condensed" w:hAnsi="Barlow Semi Condensed" w:cs="Barlow Semi Condensed" w:eastAsia="Barlow Semi Condensed"/>
          <w:b w:val="0"/>
          <w:color w:val="000000"/>
          <w:sz w:val="23"/>
        </w:rPr>
        <w:t xml:space="preserve"> e attinge a fonti proprie e di stampa; la valutazione parlamentare è del </w:t>
      </w:r>
      <w:r>
        <w:rPr>
          <w:rFonts w:ascii="Barlow Semi Condensed" w:hAnsi="Barlow Semi Condensed" w:cs="Barlow Semi Condensed" w:eastAsia="Barlow Semi Condensed"/>
          <w:b/>
          <w:color w:val="000000"/>
          <w:sz w:val="23"/>
        </w:rPr>
        <w:t>duemilasedici</w:t>
      </w:r>
      <w:r>
        <w:rPr>
          <w:rFonts w:ascii="Barlow Semi Condensed" w:hAnsi="Barlow Semi Condensed" w:cs="Barlow Semi Condensed" w:eastAsia="Barlow Semi Condensed"/>
          <w:b w:val="0"/>
          <w:color w:val="000000"/>
          <w:sz w:val="23"/>
        </w:rPr>
        <w:t xml:space="preserve"> e attinge ad atti nazionali. </w:t>
      </w:r>
      <w:r>
        <w:rPr>
          <w:rFonts w:ascii="Barlow Semi Condensed" w:hAnsi="Barlow Semi Condensed" w:cs="Barlow Semi Condensed" w:eastAsia="Barlow Semi Condensed"/>
          <w:b/>
          <w:color w:val="000000"/>
          <w:sz w:val="23"/>
        </w:rPr>
        <w:t>Nessuna delle due poteva essere preparata in funzione dell'altra</w:t>
      </w:r>
      <w:r>
        <w:rPr>
          <w:rFonts w:ascii="Barlow Semi Condensed" w:hAnsi="Barlow Semi Condensed" w:cs="Barlow Semi Condensed" w:eastAsia="Barlow Semi Condensed"/>
          <w:b w:val="0"/>
          <w:color w:val="000000"/>
          <w:sz w:val="23"/>
        </w:rPr>
        <w:t>, e il criterio è soddisfatto.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tremilacentocinque — La direttrice ulteriore che l'organo dichiara, ed è nuova per quest'opera. Gli approfondimenti si indirizzeranno </w:t>
      </w:r>
      <w:r>
        <w:rPr>
          <w:rFonts w:ascii="Barlow Semi Condensed" w:hAnsi="Barlow Semi Condensed" w:cs="Barlow Semi Condensed" w:eastAsia="Barlow Semi Condensed"/>
          <w:b/>
          <w:color w:val="000000"/>
          <w:sz w:val="23"/>
        </w:rPr>
        <w:t>anche ad altri attori internazionali</w:t>
      </w:r>
      <w:r>
        <w:rPr>
          <w:rFonts w:ascii="Barlow Semi Condensed" w:hAnsi="Barlow Semi Condensed" w:cs="Barlow Semi Condensed" w:eastAsia="Barlow Semi Condensed"/>
          <w:b w:val="0"/>
          <w:color w:val="000000"/>
          <w:sz w:val="23"/>
        </w:rPr>
        <w:t xml:space="preserve">, e ciò </w:t>
      </w:r>
      <w:r>
        <w:rPr>
          <w:rFonts w:ascii="Barlow Semi Condensed" w:hAnsi="Barlow Semi Condensed" w:cs="Barlow Semi Condensed" w:eastAsia="Barlow Semi Condensed"/>
          <w:b/>
          <w:color w:val="000000"/>
          <w:sz w:val="23"/>
        </w:rPr>
        <w:t>anche per acquisire elementi sulla circolazione degli scritti dell'ostaggio e su un loro uso politico internazionale durante o successivamente il sequestro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tremilacentosei — Il rilievo, e va registrato perché apre una questione che quest'opera non aveva posta. </w:t>
      </w:r>
      <w:r>
        <w:rPr>
          <w:rFonts w:ascii="Barlow Semi Condensed" w:hAnsi="Barlow Semi Condensed" w:cs="Barlow Semi Condensed" w:eastAsia="Barlow Semi Condensed"/>
          <w:b/>
          <w:color w:val="000000"/>
          <w:sz w:val="23"/>
        </w:rPr>
        <w:t>La circolazione internazionale degli scritti è questione distinta dal loro contenuto e dalla loro autenticità.</w:t>
      </w:r>
      <w:r>
        <w:rPr>
          <w:rFonts w:ascii="Barlow Semi Condensed" w:hAnsi="Barlow Semi Condensed" w:cs="Barlow Semi Condensed" w:eastAsia="Barlow Semi Condensed"/>
          <w:b w:val="0"/>
          <w:color w:val="000000"/>
          <w:sz w:val="23"/>
        </w:rPr>
        <w:t xml:space="preserve"> Essa riguarda </w:t>
      </w:r>
      <w:r>
        <w:rPr>
          <w:rFonts w:ascii="Barlow Semi Condensed" w:hAnsi="Barlow Semi Condensed" w:cs="Barlow Semi Condensed" w:eastAsia="Barlow Semi Condensed"/>
          <w:b/>
          <w:color w:val="000000"/>
          <w:sz w:val="23"/>
        </w:rPr>
        <w:t>chi li ebbe, quando, e a quale uso</w:t>
      </w:r>
      <w:r>
        <w:rPr>
          <w:rFonts w:ascii="Barlow Semi Condensed" w:hAnsi="Barlow Semi Condensed" w:cs="Barlow Semi Condensed" w:eastAsia="Barlow Semi Condensed"/>
          <w:b w:val="0"/>
          <w:color w:val="000000"/>
          <w:sz w:val="23"/>
        </w:rPr>
        <w:t>, ed è indipendente da ogni proposizione sul 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tremilacentosette — La quarantasettesima figura, e discende da questa distinzione. </w:t>
      </w:r>
      <w:r>
        <w:rPr>
          <w:rFonts w:ascii="Barlow Semi Condensed" w:hAnsi="Barlow Semi Condensed" w:cs="Barlow Semi Condensed" w:eastAsia="Barlow Semi Condensed"/>
          <w:b/>
          <w:color w:val="000000"/>
          <w:sz w:val="23"/>
        </w:rPr>
        <w:t>La circolazione come oggetto autonomo</w:t>
      </w:r>
      <w:r>
        <w:rPr>
          <w:rFonts w:ascii="Barlow Semi Condensed" w:hAnsi="Barlow Semi Condensed" w:cs="Barlow Semi Condensed" w:eastAsia="Barlow Semi Condensed"/>
          <w:b w:val="0"/>
          <w:color w:val="000000"/>
          <w:sz w:val="23"/>
        </w:rPr>
        <w:t xml:space="preserve">: un documento può essere autentico nel contenuto e la sua diffusione può costituire un fatto distinto, con propri attori e propri fini. </w:t>
      </w:r>
      <w:r>
        <w:rPr>
          <w:rFonts w:ascii="Barlow Semi Condensed" w:hAnsi="Barlow Semi Condensed" w:cs="Barlow Semi Condensed" w:eastAsia="Barlow Semi Condensed"/>
          <w:b/>
          <w:color w:val="000000"/>
          <w:sz w:val="23"/>
        </w:rPr>
        <w:t>Le due questioni si accertano con fonti diverse</w:t>
      </w:r>
      <w:r>
        <w:rPr>
          <w:rFonts w:ascii="Barlow Semi Condensed" w:hAnsi="Barlow Semi Condensed" w:cs="Barlow Semi Condensed" w:eastAsia="Barlow Semi Condensed"/>
          <w:b w:val="0"/>
          <w:color w:val="000000"/>
          <w:sz w:val="23"/>
        </w:rPr>
        <w:t>, e la risposta all'una non vincola l'altra.</w:t>
      </w:r>
    </w:p>
    <w:p>
      <w:pPr>
        <w:keepNext/>
        <w:spacing w:before="280" w:after="120"/>
        <w:jc w:val="left"/>
        <w:outlineLvl w:val="1"/>
      </w:pPr>
      <w:r>
        <w:rPr>
          <w:rFonts w:ascii="Barlow Semi Condensed" w:hAnsi="Barlow Semi Condensed" w:cs="Barlow Semi Condensed" w:eastAsia="Barlow Semi Condensed"/>
          <w:b/>
          <w:color w:val="000000"/>
          <w:sz w:val="30"/>
        </w:rPr>
        <w:t>Capitolo dodicesimo — L'anomalia italiana e l'eurocomunismo</w:t>
      </w:r>
    </w:p>
    <w:p>
      <w:pPr>
        <w:spacing w:lineRule="auto" w:line="312" w:after="0"/>
        <w:ind w:firstLine="425"/>
        <w:jc w:val="both"/>
      </w:pPr>
      <w:r>
        <w:rPr>
          <w:rFonts w:ascii="Barlow Semi Condensed" w:hAnsi="Barlow Semi Condensed" w:cs="Barlow Semi Condensed" w:eastAsia="Barlow Semi Condensed"/>
          <w:b w:val="0"/>
          <w:color w:val="000000"/>
          <w:sz w:val="23"/>
        </w:rPr>
        <w:t>L'anomalia italiana nel sistema della Guerra Fredda va descritta con esattezza, perché è la condizione strutturale senza la quale nulla del caso Moro risulta intelligibile. L'Italia usciva dalla Seconda Guerra Mondiale come Paese sconfitto e insieme cobelligerante, collocato dalla geografia e dalla storia sulla linea di faglia fra i due blocchi: membro fondatore dell'Alleanza Atlantica dal millenovecentoquarantanove, sede di basi e comandi di rilevanza strategica per l'intero Mediterraneo, e al tempo stesso patria del più forte partito comunista dell'Occidente, radicato in una tradizione di massa, in una rete di amministrazioni locali, in un tessuto culturale ed editoriale che non aveva eguali in nessun altro Paese dell'Alleanza. Alle elezioni politiche del millenovecentosettantasei il Partito Comunista Italiano raccolse oltre un terzo dei suffragi, portandosi a pochi punti dalla Democrazia Cristiana: nessun sistema politico occidentale conosceva una simile prossimità fra il partito dell'ancoraggio atlantico e il partito che il blocco atlantico considerava, per definizione, il proprio avversario interno.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Questa condizione produceva ciò che gli analisti dell'epoca chiamavano la democrazia bloccata: un sistema in cui l'alternanza, fisiologia di ogni democrazia parlamentare, era di fatto preclusa, perché il principale partito di opposizione era ritenuto non legittimato a governare per ragioni di collocazione internazionale prima ancora che di programma. Il blocco generava a sua volta le sue patologie: la permanenza ininterrotta al governo dello stesso partito e delle sue coalizioni, con i fenomeni degenerativi che ogni potere senza ricambio conosce; la radicalizzazione di frange che, esclusa la via parlamentare al cambiamento, ne teorizzavano altre; e la trasformazione del Paese in un terreno di attenzione permanente per le potenze esterne, ciascuna interessata a che l'equilibrio non si spostasse a danno proprio. Che l'Italia degli anni Settanta fosse oggetto di un'attenzione internazionale di intensità eccezionale è un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documentato dagli archivi diplomatici e di intelligence progressivamente aperti; la forma esatta di quell'attenzione, i suoi canali e i suoi limiti, è materia sulla quale l'opera tornerà con la gradazione dovuta.</w:t>
      </w:r>
    </w:p>
    <w:p>
      <w:pPr>
        <w:spacing w:lineRule="auto" w:line="312" w:after="0"/>
        <w:ind w:firstLine="425"/>
        <w:jc w:val="both"/>
      </w:pPr>
      <w:r>
        <w:rPr>
          <w:rFonts w:ascii="Barlow Semi Condensed" w:hAnsi="Barlow Semi Condensed" w:cs="Barlow Semi Condensed" w:eastAsia="Barlow Semi Condensed"/>
          <w:b w:val="0"/>
          <w:color w:val="000000"/>
          <w:sz w:val="23"/>
        </w:rPr>
        <w:t>Dentro questa condizione bloccata maturò, negli anni Settanta, il fenomeno che prese il nome di eurocomunismo: il tentativo dei maggiori partiti comunisti occidentali, e di quello italiano in primo luogo, di elaborare una via al socialismo interna alla democrazia pluralista e progressivamente autonoma dall'Unione Sovietica. La segreteria di Enrico Berlinguer diede a questo tentativo la sua formulazione più avanzata: l'accettazione dichiarata della cornice atlantica, nella celebre e discussa affermazione sulla sicurezza che l'ombrello occidentale garantiva anche alla via italiana; la presa di distanza crescente da Mosca; e la proposta, formulata all'indomani del golpe cileno del millenovecentosettantatré, di un compromesso storico fra le grandi forze popolari italiane, cattolica, comunista e socialista, come sola garanzia contro un'involuzione autoritaria. L'eurocomunismo inquietava simmetricamente entrambi i blocchi, e questa simmetria è il punto che la lettura del caso non può smarrire: inquietava l'Occidente, cui prospettava comunisti al governo in un Paese chiave dell'Alleanza; e inquietava l'Oriente, cui sottraeva il monopolio della rappresentanza e offriva al mondo l'immagine di un comunismo che poteva fare a meno di Mosca. Moro fu l'uomo che tentò di trasformare questa doppia inquietudine in un processo governato: e chi governa un processo che inquieta due imperi si colloca, per ciò stesso, nel punto più esposto del sistema.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ventitré — La conventio e i controlli. La regola non scritta che escludeva il Partito Comunista dal governo produceva un effetto raramente esplicitato: l'attenuazione del controllo parlamentare. In un sistema con alternanza, l'opposizione controlla il governo perché aspira a sostituirlo; in un sistema bloccato, l'opposizione principale controlla senza aspettativa e le opposizioni minori sono spesso alleate potenziali. Nei cinquantacinque giorni tale attenuazione fu massima, poiché il Partito Comunista sosteneva il governo e nessun'altra forza aveva interesse o forza per chiedere conto. Ne discende che il controllo democratico sulle decisioni di quei giorni fu, per ragioni strutturali e non per volontà di alcuno, il più debole possibile. È un elemento che concorre a spiegare l'assenza di accertamenti tempestivi sulle omissioni.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ventiquattro — La rappresentanza negata. La condizione per cui un terzo dell'elettorato era escluso dal governo produceva una crisi di rappresentanza che si manifestò in tre forme: astensione crescente, protesta di piazza, radicalizzazione minoritaria. Il progetto moroteo affrontava la prima e la seconda ricomponendo la rappresentanza dentro le istituzioni; il progetto dell'organizzazione armata affrontava la terza negando la possibilità stessa della rappresentanza. Fra i due non esisteva mediazione concepibile, poiché il primo presupponeva la validità del sistema e il secondo la sua natura ingannevole. È in questa incompatibilità radicale, e non in convergenze occulte, che risiede la ragione prima della scelta del bersaglio: chi ritiene irriformabile un sistema deve colpire chi lo sta riformando, poiché il successo della riforma confuterebbe la sua premessa.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centoventitré — La geografia del voto. Il risultato elettorale del millenovecentosettantasei presentava una distribuzione territoriale marcata: il Partito Comunista era egemone nelle regioni centrali e forte nei grandi centri industriali del nord, la Democrazia Cristiana prevalente nel nord-est, nel meridione e nelle aree rurali. Tale geografia produceva un sistema in cui i due partiti governavano, di fatto, territori diversi: l'uno le amministrazioni locali di intere regioni, l'altro lo Stato centrale. Ne discendeva una convivenza obbligata a livello amministrativo che precedeva di anni quella tentata a livello nazionale. Registrare tale precedente amministrativo è utile perché mostra che il compromesso storico non era un salto nel vuoto: esso proponeva a livello nazionale una collaborazione che a livello locale funzionava già.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centoventiquattro — La questione morale come sviluppo successivo. Il tema della degenerazione del sistema dei partiti, che sarebbe divenuto centrale nel dibattito degli anni Ottanta e determinante negli anni Novanta, era nel millenovecentosettantotto presente ma non dominante. Ne discende una cautela per la lettura retrospettiva: proiettare sul millenovecentosettantotto le categorie della questione morale, formatesi dopo, produce un anacronismo che deforma la comprensione delle scelte di allora. I protagonisti dei cinquantacinque giorni non agivano nella consapevolezza di appartenere a un sistema prossimo al collasso per illegittimità: agivano nella consapevolezza di governare un Paese in crisi economica e sotto attacco terroristico. La distinzione è rilevante perché una parte della letteratura successiva ha attribuito loro motivazioni che appartengono a una fase storica ulteriore.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duecentoventitré — Il vincolo economico. La seconda metà degli anni Settanta vide l'Italia attraversare una crisi di bilancia dei pagamenti che richiese il ricorso a prestiti internazionali condizionati, con impegni in materia di finanza pubblica e di politica dei redditi; l'inflazione superava stabilmente le due cifre. Tale condizione ha una conseguenza diretta sulla comprensione della solidarietà nazionale: essa non fu soltanto scelta politica ma necessità di governo, poiché nessuna maggioranza ristretta avrebbe potuto imporre al Paese le misure richieste senza il consenso del maggiore sindacato e del partito che lo esprimeva. La formula aveva dunque un fondamento materiale, e la sua sostenibilità dipendeva dal mantenimento di quel consenso.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duecentoventiquattro — L'attenuazione dei controlli. In un sistema con alternanza l'opposizione controlla il governo perché aspira a sostituirlo; in un sistema bloccato l'opposizione principale controlla senza aspettativa e le minori sono alleate potenziali. Nei cinquantacinque giorni tale attenuazione fu massima, poiché il Partito Comunista sosteneva il governo e nessun'altra forza aveva interesse o forza per chiedere conto. Ne discende che il controllo democratico sulle decisioni di quei giorni fu, per ragioni strutturali e non per volontà di alcuno, il più debole possibile; ed è un elemento che concorre a spiegare l'assenza di accertamenti tempestivi sulle omissioni, senza richiedere alcuna ipotesi di occultamento deliberato.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trecentocinquantasei — I numeri. Alle elezioni del millenovecentosettantasei il Partito Comunista Italiano raccolse oltre dodici milioni di voti, il trentaquattro virgola quattro per cento, contro il trentotto virgola sette della Democrazia Cristiana: meno di quattro punti fra il partito di governo permanente e quello di opposizione permanente. Nessun altro Paese dell'Alleanza conosceva nulla di simile: in Francia il partito comunista oscillava attorno al venti per cento e in declino, nella Repubblica Federale Tedesca era irrilevante, nei Paesi anglosassoni inesistente. È la misura quantitativa dell'anomalia italiana.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trecentocinquantasette — La regola non scritta. La sovranità popolare incontrava un limite non costituzionale: l'accordo tacito per cui un terzo dell'elettorato non poteva vedere tradotto il proprio voto in partecipazione al governo. Che tale accordo esistesse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essendo stato dichiarato apertamente dai suoi sostenitori come necessità di politica internazionale; che fosse costituzionalmente problematico è giudizio dottrinale largamente condiviso; che producesse effetti degenerativi, cristallizzando le maggioranze e sottraendo il governo alla sanzione elettorale, è tesi storiografica consolidata.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trecentocinquantotto — Le due subculture. Il radicamento del Partito Comunista non era soltanto elettorale ma antropologico: amministrazioni che erogavano servizi, cooperative che davano lavoro, case del popolo che organizzavano il tempo libero. Simmetricamente il mondo cattolico organizzava, attraverso parrocchie, associazioni e opere assistenziali, un tessuto altrettanto capillare. La società italiana era strutturata in due subculture territorialmente radicate, ciascuna con propri riti e propria memoria; e il conflitto politico non era competizione fra programmi ma convivenza fra mondi. Il compromesso storico non poteva dunque essere un accordo parlamentare: doveva essere un mutamento nella percezione reciproca di due popoli.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trecentocinquantanove — La migrazione del controllo. Dove la sanzione elettorale non può cambiare il governo, il controllo sul potere si sposta altrove: verso la magistratura, che assume funzioni di supplenza; verso i mezzi di informazione, che divengono arena di conflitti che il Parlamento non risolve; verso gli apparati di sicurezza, che accumulano informazioni utilizzabili come risorsa politica; e verso le strutture riservate, che offrono canali decisionali paralleli a quelli bloccati. La proliferazione, negli anni Settanta italiani, di logge coperte, servizi paralleli e centri di potere informali non è fenomeno esotico: è la conseguenza prevedibile di un sistema in cui il canale ordinario del mutamento era ostruito.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trecentosessanta — Il paradosso della terza fase. Il compimento del disegno moroteo — un sistema in cui il governo potesse cambiare per decisione elettorale — avrebbe posto termine al monopolio di cui il suo stesso partito era il maggiore beneficiario. È la ragione per cui esso allarmava anche una parte della Democrazia Cristiana: il tessitore stava tessendo, alla fine, la rete che avrebbe reso possibile la propria sconfitta. Registrarlo corregge la lettura che riduce la manovra a operazione di conservazione: la medesima logica dell'assorbimento, applicata al Partito Comunista, avrebbe prodotto non la perpetuazione del potere democristiano ma la sua esposizione al ricambio.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seicentosei — Fonte. Le fonti sono i dati elettorali ufficiali, le statistiche economiche del periodo e la letteratura sulla sociologia politica italiana. Ciò che esse stabiliscono sono le proporzioni del voto, la struttura territoriale delle due subculture e i vincoli macroeconomici che pesavano sulle scelte di governo. Ciò che non stabiliscono è la natura della regola non scritta di esclusione, che non essendo mai stata deliberata non è documentata da alcun atto: essa è ricostruibile soltanto per via indiziaria, attraverso le dichiarazioni di chi la sosteneva e attraverso i comportamenti che ne discesero.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seicentosette — Falsificatore. La tesi centrale è che l'esclusione appartenesse alla costituzione materiale e non a una contingenza politica. Essa cade se si dimostra che, in almeno un momento del periodo, la partecipazione comunista al governo fu concretamente possibile e non si realizzò per ragioni interne al sistema politico anziché per il vincolo internazionale: in tal caso l'esclusione sarebbe stata scelta rinnovata e non regola strutturale. La verifica richiede l'analisi delle crisi di governo del periodo e dei margini effettivamente disponibili in ciascuna.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seicentootto — Obiezione. La più forte è che la nozione di costituzione materiale sia essa stessa ideologica, poiché consente di attribuire a rapporti di forza indimostrabili ciò che potrebbe spiegarsi con le scelte deliberate di attori identificabili. L'obiezione ha peso teorico. La replica è pragmatica: la nozione è utilizzata qui come strumento descrittivo e non esplicativo, cioè per nominare una regolarità osservabile — l'esclusione mantenuta per trent'anni attraverso maggioranze diverse — senza attribuirle una causa unica. Chi preferisca spiegarla con le scelte reiterate degli attori descrive la medesima regolarità con altro lessico.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seicentonove — Comparazione. In Francia i comunisti parteciparono a governi nel dopoguerra e di nuovo nel millenovecentottantuno; in Finlandia parteciparono ripetutamente; in Portogallo e in Spagna la questione si pose in forme diverse dopo le transizioni. L'Italia è l'unico grande Paese occidentale in cui un partito comunista di dimensioni maggioritarie relative restò escluso dal governo nazionale per l'intera durata della Guerra Fredda. La comparazione isola l'anomalia con precisione e mostra che essa non discendeva dalla dimensione del partito ma dalla collocazione geopolitica del Paese.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seicentodieci — Domanda aperta. Quanto della migrazione del controllo verso sedi non elettive — magistratura, media, apparati, strutture riservate — sia effettivamente attribuibile al blocco del canale elettorale e quanto ad altre cause. La tesi è formulata in letteratura e non è mai stata sottoposta a verifica comparativa: essa prevede che sistemi bloccati producano proliferazione di poteri informali, e la previsione è testabile confrontando l'Italia con altri sistemi a bassa alternanza. Il test non è mai stato condotto e sarebbe dirimente per una delle proposizioni portanti della Fase Seconda.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ottocentocinquantasei — Venti-ventuno giugno millenovecentosettantasei. Alle elezioni politiche il Partito Comunista raccoglie oltre dodici milioni di voti, il trentaquattro virgola quattro per cento, contro il trentotto virgola sette della Democrazia Cristiana.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Meno di quattro punti separano il partito di governo permanente da quello di opposizione permanente: è la misura quantitativa dell'anomalia italiana, e nessun altro Paese dell'Alleanza conosceva nulla di simile.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ottocentocinquantasette — Millenovecentoquarantasette-millenovecentosettantotto. Per l'intero arco un terzo dell'elettorato resta escluso dalla partecipazione al governo nazionale in forza di una regola mai deliberata.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all'effetto. Che tale accordo esistesse fu dichiarato apertamente dai suoi sostenitori come necessità di politica internazionale; che producesse effetti degenerativi, cristallizzando le maggioranze e sottraendo il governo alla sanzione elettorale, è tesi storiografica consolidata.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ottocentocinquantotto — Millenovecentosettantaquattro, maggio. Il referendum sull'abrogazione della legge sul divorzio si conclude con la sconfitta dello schieramento abrogazionista.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risultato rivela una società più secolarizzata di quanto il sistema politico rappresentasse, e contribuisce a persuadere settori della classe dirigente cattolica che la sola gestione conservativa non fosse più sufficiente.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ottocentocinquantanove — Millenovecentosettantatré-settantasette. Nel medesimo arco l'Italia attraversa una crisi di bilancia dei pagamenti che richiede il ricorso a prestiti internazionali condizionati, con inflazione stabilmente a due cifre.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solidarietà nazionale non fu soltanto scelta politica ma necessità di governo: nessuna maggioranza ristretta avrebbe potuto imporre al Paese le misure richieste senza il consenso del maggiore sindacato e del partito che lo esprimeva.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ottocentosessanta — Millenovecentosettantasette-millenovecentosettantotto. Nel medesimo arco il controllo democratico sulle decisioni di governo raggiunge il proprio minimo strutturale, poiché il Partito Comunista sostiene il governo e nessun'altra forza ha interesse o forza per chiedere conto.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valutazione. È un elemento che concorre a spiegare l'assenza di accertamenti tempestivi sulle omissioni, senza richiedere alcuna ipotesi di occultamento deliberato.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millecentosei — Repertorio: i dati elettorali ufficiali. Natura: risultanze amministrative. Stabiliscono: voti, percentuali, distribuzione territoriale. Genealogia: originaria. Limite: il dato aggregato non dice nulla sulle motivazioni del voto né sulle dinamiche interne agli elettorati.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classe di fonti su cui poggia la misura quantitativa dell'anomalia italiana, che è di fatto e non di interpretazione.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millecentosette — Repertorio: le statistiche economiche. Natura: rilevazioni ufficiali. Stabiliscono: inflazione, bilancia dei pagamenti, dipendenza energetica, dinamiche salariali. Genealogia: originaria. Limite: le serie storiche del periodo hanno subito revisioni metodologiche successive, e il confronto con dati odierni richiede cautela.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gli ordini di grandezza,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i valori puntuali.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millecentootto — Repertorio: la letteratura sulla conventio ad excludendum. Natura: elaborazione storiografica e politologica. Stabilisce: l'esistenza e gli effetti della regola non scritta. Genealogia: derivata quanto ai fatti, originaria quanto alla concettualizzazione. Limite: di una regola mai deliberata non esiste atto istitutivo, e la sua ricostruzione è necessariamente indiziaria.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all'effetto osservabile,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qualificazione teorica.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millecentonove — Repertorio: gli studi sulle subculture territoriali. Natura: ricerca sociologica su dati aggregati e osservazione. Stabiliscono: il radicamento antropologico dei due mondi e la loro geografia. Genealogia: derivata. Limite: le generalizzazioni sui territori non si applicano agli individui.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 loro funzione nell'opera è di spiegare perché il compromesso storico non potesse essere un semplice accordo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millecentodieci — Repertorio: i documenti sui prestiti internazionali condizionati. Natura: atti negoziali fra Stato e organismi finanziari. Stabiliscono: gli impegni assunti in materia di finanza pubblica e politica dei redditi. Genealogia: originaria. Limite: registrano gli impegni e non la loro attuazione, che va verificata altrove.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Sono la fonte che documenta il fondamento materiale della solidarietà nazionale come necessità di governo e non soltanto come scelta politica.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milletrecentocinquantasei — Collaudo sulla costituzione materiale. Il tema ricorre in sette blocchi con gradi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 verifica stabilisce che la discordanza è legittima: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l'effetto osservabile dell'esclusione,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sua qualificazione teorica. È applicazione corretta della regola che appone il grado all'enunciato e non all'argomento, e il collaudo la registra fra gli esiti favorevoli.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milletrecentocinquantasette — Collaudo sui dati elettorali. La proposizione quantitativa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 tutte le sedi e non è mai impiegata per sorreggere inferenze politiche senza grado proprio. Il collaudo verifica in particolare che la conclusione sull'anomalia italiana sia formulata come comparazione documentata e non come valutazione: l'esame conferma. È uno dei pochi punti in cui l'opera dispone di dati amministrativi e la loro presenza produce, come atteso, la massima stabilità.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milletrecentocinquantotto — Collaudo sulla migrazione del controllo. La proposizione — dove la sanzione elettorale non può cambiare il governo, il controllo si sposta verso sedi non elettive — compare in due serie senza grado. Il collaudo la qualifica come tesi storiografica priva di verifica comparativa, e rileva che l'opera stessa lo dichiara nella domanda aperta corrispondente. La coerenza fra l'affermazione e la dichiarazione del suo limite è confermata; resta che una tesi portante circola senza grado, e ciò va registrato.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milletrecentocinquantanove — Collaudo sul paradosso della terza fase. La proposizione secondo cui il compimento del disegno avrebbe esposto al ricambio il partito che ne era beneficiario compare in una sola sede e non è ripresa. Il collaudo rileva che essa corregge una lettura diffusa e che la sua unicità la rende poco visibile: è un caso in cui la ridondanza sarebbe stata utile e non c'è, mentre altrove è presente e non serve. La distribuzione delle riprese non segue dunque l'importanza delle proposizioni.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milletrecentosessanta — Esito del collaudo sull'anomalia italiana. Gradi coerenti, dati amministrativi stabili, una tesi portante priva di grado e dichiarata come non verificata, una proposizione correttiva sottorappresentata. I due difetti individuati sono di distribuzione e non di sostanza, e appartengono entrambi alla categoria che soltanto un indice analitico e una revisione complessiva potrebbero correggere.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millecinquecentottantaquattro — L'anomalia italiana nella diagnosi del millenovecentocinquantaquattro. La stima afferma che una debolezza notevole della democrazia in Italia risiede nell'assenza di un'alternativa democratica al governo del partito cattolico; che non esiste un partito della sinistra non comunista paragonabile a quello britannico; e che i partiti filo-comunisti costituiscono la sola opposizione significativa. È la diagnosi del sistema bloccato formulata ventiquattro anni prima del sequestro.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documento.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millecinquecentottantacinque — La costanza della diagnosi. Il saggio del millenovecentottantadue formula la medesima proposizione in altri termini, osservando che dal millenovecentocinquantatré tutti i maggiori partiti tranne quello comunista hanno mantenuto una quota quasi identica dell'elettorato, e che il sistema mostra stagnazione anziché instabilità. Due documenti separati da ventotto anni convergono sulla medesima descrizione. La convergenza è indipendente quanto agli autori e non quanto all'apparato, e va valutata di conseguenza.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millecinquecentottantasei — La conventio come previsione e non come direttiva. La stima del millenovecentocinquantaquattro afferma che i partiti anticomunisti quasi certamente non permetteranno al blocco di sinistra di formare un governo o di parteciparvi. La proposizione è previsiva: non contiene raccomandazione, istruzione o auspicio. Chi la impiegasse come prova di una direttiva americana compirebbe il salto che la Regola Ferrea vieta, poiché una previsione avverata non è un ordine eseguito.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nesso fra la previsione e la sua realizzazione.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millesettecentotrentaquattro — Le cinquecentocinquantotto pagine mai tradotte. Documentazione in lingua slovacca per cinquecentocinquantotto fogli fu trasmessa nel giugno millenovecentonovanta da un servizio italiano all'altro senza preventiva traduzione, e non fu tradotta per otto anni perché da un esame sommario compiuto da un conoscitore della lingua non emersero significativi elementi di interesse operativo.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 Il criterio impiegato è quello dell'utilità corrente per il servizio ricevente, non quello della rilevanza storica o giudiziaria.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millesettecentotrentacinque — La riduzione di portata dell'acquisizione precedente. La descrizione dei tre allegati, fornita dal servizio ricevente, indica una lettera ministeriale non tradotta, uno studio cronologico che si arresta al millenovecentosessantanove, e quarantasette fogli sull'attività dei servizi orientali verso il Vaticano e il clero. Nessuno dei tre riguarda, per quella descrizione, il caso né l'organizzazione armata. La valutazione di non pertinenza non è dunque arbitraria, e l'unica lacuna piena riguarda un documento singolo.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millesettecentotrentasei — La distinzione che il caso illustra meglio di ogni altro. Questa non è un'assenza verificata: è un'assenza di verifica perfettamente documentata. Il materiale esisteva, era in mano italiana, ed era leggibile. La confusione fra le due categorie è l'errore capitale in materia di evidenza negativa, e il presente caso ne è l'illustrazione più netta reperibile.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milleottocentosettantotto — Il tomo sulla dimensione sovranazionale. Elaborato redatto da due commissari, trentuno luglio duemila, centoventunmila parole, dedicato ai collegamenti tecnico-operativi fra le organizzazioni terroristiche internazionali. Esso dichiara di voler colmare un vuoto nella storia della sovversione e di trattare le implicazioni internazionali del terrorismo di sinistra.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ricostruzioni sorrette da estremi.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milleottocentosettantanove — Il suo statuto, secondo la regola già fissata. È elaborato individuale di commissari e non relazione approvata. Il tomo quinto ne raccoglie di segno diverso, come il tomo sesto, e la loro coesistenza documenta la pluralità delle letture anziché una conclusione collegiale. Il tetto è quello del blocco milleottocentonovantacinque, e ogni citazione deve indicare autore e data.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milleottocentottanta — La sua collocazione nel lavoro. Il capitolo dodicesimo tratta la dimensione internazionale del periodo. L'elaborato ne costituisce la trattazione parlamentare più estesa disponibile e va impiegato come repertorio di riferimenti e non come accertamento, secondo la distinzione fra atto e accertamento fissata al blocco milleottocentosettantasette.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milleottocentottantuno — L'elaborato sulla figura controversa. Redatto da un commissario con il contributo di tre collaboratori, sei ottobre duemila, settemilaottocento parole, dedicato a una figura la cui posizione è discussa in relazione a un dossier di provenienza informativa.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dell'elaborato.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milleottocentottantadue — La cautela sul dossier richiamato. Esso è materiale di provenienza informativa la cui affidabilità è stata oggetto di controversia in sede parlamentare, e il presente registro non lo ha esaminato.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proposizione che ne dipenda, e la cautela è la medesima già fissata alla ventunesima tornata.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milleottocentottantatré — La regola sulle figure controverse viventi o defunte. L'elaborato reca nel titolo la qualificazione di controversa, che è dichiarazione di non risolutezza. Il lavoro la recepisce come tale: una figura la cui posizione è controversa in sede parlamentare non riceve alcun grado, e la sua menzione è ammessa soltanto per riferire lo stato della controversia.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duemilatrentasette — La verifica di sincronia fra fonte e redazione. L'elaborato sulla dimensione sovranazionale è datato trentuno luglio duemila e dichiara che </w:t>
      </w:r>
      <w:r>
        <w:rPr>
          <w:rFonts w:ascii="Barlow Semi Condensed" w:hAnsi="Barlow Semi Condensed" w:cs="Barlow Semi Condensed" w:eastAsia="Barlow Semi Condensed"/>
          <w:b/>
          <w:color w:val="000000"/>
          <w:sz w:val="23"/>
        </w:rPr>
        <w:t>soltanto il quattro dicembre duemila</w:t>
      </w:r>
      <w:r>
        <w:rPr>
          <w:rFonts w:ascii="Barlow Semi Condensed" w:hAnsi="Barlow Semi Condensed" w:cs="Barlow Semi Condensed" w:eastAsia="Barlow Semi Condensed"/>
          <w:b w:val="0"/>
          <w:color w:val="000000"/>
          <w:sz w:val="23"/>
        </w:rPr>
        <w:t xml:space="preserve"> fu possibile acquisire dal servizio militare la documentazione sul proprio punto centrale. La documentazione giunse quattro mesi dopo la redazione.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due date.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duemilatrentotto — La conseguenza sul grado. Una ricostruzione redatta in dichiarata carenza documentale sul proprio punto centrale non può ricevere grado superiore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su quel punto, e ciò per dichiarazione degli estensori medesimi, che qualificano la Commissione come pericolosamente sguarnita sul piano documentale e testimoniale.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duemilatrentanove — L'estensione al repertorio. Le date di redazione e di acquisizione vanno confrontate ogni volta che entrambe siano dichiarate. Uno scarto sfavorevole — acquisizione posteriore alla redazione — deprime il grado e nessuna lettura del solo contenuto lo rivelerebbe. La verifica di sincronia entra fra i controlli obbligatori.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duemilaquarantasei — La seconda contraddizione interna documentata. Il medesimo documento parlamentare contiene un elaborato che sostiene il ruolo predominante di un servizio orientale e un elaborato che lo contesta come largamente inattendibile, a sessantasette giorni di distanza.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coesistenza.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duemilaquarantasette — La regola che ne discende, ed è la più stringente prodotta dalle tre campagne. </w:t>
      </w:r>
      <w:r>
        <w:rPr>
          <w:rFonts w:ascii="Barlow Semi Condensed" w:hAnsi="Barlow Semi Condensed" w:cs="Barlow Semi Condensed" w:eastAsia="Barlow Semi Condensed"/>
          <w:b/>
          <w:color w:val="000000"/>
          <w:sz w:val="23"/>
        </w:rPr>
        <w:t>Il volume va letto per intero o non va citato.</w:t>
      </w:r>
      <w:r>
        <w:rPr>
          <w:rFonts w:ascii="Barlow Semi Condensed" w:hAnsi="Barlow Semi Condensed" w:cs="Barlow Semi Condensed" w:eastAsia="Barlow Semi Condensed"/>
          <w:b w:val="0"/>
          <w:color w:val="000000"/>
          <w:sz w:val="23"/>
        </w:rPr>
        <w:t xml:space="preserve"> Chi ne citasse un solo elaborato produrrebbe una fonte parlamentare a sostegno di qualunque delle due posizioni opposte.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duemilaquarantotto — La forma in cui la contraddizione va registrata. Non una controversia storiografica, ma </w:t>
      </w:r>
      <w:r>
        <w:rPr>
          <w:rFonts w:ascii="Barlow Semi Condensed" w:hAnsi="Barlow Semi Condensed" w:cs="Barlow Semi Condensed" w:eastAsia="Barlow Semi Condensed"/>
          <w:b/>
          <w:color w:val="000000"/>
          <w:sz w:val="23"/>
        </w:rPr>
        <w:t>un dissenso interno a un organo d'inchiesta conservato nei suoi atti</w:t>
      </w:r>
      <w:r>
        <w:rPr>
          <w:rFonts w:ascii="Barlow Semi Condensed" w:hAnsi="Barlow Semi Condensed" w:cs="Barlow Semi Condensed" w:eastAsia="Barlow Semi Condensed"/>
          <w:b w:val="0"/>
          <w:color w:val="000000"/>
          <w:sz w:val="23"/>
        </w:rPr>
        <w:t>: è la forma in cui la Repubblica ha registrato di non aver raggiunto una conclusione. Ogni citazione deve indicare l'autore dell'elaborato e la data, e la pubblicistica che li cita come relazione della Commissione commette un errore di attribuzione.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duemilaquarantanove — La segnalazione del quindici febbraio millenovecentosettantacinque. Un elaborato parlamentare riporta una segnalazione di servizio, passata a ufficio ministeriale e conservata in fascicolo di polizia, secondo la quale in quella serata si sarebbero svolte in due capitali mediorientali riunioni segrete fra capi guerriglieri palestinesi di due gruppi nominati.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della segnalazione e alla sua collocazione archivistica.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duemilacinquanta — Il contenuto riferito. A tali riunioni era prevista la presenza di elementi italiani appartenenti all'organizzazione armata, </w:t>
      </w:r>
      <w:r>
        <w:rPr>
          <w:rFonts w:ascii="Barlow Semi Condensed" w:hAnsi="Barlow Semi Condensed" w:cs="Barlow Semi Condensed" w:eastAsia="Barlow Semi Condensed"/>
          <w:b/>
          <w:color w:val="000000"/>
          <w:sz w:val="23"/>
        </w:rPr>
        <w:t>tenuto conto che argomento della riunione sarebbe stato incentrato sull'opportunità di attuare un clamoroso gesto in Italia allo scopo di ottenere la liberazione di brigatisti allora detenuti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ai fatti asseriti: tre passaggi de relato, nessun riscontro indicato, condizionale in entrambe le proposizioni principali.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duemilacinquantuno — Il rilievo, e la cautela che lo governa. Esisteva agli atti, tre anni prima, una segnalazione che descrive la struttura dell'operazione poi compiuta: un gesto clamoroso finalizzato alla liberazione di detenuti. </w:t>
      </w:r>
      <w:r>
        <w:rPr>
          <w:rFonts w:ascii="Barlow Semi Condensed" w:hAnsi="Barlow Semi Condensed" w:cs="Barlow Semi Condensed" w:eastAsia="Barlow Semi Condensed"/>
          <w:b/>
          <w:color w:val="000000"/>
          <w:sz w:val="23"/>
        </w:rPr>
        <w:t>La coincidenza è forte, il grado della fonte è infimo, e i tre anni intercorsi sono tempo sufficiente perché quella struttura sia divenuta di dominio comune.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duemilacinquantadue — Il correttivo delle frequenze di base, applicato con severità. Il sequestro finalizzato alla liberazione di detenuti era, nel periodo, la forma tipica dell'azione delle organizzazioni armate europee, ed era stato praticato in Germania nel millenovecentosettantacinque con esito parzialmente favorevole. Una segnalazione che ne prospetti l'attuazione in Italia </w:t>
      </w:r>
      <w:r>
        <w:rPr>
          <w:rFonts w:ascii="Barlow Semi Condensed" w:hAnsi="Barlow Semi Condensed" w:cs="Barlow Semi Condensed" w:eastAsia="Barlow Semi Condensed"/>
          <w:b/>
          <w:color w:val="000000"/>
          <w:sz w:val="23"/>
        </w:rPr>
        <w:t>non descrive un piano determinato: descrive il genere di operazione più prevedibile del periodo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duemilacinquantatré — Ciò che la segnalazione consente di affermare. Che dal febbraio millenovecentosettantacinque esisteva agli atti di un servizio italiano la prospettazione di quel genere di operazione, con indicazione di una sede di discussione e della presenza italiana.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questa sola proposizione.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duemilacinquantaquattro — Ciò che non consente. Nessuna inferenza sulla preparazione dell'operazione del millenovecentosettantotto, nessuna sull'esistenza di una direzione esterna, nessuna sulla conoscenza preventiva da parte di alcuno. Chi ne traesse tali inferenze compirebbe il salto dal genere alla specie, che è il vizio più elementare fra quelli che il lavoro vieta.</w:t>
      </w:r>
    </w:p>
    <w:p>
      <w:pPr>
        <w:spacing w:lineRule="auto" w:line="312" w:after="0"/>
        <w:ind w:firstLine="425"/>
        <w:jc w:val="both"/>
      </w:pPr>
      <w:r>
        <w:rPr>
          <w:rFonts w:ascii="Barlow Semi Condensed" w:hAnsi="Barlow Semi Condensed" w:cs="Barlow Semi Condensed" w:eastAsia="Barlow Semi Condensed"/>
          <w:b w:val="0"/>
          <w:color w:val="000000"/>
          <w:sz w:val="23"/>
        </w:rPr>
        <w:t>All'anomalia italiana va aggiunta la considerazione di una sua conseguenza che il capitolo ha finora taciuto e che riguarda la qualità dell'informazione pubblica. In un sistema bloccato, la stampa assume una funzione che non le compete: diviene il luogo in cui si combattono i conflitti che il sistema politico non può risolvere per via elettorale. Ne discende una peculiarità del giornalismo italiano di quegli anni, ampiamente studiata: la prevalenza dell'informazione di retroscena su quella di fatto, la centralità delle fonti riservate, la funzione della notizia come arma nella lotta fra fazioni. Tale conformazione ebbe, nei cinquantacinque giorni, conseguenze rilevanti: rese il sistema informativo permeabile alle immissioni interessate, moltiplicò le ricostruzioni non verificate, e contribuì a creare quel deposito indistinto di accertato e congetturato che quest'opera ha censito.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posizione della magistratura in un sistema privo di alternanza, poiché essa illumina uno dei protagonisti istituzionali della vicenda. Dove il controllo politico sul governo è strutturalmente inefficace, la funzione di controllo tende a migrare verso il potere giudiziario, che diviene il luogo in cui si accertano responsabilità che il circuito politico non sanziona. Questa migrazione produce effetti ambivalenti: da un lato garantisce un controllo che altrimenti mancherebbe, dall'altro carica la magistratura di una funzione politica che ne altera la percezione pubblica e ne espone i membri. Negli anni Settanta italiani tale processo era in corso, e i magistrati che conducevano le inchieste sul terrorismo e sull'eversione operavano in una condizione di esposizione senza precedenti, come il numero dei loro caduti documenta. Le difficoltà delle inchieste sul caso Moro vanno collocate anche in questo quadro: una magistratura che accumulava funzioni e nemici, con risorse tecniche modeste e senza il sostegno di un sistema politico che l'accertamento della verità avrebbe potuto imbarazzare.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dimensione europea dell'anomalia. L'Italia non era il solo Paese dell'Europa occidentale a conoscere, in quegli anni, terrorismo interno e tensioni istituzionali: la Repubblica Federale Tedesca attraversava la propria stagione con esiti drammatici; la Spagna usciva dal franchismo fra tensioni golpiste; il Portogallo aveva conosciuto una rivoluzione; la Grecia usciva dalla dittatura. La stagione italiana appartiene dunque a un contesto continentale e non costituisce una eccezione assoluta. Ciò che la distingue è la durata, la molteplicità delle matrici e soprattutto la persistente irrisolutezza giudiziaria di una parte rilevante degli episodi maggiori. Su questo ultimo punto il confronto comparativo è istruttivo: in altri Paesi europei, vicende analoghe hanno conosciuto accertamenti più completi, e la differenza chiama in causa non la qualità dei magistrati italiani ma le condizioni strutturali entro cui operarono.</w:t>
      </w:r>
    </w:p>
    <w:p>
      <w:pPr>
        <w:spacing w:lineRule="auto" w:line="312" w:after="0"/>
        <w:ind w:firstLine="425"/>
        <w:jc w:val="both"/>
      </w:pPr>
      <w:r>
        <w:rPr>
          <w:rFonts w:ascii="Barlow Semi Condensed" w:hAnsi="Barlow Semi Condensed" w:cs="Barlow Semi Condensed" w:eastAsia="Barlow Semi Condensed"/>
          <w:b w:val="0"/>
          <w:color w:val="000000"/>
          <w:sz w:val="23"/>
        </w:rPr>
        <w:t>All'anomalia italiana conviene aggiungere l'esame di un aspetto che ha rilievo diretto per il caso: la struttura del consenso nel Mezzogiorno e la sua incidenza sugli equilibri nazionali. Le regioni meridionali costituivano, per la Democrazia Cristiana, il serbatoio elettorale decisivo; e in esse il rapporto fra il partito e la società presentava caratteristiche peculiari, con una mediazione capillare fra domanda sociale e risorse pubbliche che la letteratura ha ampiamente studiato. Tale sistema produceva stabilità e insieme, in alcune aree, forme di contiguità con poteri criminali che le inchieste degli anni successivi avrebbero documentato. Registrare questo elemento è necessario per una ragione precisa: esso costituisce lo sfondo su cui si collocano le vicende di infiltrazione che la storia repubblicana ha conosciuto, e la sua omissione produrrebbe un quadro incompleto della complessità entro cui la politica morotea operava.</w:t>
      </w:r>
    </w:p>
    <w:p>
      <w:pPr>
        <w:spacing w:lineRule="auto" w:line="312" w:after="0"/>
        <w:ind w:firstLine="425"/>
        <w:jc w:val="both"/>
      </w:pPr>
      <w:r>
        <w:rPr>
          <w:rFonts w:ascii="Barlow Semi Condensed" w:hAnsi="Barlow Semi Condensed" w:cs="Barlow Semi Condensed" w:eastAsia="Barlow Semi Condensed"/>
          <w:b w:val="0"/>
          <w:color w:val="000000"/>
          <w:sz w:val="23"/>
        </w:rPr>
        <w:t>Va detto, con la disciplina che l'opera si è imposta, che nessun elemento collega tale sfondo alla vicenda del sequestro. Le inchieste hanno esplorato, in più fasi, l'ipotesi di connessioni fra ambienti criminali e il caso Moro, e hanno accertato la presenza di un ambiente criminale romano in relazione a episodi laterali, segnatamente il falso comunicato; non hanno accertato alcuna connessione con l'operazione né con la sua ideazione. La menzione del contesto meridionale ha dunque, in questa sede, funzione di completezza storica e non di suggestione: essa descrive il Paese in cui i fatti si svolsero e non aggiunge alcunché ai fatti stessi. Precisarlo è necessario perché in questa materia ogni accostamento produce, nel lettore, un effetto di connessione che il testo non intende.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della rappresentanza. Un sistema in cui un terzo dell'elettorato è escluso dal governo produce, oltre agli effetti già descritti, una crisi di rappresentanza che si manifesta in forme diverse: astensione, protesta, radicalizzazione minoritaria. Gli anni Settanta italiani conobbero tutte e tre. Il progetto moroteo mirava a risolvere la crisi ricomponendo la rappresentanza dentro le istituzioni; il progetto dell'organizzazione armata mirava a risolverla negandone la possibilità. Fra questi due progetti non vi era mediazione concepibile, poiché il primo presupponeva la validità del sistema rappresentativo e il secondo la sua natura ingannevole. È in questa incompatibilità radicale, e non in oscure convergenze, che risiede la ragione prima per cui il tessitore fu scelto come bersaglio: chi ritiene che il sistema non possa essere riformato deve colpire chi lo sta riformando, poiché il successo della riforma sarebbe la confutazione della propria premessa.</w:t>
      </w:r>
    </w:p>
    <w:p>
      <w:pPr>
        <w:spacing w:lineRule="auto" w:line="312" w:after="0"/>
        <w:ind w:firstLine="425"/>
        <w:jc w:val="both"/>
      </w:pPr>
      <w:r>
        <w:rPr>
          <w:rFonts w:ascii="Barlow Semi Condensed" w:hAnsi="Barlow Semi Condensed" w:cs="Barlow Semi Condensed" w:eastAsia="Barlow Semi Condensed"/>
          <w:b w:val="0"/>
          <w:color w:val="000000"/>
          <w:sz w:val="23"/>
        </w:rPr>
        <w:t>All'anomalia italiana conviene aggiungere una considerazione sul rapporto fra il blocco del sistema e la qualità della classe dirigente, poiché essa illumina una condizione che il caso rivela. In un sistema privo di alternanza, la selezione della classe dirigente avviene interamente all'interno del partito permanentemente al governo, e i criteri di selezione sono quelli interni: fedeltà alla corrente, capacità di costruire consenso nel partito, longevità. La verifica esterna, che in un sistema con alternanza è affidata alla sanzione elettorale, opera debolmente. Ne discende una tendenza alla riproduzione di profili omogenei e alla marginalizzazione di quelli che non si adattano ai criteri interni. Che Moro abbia raggiunto il vertice pur non essendo un capo corrente costituisce, in questa luce, un'eccezione che si spiega con il suo prestigio intellettuale e con la sua funzione arbitrale, non con il funzionamento ordinario del sistema.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conseguenza di tale meccanismo sulla capacità di risposta alle crisi. Una classe dirigente selezionata per la capacità di mediare e di durare è ottimamente attrezzata per la gestione ordinaria e mal attrezzata per le decisioni rapide in condizioni di incertezza estrema, che richiedono attitudini diverse. I cinquantacinque giorni misero alla prova precisamente questa attitudine, e la risposta fu quella che ci si poteva attendere: molte riunioni, molte consultazioni, una linea affermata subito e poi mantenuta per inerzia, nessuna revisione in corso d'opera. Registrarlo non è un'accusa a persone, poiché ciascuno agì secondo le competenze che il sistema aveva selezionato; è la constatazione che la crisi richiedeva capacità che quel sistema non produceva.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che il capitolo ha già sfiorato, della relazione fra blocco del sistema e violenza. Vi è, nella letteratura politologica, una tesi secondo cui l'assenza di alternanza favorisce la radicalizzazione, poiché chi non può vincere per via elettorale è tentato da vie diverse. La tesi è plausibile e va maneggiata con cautela, poiché essa rischia di trasformarsi in una giustificazione. La formulazione corretta è la seguente: il blocco del sistema non produce la violenza, che è sempre una scelta di chi la compie, ma riduce il costo di opportunità della scelta violenta, poiché chi vi ricorre non rinuncia a una prospettiva di successo per altra via. È una differenza sottile e importante: essa spiega senza assolvere, che è precisamente ciò che l'analisi storica deve fare.</w:t>
      </w:r>
    </w:p>
    <w:p>
      <w:pPr>
        <w:spacing w:lineRule="auto" w:line="312" w:after="0"/>
        <w:ind w:firstLine="425"/>
        <w:jc w:val="both"/>
      </w:pPr>
      <w:r>
        <w:rPr>
          <w:rFonts w:ascii="Barlow Semi Condensed" w:hAnsi="Barlow Semi Condensed" w:cs="Barlow Semi Condensed" w:eastAsia="Barlow Semi Condensed"/>
          <w:b w:val="0"/>
          <w:color w:val="000000"/>
          <w:sz w:val="23"/>
        </w:rPr>
        <w:t>All'anomalia italiana conviene aggiungere la dimensione economica, che i capitoli precedenti hanno trattato come sfondo e che merita trattazione autonoma perché costituì un vincolo operante. La seconda metà degli anni Settanta vide l'Italia attraversare una crisi di bilancia dei pagamenti che richiese il ricorso a prestiti internazionali condizionati, con l'assunzione di impegni in materia di finanza pubblica e di politica dei redditi. L'inflazione superava stabilmente le due cifre, il debito cresceva, la lira subiva pressioni. Tale condizione ha una conseguenza diretta sulla comprensione della solidarietà nazionale: essa non fu soltanto una scelta politica ma una necessità di governo, poiché nessuna maggioranza ristretta avrebbe potuto imporre al Paese le misure che la situazione richiedeva senza il consenso del maggiore sindacato e del partito che lo esprimeva.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il corrispettivo che tale necessità comportava. Il Partito Comunista e il sindacato accettarono, in quella fase, una linea di moderazione salariale e di collegamento fra retribuzioni e produttività, sancita in un'assemblea sindacale del febbraio millenovecentosettantotto che segnò una svolta nella politica rivendicativa.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rilievo doppio: esso documenta che l'accordo produsse effetti concreti sulla politica economica del Paese, e insieme che il costo per il contraente di sinistra fu immediato e visibile presso la propria base. Ne discende che la formula non era, come talvolta si è scritto, un'intesa fra vertici priva di conseguenze: essa chiedeva sacrifici reali a milioni di persone, e la loro accettazione dipendeva dalla credibilità di chi la sosteneva.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l'effetto della vicenda sul terreno economico. La rimozione di Moro non modificò immediatamente la politica economica, che proseguì per inerzia; ne indebolì però la sostenibilità politica, poiché il partito che aveva accettato i sacrifici perse l'interlocutore che ne garantiva la contropartita. Quando, nel gennaio millenovecentosettantanove, esso uscì dalla maggioranza, la ragione dichiarata fu precisamente la mancata realizzazione degli impegni. Vi è dunque un nesso, indiretto ma documentabile, fra la vicenda e la fine della stagione delle politiche di austerità concordata; e tale nesso appartiene alla contabilità degli effetti sistemici che la Fase Seconda ha censito.</w:t>
      </w:r>
    </w:p>
    <w:p>
      <w:pPr>
        <w:spacing w:lineRule="auto" w:line="312" w:after="0"/>
        <w:ind w:firstLine="425"/>
        <w:jc w:val="both"/>
      </w:pPr>
      <w:r>
        <w:rPr>
          <w:rFonts w:ascii="Barlow Semi Condensed" w:hAnsi="Barlow Semi Condensed" w:cs="Barlow Semi Condensed" w:eastAsia="Barlow Semi Condensed"/>
          <w:b w:val="0"/>
          <w:color w:val="000000"/>
          <w:sz w:val="23"/>
        </w:rPr>
        <w:t>Alla descrizione dell'anomalia italiana conviene aggiungere la misura quantitativa che la rende palpabile. Nel millenovecentosettantasei il Partito Comunista Italiano raccolse oltre dodici milioni di voti, il trentaquattro virgola quattro per cento, contro il trentotto virgola sette della Democrazia Cristiana: meno di quattro punti di distanza fra il partito di governo permanente e il partito di opposizione permanente. Nessun altro Paese dell'Alleanza Atlantica conosceva nulla di simile: in Francia il partito comunista oscillava attorno al venti per cento e in declino, nella Repubblica Federale Tedesca era irrilevante, nei Paesi anglosassoni inesistente. A questa forza elettorale corrispondeva un radicamento sociale senza equivalenti: amministrazioni comunali e regionali che governavano intere regioni, il maggiore sindacato del Paese, una rete di cooperative, una editoria, una presenza egemonica in settori della cultura e dell'università. Il Partito Comunista Italiano non era un partito di opposizione: era un contro-Stato pacifico, una società parallela dotata di propria classe dirigente e di propria disciplina, che governava concretamente milioni di cittadini nelle amministrazioni locali mentre era escluso per principio dal governo nazionale.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Questa condizione produceva un paradosso istituzionale che i costituzionalisti dell'epoca discussero con crescente inquietudine: la sovranità popolare, che la Costituzione attribuiva al popolo nelle forme e nei limiti della Costituzione stessa, incontrava un limite non scritto e non costituzionale, la conventio ad excludendum, l'accordo tacito per cui un terzo dell'elettorato non poteva vedere tradotto il proprio voto in partecipazione al governo. Che tale conventio esistesse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essendo stata dichiarata apertamente dai suoi stessi sostenitori come necessità di politica internazionale; che essa fosse costituzionalmente problematica è giudizio dottrinale largamente condiviso; che essa producesse effetti degenerativi sul sistema politico, cristallizzando le maggioranze e sottraendo il governo alla sanzione elettorale, è tesi storiografica consolidata. Moro fu, di questo paradosso, il diagnosta più lucido e insieme il terapeuta più prudente: convinto che la conventio non potesse durare per sempre senza uccidere la democrazia che pretendeva di proteggere, e convinto insieme che il suo superamento richiedesse tempi lunghi e garanzie internazionali che soltanto una gestione paziente poteva costruire.</w:t>
      </w:r>
    </w:p>
    <w:p>
      <w:pPr>
        <w:spacing w:lineRule="auto" w:line="312" w:after="0"/>
        <w:ind w:firstLine="425"/>
        <w:jc w:val="both"/>
      </w:pPr>
      <w:r>
        <w:rPr>
          <w:rFonts w:ascii="Barlow Semi Condensed" w:hAnsi="Barlow Semi Condensed" w:cs="Barlow Semi Condensed" w:eastAsia="Barlow Semi Condensed"/>
          <w:b w:val="0"/>
          <w:color w:val="000000"/>
          <w:sz w:val="23"/>
        </w:rPr>
        <w:t>L'eurocomunismo, in questo quadro, fu il tentativo di risolvere il paradosso dal lato dell'escluso. Berlinguer ne diede la formulazione più coraggiosa e più costosa: l'accettazione esplicita della cornice atlantica, la condanna dell'intervento sovietico in Cecoslovacchia, la rivendicazione dell'autonomia da Mosca, la proposta del compromesso storico come alternativa alla polarizzazione che in Cile aveva prodotto il colpo di Stato. Ogni passo di quella strategia costava al Partito Comunista credibilità presso la propria base più radicale e presso Mosca, e ogni passo restava insufficiente presso gli interlocutori occidentali che ne diffidavano. Fu una strategia stretta fra due fuochi, come lo era, simmetricamente, quella morotea: e i due strateghi lo sapevano. Le testimonianze sui rapporti personali fra Moro e Berlinguer, riservati e rispettosi, descrivono due uomini che si riconoscevano reciprocamente come gli unici in grado di reggere ciascuno il proprio fronte, e che sapevano che la caduta di uno avrebbe travolto anche l'altro. Il nove maggio, e i mesi che seguirono, confermarono la previsione.</w:t>
      </w:r>
    </w:p>
    <w:p>
      <w:pPr>
        <w:spacing w:lineRule="auto" w:line="312" w:after="0"/>
        <w:ind w:firstLine="425"/>
        <w:jc w:val="both"/>
      </w:pPr>
      <w:r>
        <w:rPr>
          <w:rFonts w:ascii="Barlow Semi Condensed" w:hAnsi="Barlow Semi Condensed" w:cs="Barlow Semi Condensed" w:eastAsia="Barlow Semi Condensed"/>
          <w:b w:val="0"/>
          <w:color w:val="000000"/>
          <w:sz w:val="23"/>
        </w:rPr>
        <w:t>All'analisi dell'anomalia italiana conviene aggiungere la dimensione che le ricostruzioni politiche trascurano e che è invece decisiva: quella della società. Il radicamento del Partito Comunista Italiano non era soltanto elettorale ma antropologico: esso governava amministrazioni che erogavano servizi, gestiva cooperative che davano lavoro, animava case del popolo che organizzavano il tempo libero, sosteneva un tessuto associativo che accompagnava i cittadini dalla nascita alla morte. Simmetricamente, il mondo cattolico organizzava, attraverso le parrocchie, l'Azione Cattolica, gli oratori e le opere assistenziali, un tessuto altrettanto capillare. La società italiana era dunque strutturata in due subculture territorialmente radicate, ciascuna dotata di propri riti, propria stampa, propria memoria storica, propria antropologia. Il conflitto politico italiano non era una competizione fra programmi ma una convivenza fra mondi, e questa è la ragione per cui il compromesso storico non poteva essere un accordo parlamentare: doveva essere, se voleva reggere, un mutamento nella percezione reciproca di due popoli.</w:t>
      </w:r>
    </w:p>
    <w:p>
      <w:pPr>
        <w:spacing w:lineRule="auto" w:line="312" w:after="0"/>
        <w:ind w:firstLine="425"/>
        <w:jc w:val="both"/>
      </w:pPr>
      <w:r>
        <w:rPr>
          <w:rFonts w:ascii="Barlow Semi Condensed" w:hAnsi="Barlow Semi Condensed" w:cs="Barlow Semi Condensed" w:eastAsia="Barlow Semi Condensed"/>
          <w:b w:val="0"/>
          <w:color w:val="000000"/>
          <w:sz w:val="23"/>
        </w:rPr>
        <w:t>Questa dimensione spiega anche il carattere della violenza politica di quegli anni. Il terrorismo di sinistra non nacque contro il Partito Comunista come avversario esterno, ma dentro la sua stessa area culturale come accusa di tradimento: i militanti provenivano, in larga parte, da quel mondo o dalle sue propaggini movimentiste, e la loro polemica era fratricida prima che rivoluzionaria. Colpire il compromesso storico significava, per essi, impedire che il partito che consideravano depositario di un mandato storico lo dilapidasse. Comprendere questa genealogia interna è essenziale per valutare correttamente l'autonomia dell'organizzazione che colpì Moro: essa non era un corpo estraneo importato dall'esterno, ma un prodotto della crisi interna di una subcultura, con un proprio linguaggio, una propria teoria e una propria dinamica di radicalizzazione. Le spiegazioni che ne fanno uno strumento eterodiretto devono confrontarsi con questa densità culturale accertata, che rende l'ipotesi della manovrabilità integrale assai meno plausibile di quanto la vulgata suggerisca.</w:t>
      </w:r>
    </w:p>
    <w:p>
      <w:pPr>
        <w:spacing w:lineRule="auto" w:line="312" w:after="0"/>
        <w:ind w:firstLine="425"/>
        <w:jc w:val="both"/>
      </w:pPr>
      <w:r>
        <w:rPr>
          <w:rFonts w:ascii="Barlow Semi Condensed" w:hAnsi="Barlow Semi Condensed" w:cs="Barlow Semi Condensed" w:eastAsia="Barlow Semi Condensed"/>
          <w:b w:val="0"/>
          <w:color w:val="000000"/>
          <w:sz w:val="23"/>
        </w:rPr>
        <w:t>Va infine osservato che l'anomalia italiana comportava una conseguenza sistemica raramente esplicitata: l'assenza di alternanza produceva la crescita di poteri non elettivi. Dove la sanzione elettorale non può cambiare il governo, il controllo sul potere si sposta necessariamente altrove: verso la magistratura, che assume funzioni di supplenza; verso i mezzi di informazione, che divengono arena di conflitti che il Parlamento non risolve; verso gli apparati di sicurezza, che accumulano informazioni utilizzabili come risorsa politica; e verso le strutture riservate, che offrono canali decisionali paralleli a quelli bloccati. La proliferazione, negli anni Settanta italiani, di logge coperte, di servizi paralleli, di centri di potere informali non è un fenomeno esotico: è la conseguenza prevedibile di un sistema in cui il canale ordinario del mutamento era ostruito. Chi voglia comprendere perché quel decennio produsse tanta patologia occulta deve partire da qui, e non da una particolare inclinazione italiana al segreto.</w:t>
      </w:r>
    </w:p>
    <w:p>
      <w:pPr>
        <w:keepNext/>
        <w:spacing w:before="280" w:after="120"/>
        <w:jc w:val="left"/>
        <w:outlineLvl w:val="1"/>
      </w:pPr>
      <w:r>
        <w:rPr>
          <w:rFonts w:ascii="Barlow Semi Condensed" w:hAnsi="Barlow Semi Condensed" w:cs="Barlow Semi Condensed" w:eastAsia="Barlow Semi Condensed"/>
          <w:b/>
          <w:color w:val="000000"/>
          <w:sz w:val="30"/>
        </w:rPr>
        <w:t>Capitolo tredicesimo — Il primo tempo dell'inclusione e i suoi nemici</w:t>
      </w:r>
    </w:p>
    <w:p>
      <w:pPr>
        <w:spacing w:lineRule="auto" w:line="312" w:after="0"/>
        <w:ind w:firstLine="425"/>
        <w:jc w:val="both"/>
      </w:pPr>
      <w:r>
        <w:rPr>
          <w:rFonts w:ascii="Barlow Semi Condensed" w:hAnsi="Barlow Semi Condensed" w:cs="Barlow Semi Condensed" w:eastAsia="Barlow Semi Condensed"/>
          <w:b w:val="0"/>
          <w:color w:val="000000"/>
          <w:sz w:val="23"/>
        </w:rPr>
        <w:t>Il primo tempo dell'inclusione morotea, l'apertura ai socialisti, aveva incontrato nemici la cui mappa conviene richiamare, perché quella mappa costituisce il precedente strutturale del secondo tempo. Vi era l'opposizione interna al partito, dove le componenti moderate e conservatrici vedevano nell'apertura a sinistra uno slittamento dell'identità democristiana e un rischio elettorale. Vi era l'opposizione degli ambienti economici, che temevano le nazionalizzazioni e la programmazione: la nazionalizzazione dell'energia elettrica, varata dal primo centro-sinistra, fu vissuta da settori rilevanti del capitalismo italiano come una spoliazione e come un precedente. Vi era l'opposizione di settori ecclesiastici, che in quegli anni preconciliari e poi conciliari si dividevano fra apertura e intransigenza. Vi era la contrarietà, documentata dagli archivi, di ambienti dell'amministrazione statunitense, che seguirono la gestazione del centro-sinistra con un'attenzione oscillante fra la diffidenza e il tentativo di condizionamento, prima di assestarsi su un'accettazione vigilata. E vi erano, infine, gli apparati: settori delle strutture di sicurezza dello Stato nei quali la contrarietà politica assunse forme che travalicarono la dialettica costituzionale, come le vicende dell'estate millenovecentosessantaquattro, accertate anni dopo dalle inchieste, avrebbero mostrato.</w:t>
      </w:r>
    </w:p>
    <w:p>
      <w:pPr>
        <w:spacing w:lineRule="auto" w:line="312" w:after="0"/>
        <w:ind w:firstLine="425"/>
        <w:jc w:val="both"/>
      </w:pPr>
      <w:r>
        <w:rPr>
          <w:rFonts w:ascii="Barlow Semi Condensed" w:hAnsi="Barlow Semi Condensed" w:cs="Barlow Semi Condensed" w:eastAsia="Barlow Semi Condensed"/>
          <w:b w:val="0"/>
          <w:color w:val="000000"/>
          <w:sz w:val="23"/>
        </w:rPr>
        <w:t>La lezione strutturale di quel primo tempo, ai fini della presente indagine, è duplice. In primo luogo, l'inclusione dell'escluso attiva anticorpi che non si distribuiscono lungo un solo asse: non un nemico, ma una costellazione di contrarietà, interne ed esterne, politiche ed economiche, istituzionali e occulte, ciascuna mossa da ragioni proprie e non necessariamente coordinate fra loro. In secondo luogo, quelle contrarietà non impedirono l'operazione: il centro-sinistra si fece, i socialisti entrarono nell'area di governo e vi rimasero, e il sistema politico assorbì l'allargamento. Questo esito va tenuto fermo contro ogni determinismo retrospettivo: la storia del primo tempo dimostra che la costellazione ostile poteva rallentare, condizionare, insidiare, ma non necessariamente fermare. Se il secondo tempo si concluse diversamente, la spiegazione non può risiedere nella sola esistenza delle ostilità, che erano presenti anche nel primo: deve risiedere in ciò che del secondo tempo era diverso, nella posta più alta, nel contesto mutato, negli strumenti nuovi che il decennio aveva messo a disposizione di chi volesse colpire. È questa differenza specifica che i capitoli seguenti circoscrivono.</w:t>
      </w:r>
    </w:p>
    <w:p>
      <w:pPr>
        <w:spacing w:lineRule="auto" w:line="312" w:after="0"/>
        <w:ind w:firstLine="425"/>
        <w:jc w:val="both"/>
      </w:pPr>
      <w:r>
        <w:rPr>
          <w:rFonts w:ascii="Barlow Semi Condensed" w:hAnsi="Barlow Semi Condensed" w:cs="Barlow Semi Condensed" w:eastAsia="Barlow Semi Condensed"/>
          <w:b w:val="0"/>
          <w:color w:val="000000"/>
          <w:sz w:val="23"/>
        </w:rPr>
        <w:t>Il decennio che separa i due tempi aveva infatti trasformato il paesaggio. La contestazione del millenovecentosessantotto e l'autunno caldo operaio avevano rimesso in movimento la società; la strage di piazza Fontana, nel dicembre millenovecentosessantanove, aveva inaugurato la stagione che sarebbe stata chiamata strategia della tensione, con la sua sequenza di bombe, depistaggi e verità negate; il terrorismo di sinistra era nato e cresciuto, dalle prime formazioni fino alle Brigate Rosse; i servizi di sicurezza avevano attraversato scandali e riforme; e la crisi economica seguita allo shock petrolifero aveva inasprito ogni conflitto. Il secondo tempo dell'inclusione morotea si aprì dunque in un Paese percorso dalla violenza politica come il primo non aveva mai conosciuto: e questa disponibilità di violenza organizzata, di più matrici e di più livelli, è la prima grande differenza specifica fra le due stagioni.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venticinque — La riforma e la vulnerabilità transitoria. La legge di riforma dei servizi di informazione, approvata nell'ottobre millenovecentosettantasette, entrò nella fase attuativa nei mesi immediatamente precedenti il sequestro: personale in trasferimento, competenze in ridefinizione, procedure non consolidate.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una conseguenza operativa diretta, poiché una struttura in riorganizzazione perde fonti, contatti e memoria, tanto più quanto il suo patrimonio informativo è personale anziché archiviato. Va aggiunto, per completezza, che la riforma era necessaria e attesa, e che le sue ragioni erano fondate sugli accertamenti relativi alle deviazioni degli anni precedenti. Ne discende un caso esemplare di dilemma istituzionale: una riforma indispensabile produce, nella fase di attuazione, una vulnerabilità transitoria che nessuno può eliminare e che l'avversario può sfruttare senza saperlo.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ventisei — Il mercato della violenza. Nel millenovecentosettantotto l'Italia disponeva di un ecosistema della violenza politica maturo: organizzazioni armate di più matrici, criminalità organizzata urbana in ascesa, apparati reduci da un decennio di scandali. Chiunque avesse voluto colpire un uomo politico non doveva creare alcunché: doveva scegliere in un mercato esistente. Questa disponibilità ambientale,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seconda grande differenza fra il primo e il secondo tempo dell'inclusione morotea, dopo la maggiore posta in gioco. Va enunciato con la massima nettezza ciò che essa non implica: la disponibilità di uno strumento non è la prova del suo impiego, e il fatto che il ricorso a terzi fosse tecnicamente possibile nulla dice sul fatto che vi si sia ricorso. La distanza fra il possibile e l'accaduto è precisamente ciò che la Regola Ferrea presidia.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centoventicinque — Lo shock del referendum. Nel millenovecentosettantaquattro il referendum sull'abrogazione della legge sul divorzio si concluse con la sconfitta dello schieramento che aveva promosso l'abrogazione, e produsse un mutamento nella percezione degli equilibri sociali del Paese: esso rivelò una società più secolarizzata di quanto il sistema politico rappresentasse.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rilievo per il quadro, poiché contribuì a persuadere una parte della classe dirigente cattolica che il rapporto fra il proprio partito e la società fosse mutato e che la sola gestione conservativa non fosse più sufficiente. È uno degli elementi che concorrono a spiegare la disponibilità di settori della Democrazia Cristiana all'operazione morotea: non generosità politica, ma constatazione che il Paese si era mosso.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centoventisei — Il processo alle stragi come sfondo. Negli anni immediatamente precedenti il sequestro, i procedimenti relativi alle stragi del decennio precedente attraversavano fasi complesse, con rinvii, trasferimenti di competenza, assoluzioni e riaperture. La loro condotta alimentò, nell'opinione pubblica e in settori delle istituzioni, una sfiducia crescente nella capacità dello Stato di accertare la verità sui fatti di violenza politica.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allo svolgimento dei procedimenti. Il suo rilievo per il caso è di contesto percettivo: quando il sedici marzo il Paese si trovò davanti a un nuovo fatto di sangue di rilievo nazionale, la predisposizione al sospetto verso le versioni ufficiali era già formata, e non fu prodotta dalla vicenda ma da essa ereditata.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duecentoventicinque — Il nucleo sciolto. Nel millenovecentosettantaquattro fu costituito nell'ambito dell'Arma un nucleo speciale dedicato al contrasto del terrorismo, che operò con metodi innovativi e conseguì risultati documentati; esso fu sciolto nel millenovecentosettantasei al termine del mandato che lo aveva istituito. Al momento del sequestro la struttura che aveva accumulato la maggiore competenza specifica non esisteva più.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a giudizio di quest'opera, fra i più rilevanti dell'intera ricostruzione delle carenze: una parte considerevole di ciò che appare come inefficienza dei cinquantacinque giorni era stata determinata due anni prima da una decisione amministrativa che nessuno collegò allora al rischio che avrebbe prodotto.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duecentoventisei — La conferma retrospettiva. Nell'agosto del millenovecentosettantotto, a pochi mesi dalla conclusione della vicenda, all'ufficiale che aveva diretto quel nucleo fu conferito un nuovo mandato con poteri ampliati e struttura dedicata; negli anni successivi tale struttura conseguì i risultati che condussero allo smantellamento delle organizzazioni armate. La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costituisce una delle conferme retrospettive più nette che l'intera vicenda offra: la capacità mancante nei cinquantacinque giorni fu ricostituita subito dopo e si dimostrò efficace. Il deficit non era dunque di risorse né di volontà politica generale, ma di una scelta organizzativa specifica, e la sua correzione produsse risultati verificabili in tempi brevi.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trecentosessantuno — La sequenza del decennio. Dicembre millenovecentosessantanove: la strage di piazza Fontana apre la stagione dello stragismo e insieme quella dei depistaggi. Millenovecentosettanta: il tentativo golpista la cui natura sarebbe stata oggetto di controversia giudiziaria per decenni. Millenovecentosettantadue: l'attentato di Peteano, il cui accertamento giungerà solo negli anni Ottanta rivelando matrice e coperture. Millenovecentosettantaquattro: le stragi di Brescia e dell'Italicus. Millenovecentosettantasei: il primo omicidio brigatista di un magistrato. Millenovecentosettantasette: l'anno dei ferimenti sistematici. È la cronologia che separa il primo dal secondo tempo dell'inclusione morotea.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trecentosessantadue — L'anno della radicalizzazione. Il millenovecentosettantasette fu l'anno del movimento che dalle università dilagò nelle piazze con una radicalità nuova e una contiguità dichiarata di alcune sue frange con la pratica della violenza; l'anno degli omicidi e dei ferimenti mirati contro giornalisti, dirigenti e uomini degli apparati; l'anno in cui la crisi economica morse più duramente e la solidarietà nazionale mosse i primi passi fra le astensioni. Dentro questo campo in tensione la Democrazia Cristiana negoziò il passaggio dall'astensione al voto favorevole, negoziato lungo che giunse a compimento nei primi mesi del millenovecentosettantotto.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trecentosessantatré — La disponibilità ambientale. Nel millenovecentosettantotto l'Italia disponeva di un ecosistema della violenza politica maturo: organizzazioni armate di più matrici, criminalità organizzata urbana in ascesa, apparati reduci da un decennio di scandali e riforme incompiute. Chiunque avesse voluto colpire un uomo politico non doveva creare alcunché: doveva scegliere in un mercato esistente. La disponibilità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non implica alcun ricorso a quel mercato nel caso specifico, che le sentenze hanno attribuito interamente all'organizzazione che lo rivendicò; implica che il contesto rendesse tale ricorso tecnicamente possibile, e la differenza fra il possibile e l'accaduto è ciò che la Regola Ferrea custodisce.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trecentosessantaquattro — La riforma e la sua attuazione. La legge di riforma dei servizi di informazione, approvata nell'ottobre millenovecentosettantasette, sciolse il vecchio servizio e ne istituì due nuovi con un organismo di coordinamento e un controllo parlamentare; al sedici marzo le nuove strutture erano in fase di costituzione, con personale in trasferimento e procedure non consolidate.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Lo Stato affrontò dunque la crisi più grave della propria storia repubblicana con l'apparato informativo nel mezzo di una riorganizzazione radicale, e una struttura in riorganizzazione perde memoria, contatti e fonti tanto più quanto il suo patrimonio è personale anziché archiviato.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trecentosessantacinque — Il sistema informativo mutato. Nel millenovecentosessantaquattro l'informazione italiana era sostanzialmente monopolizzata dalla televisione pubblica e da una stampa di partito; nel millenovecentosettantotto il panorama era mutato, con nuove testate, la crescita del giornalismo d'inchiesta e l'avvio delle emittenti private. La conseguenza fu duplice: una copertura mediatica dei cinquantacinque giorni di intensità senza precedenti, e una vulnerabilità nuova alle immissioni di materiale falso, poiché la competizione fra testate riduceva i tempi di verifica. L'episodio del falso comunicato è comprensibile soltanto dentro questa trasformazione.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seicentoundici — Fonte. Le fonti sono le sentenze relative agli episodi della sequenza stragista, gli atti delle commissioni parlamentari sul terrorismo e la documentazione amministrativa relativa alla riforma dei servizi. Ciò che esse stabiliscono è la cronologia, l'esistenza delle strutture specializzate e le date della loro costituzione e del loro scioglimento. Ciò che non stabiliscono sono le ragioni interne delle scelte organizzative: gli atti amministrativi registrano le decisioni e non le motivazioni, e le ricostruzioni delle seconde poggiano su memorie successive.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seicentododici — Falsificatore. La tesi centrale è che lo scioglimento del nucleo specializzato nel millenovecentosettantasei costituisse la conclusione ordinaria di un mandato temporaneo, e non un atto diretto contro la struttura. Essa cade se emerge documentazione che attesti opposizioni interne alla sua prosecuzione motivate da ragioni diverse da quelle amministrative. La verifica richiede l'accesso alla documentazione dell'Arma relativa a quella decisione, che non risulta essere stata oggetto di ricognizione pubblica sistematica.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seicentotredici — Obiezione. La più forte è che la coincidenza fra lo scioglimento della struttura più efficace e il periodo che precede l'operazione più grave sia troppo perfetta per essere casuale. L'obiezione è la forma tipica dell'argomento dalla coincidenza, e la replica ne mostra il difetto: essa richiede, per avere peso, la conoscenza di quante decisioni organizzative analoghe furono adottate nel medesimo periodo senza conseguenze, cioè della frequenza di base. Tale conoscenza manca, e in sua assenza la coincidenza resta notevole e non valutabile.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seicentoquattordici — Comparazione. Altri Paesi europei costituirono negli anni Settanta strutture specializzate antiterrorismo e, a differenza dell'Italia, le mantennero stabilmente: la Repubblica Federale Tedesca in particolare consolidò le proprie dopo le crisi del millenovecentosettantasette. La comparazione mostra che la stabilizzazione era la scelta prevalente in Europa, e che l'interruzione italiana costituisce, sotto questo profilo, un'eccezione. Essa non implica intenzione e sposta il giudizio da errore comprensibile a errore evitabile, poiché il modello alternativo era disponibile e adottato altrove.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seicentoquindici — Domanda aperta. Come si formò, nel millenovecentosettantasei, la decisione di non stabilizzare la struttura specializzata: quali valutazioni furono compiute, da quali uffici, con quali motivazioni scritte. È una domanda a cui la documentazione amministrativa potrebbe rispondere e a cui nessuno ha cercato risposta, poiché l'attenzione si è concentrata sui cinquantacinque giorni anziché sui due anni che li precedettero. È, a giudizio dell'opera, una delle domande con il maggiore rendimento potenziale fra tutte quelle ancora aperte.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ottocentosessantuno — Dodici dicembre millenovecentosessantanove. La strage di piazza Fontana apre la stagione dello stragismo e insieme quella dei depistaggi.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data segna l'inizio della sequenza che separa il primo dal secondo tempo dell'inclusione morotea, e la sua conduzione giudiziaria contribuirà ad alimentare, nell'opinione pubblica e in settori delle istituzioni, una sfiducia crescente nella capacità dello Stato di accertare la verità sui fatti di violenza politica.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ottocentosessantadue — Ventotto maggio e quattro agosto millenovecentosettantaquattro. Le stragi di Brescia e dell'Italicus segnano il culmine della sequenza stragista del decennio.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loro menzione ha funzione di contesto: quando nel millenovecentosettantotto il Paese si trovò davanti a un nuovo fatto di sangue di rilievo nazionale, la predisposizione al sospetto verso le versioni ufficiali era già formata, e non fu prodotta dalla vicenda ma da essa ereditata.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ottocentosessantatré — Millenovecentosettantaquattro-millenovecentosettantasei. È costituito nell'ambito dell'Arma un nucleo speciale dedicato al contrasto del terrorismo, che opera con metodi innovativi e consegue risultati documentati; esso è sciolto al termine del mandato che lo aveva istituito.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Al momento del sequestro la struttura che aveva accumulato la maggiore competenza specifica non esisteva più: è fra i dati più rilevanti dell'intera ricostruzione delle carenze.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ottocentosessantaquattro — Ventiquattro ottobre millenovecentosettantasette. È approvata la legge di riforma dei servizi di informazione, che scioglie il vecchio servizio e ne istituisce due nuovi con un organismo di coordinamento e un controllo parlamentare.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Al sedici marzo le nuove strutture erano in fase di costituzione, con personale in trasferimento e procedure non consolidate: lo Stato affrontò la crisi con l'apparato informativo nel mezzo di una riorganizzazione radicale.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ottocentosessantacinque — Agosto millenovecentosettantotto. All'ufficiale che aveva diretto il nucleo speciale è conferito un nuovo mandato con poteri ampliati e struttura dedicata; negli anni successivi tale struttura conseguirà i risultati che condurranno allo smantellamento delle organizzazioni armate.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una delle conferme retrospettive più nette che l'intera vicenda offra: la capacità mancante nei cinquantacinque giorni fu ricostituita subito dopo e si dimostrò efficace.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millecentoundici — Repertorio: le sentenze sulle stragi del decennio. Natura: accertamento giurisdizionale su fatti diversi dal caso. Stabiliscono: matrici, responsabilità e, in taluni casi, coperture. Genealogia: originaria. Limite: riguardano fatti distinti e non sono trasferibili al caso in esame se non come contesto.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fatti che accertano, nessuno per inferenze sul sequestro.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millecentododici — Repertorio: la documentazione sulle strutture specializzate antiterrorismo. Natura: atti amministrativi e militari. Stabiliscono: costituzione, mandato, scioglimento e ricostituzione delle strutture. Genealogia: originaria. Limite: registrano le decisioni e non le motivazioni, che restano non documentate.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organizzativi. È la classe di fonti su cui poggia una delle conferme retrospettive più nette dell'intera vicenda.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millecentotredici — Repertorio: la legge di riforma dei servizi. Natura: atto normativo. Stabilisce: l'assetto degli apparati informativi e i tempi della loro riorganizzazione. Genealogia: originaria. Limite: la norma stabilisce l'assetto di diritto e non lo stato di fatto dell'attuazione, che risulta da altre fonti.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 e alle date,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allo stato dell'attuazione al momento del sequestro.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millecentoquattordici — Repertorio: la cronaca del millenovecentosettantasette. Natura: pubblicistica coeva. Stabilisce: l'intensità e la natura del conflitto sociale nell'anno precedente. Genealogia: originaria quanto alla pubblicazione. Limite: la selezione degli eventi riportati riflette gli orientamenti editoriali.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con riscontro. La sua funzione nell'opera è di stabilire la disponibilità ambientale, che è dato di contesto e non elemento del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millecentoquindici — Repertorio: gli studi sul sistema informativo italiano del decennio. Natura: ricerca su media e comunicazione. Stabiliscono: la trasformazione del panorama e la riduzione dei tempi di verifica. Genealogia: derivata. Limite: descrivono tendenze aggregate.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Sono la fonte che rende comprensibile l'efficacia dell'operazione di inquinamento del diciotto aprile, altrimenti sproporzionata rispetto alla sofisticazione del manufatto.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milletrecentosessantuno — Collaudo sul nucleo speciale. Il tema ricorre in tre blocchi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collaudo verifica che in nessuna sede lo scioglimento del millenovecentosettantasei sia qualificato come atto diretto contro la struttura: l'esame conferma che esso è sempre descritto come conclusione ordinaria di un mandato temporaneo, con la valutazione di errore di previsione formulata separatamente. La distinzione fra il fatto e la sua valutazione è mantenuta in tutti e tre i punti.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milletrecentosessantadue — Collaudo sulla conferma retrospettiva. La proposizione — la capacità mancante fu ricostituita subito dopo e si dimostrò efficace — ricorre in tre serie con grado costante. Il collaudo rileva che essa è impiegata come argomento a favore della spiegazione strutturale, e verifica che non sia impiegata anche come argomento contro ipotesi alternative senza grado autonomo: l'esame non individua tale impiego. La proposizione resta confinata alla propria funzione.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milletrecentosessantatré — Collaudo sull'argomento dalla coincidenza. Il blocco che affronta la coincidenza fra lo scioglimento della struttura e il periodo precedente l'operazione applica il correttivo delle frequenze di base. Il collaudo verifica che il medesimo correttivo sia applicato ovunque un argomento dalla coincidenza compaia: l'esame individua tre punti in cui esso è applicato e uno in cui la coincidenza è registrata senza correttivo. La difformità è segnalata e riguarda il semestre del millenovecentosettantotto, dove la registrazione è però esplicitamente qualificata come cronaca e non come argomento.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milletrecentosessantaquattro — Collaudo sulla riforma dei servizi.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 e alle date 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allo stato dell'attuazione al momento del sequestro. Il collaudo conferma la doppia graduazione in tutte le sedi e rileva che essa è precisamente il genere di distinzione che la regola della non trasmissione impone: una norma certa non rende certo lo stato della sua applicazione.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milletrecentosessantacinque — Esito del collaudo sulle trasformazioni del decennio. Gradi costanti, distinzione fra fatto e valutazione mantenuta, correttivo delle frequenze applicato con una difformità qualificata, doppia graduazione corretta. Nessun difetto sostanziale. Il collaudo registra che questa è la Fase in cui l'opera individua il proprio risultato più netto — la conferma retrospettiva della diagnosi — e che la disciplina è stata mantenuta proprio dove il risultato favoriva la 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millecinquecentottantasette — Lo scenario di contingenza repressiva. La medesima stima prosegue prevedendo che, ove l'ostruzione parlamentare minacciasse il funzionamento della democrazia, le forze anticomuniste vi farebbero fronte formando un governo capace e disposto ad attuare drastiche misure repressive contro l'estrema sinistra, guidato dal partito cattolico ma più spostato a destra per dipendenza dai partiti conservatori. È analisi di contingenza subordinata a una condizione che il documento non prevede si verifichi.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millecinquecentottantotto — La distanza da colmare e il divieto di colmarla. Fra una previsione di contingenza del millenovecentocinquantaquattro e le predisposizioni documentate del millenovecentosessantaquattro corrono dieci anni e nessun nesso accertato. La tentazione di collegarle è forte perché il lessico si assomiglia; la disciplina impone di registrare l'assonanza e di negarle valore.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collegamento, e la sua registrazione serve a impedire che altri lo compia con maggiore disinvoltura.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millecinquecentottantanove — L'ipotesi speculare, presente nel medesimo documento. La stima considera anche la possibilità inversa: un tentativo comunista di presa del potere in reazione a un brusco spostamento del governo verso l'estrema destra, particolarmente se il partito temesse azioni di polizia dirette a distruggerlo. Il documento contiene dunque entrambe le contingenze estreme e non ne privilegia alcuna. Chi ne citasse una sola darebbe della fonte una rappresentazione infedele.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millesettecentotrentasette — La regola della terza parte come limite strutturale. Il fascicolo reca la formula secondo cui le notizie sono trasmesse per esclusivi motivi di giustizia e, tenuto conto della riferibilità a servizio estero, per il loro carattere di assoluta riservatezza sono di vietata divulgazione al di fuori dell'ambito processuale. La riservatezza è motivata dalla provenienza e non dal contenuto: un servizio non divulga materiale ricevuto da altro servizio senza il consenso di questo. Nessuna desecretazione nazionale può superare quel regime.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millesettecentotrentotto — Conseguenza per l'inventario delle richieste ad autorità estere. Esso deve censire non soltanto le richieste avanzate e i loro esiti, ma il regime di divulgabilità del materiale ottenuto, poiché una richiesta accolta può produrre materiale inutilizzabile in sede pubblica. La direttrice, già registrata dal lavoro, va integrata su questo punto.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millesettecentotrentanove — Il modello documentale del ciclo richiesta-evasione. Il fascicolo documenta per intero, su un caso del millenovecentonovantotto, la sequenza: richiesta esterna, istruttoria interna presso strutture centrali e periferiche, interlocuzione con altro servizio, risposta parziale con riserva, scioglimento della riserva, informazione ai livelli sovraordinati. La classe documentale esiste ed è conservata per decenni; ciò eleva la plausibilità che documentazione analoga esista per il periodo del sequestro.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tale plausibilità, che è inferenza da un caso posteriore.</w:t>
      </w:r>
    </w:p>
    <w:p>
      <w:pPr>
        <w:spacing w:lineRule="auto" w:line="312" w:after="0"/>
        <w:ind w:firstLine="425"/>
        <w:jc w:val="both"/>
      </w:pPr>
      <w:r>
        <w:rPr>
          <w:rFonts w:ascii="Barlow Semi Condensed" w:hAnsi="Barlow Semi Condensed" w:cs="Barlow Semi Condensed" w:eastAsia="Barlow Semi Condensed"/>
          <w:b w:val="0"/>
          <w:color w:val="000000"/>
          <w:sz w:val="23"/>
        </w:rPr>
        <w:t>Al catalogo delle trasformazioni decennali va aggiunto un elemento che ha inciso direttamente sulla vicenda: l'evoluzione della normativa sull'ordine pubblico. Fra il millenovecentosettantacinque e il millenovecentosettantotto il Parlamento approvò una serie di provvedimenti che ampliavano i poteri di polizia in materia di fermo, perquisizione e interrogatorio, e che introducevano fattispecie penali specifiche per i reati con finalità di terrorismo. Tali provvedimenti furono adottati con il concorso di ampie maggioranze e furono oggetto di critiche da parte di settori della cultura giuridica, che vi videro un arretramento delle garanzie. La loro efficacia pratica fu, secondo le valutazioni successive, modesta nella fase iniziale: strumenti giuridici più incisivi non producono, di per sé, capacità investigativa. Nei cinquantacinque giorni essi consentirono l'intensificazione dei controlli senza modificarne il rendimento, e questa constatazione conferma quanto la Fase Quarta stabilirà: il deficit non era normativo ma dottrinale e organizzativo.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l'evoluzione del rapporto fra il Partito Comunista e la questione dell'ordine pubblico, che merita precisione perché costituisce uno degli sfondi del sequestro. Con l'ingresso nell'area di maggioranza, il partito assunse una posizione di intransigenza sul terrorismo che i suoi avversari non si attendevano e che i suoi critici a sinistra denunciarono come subalternità. Tale posizione aveva ragioni proprie: la difesa della legalità repubblicana, la necessità di distinguersi radicalmente da chi si richiamava alla medesima tradizione, e il calcolo che ogni cedimento avrebbe compromesso la credibilità di governo faticosamente costruita. Ne discese che, nei cinquantacinque giorni, la fermezza più rigorosa venne proprio dal partito che l'organizzazione sequestratrice pretendeva di rappresentare: circostanza che costituisce, sul piano politico, il fallimento più clamoroso dell'operazione, e che va registrata perché smentisce ogni lettura secondo cui il sequestro avrebbe giovato alla sinistra.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il fenomeno del cosiddetto partito armato e la sua estensione. Le ricostruzioni successive hanno documentato che l'organizzazione maggiore era circondata da un arcipelago di formazioni minori, con militanti in transito fra l'una e l'altra, e da un'area di fiancheggiamento assai più vasta del numero dei militanti. Tale configurazione ha rilievo per la valutazione della sicurezza dell'operazione: una struttura clandestina immersa in un'area di simpatia dispone di risorse — alloggi, coperture, silenzi — che nessuna infiltrazione può neutralizzare, e insieme è esposta al rischio di dispersione informativa. Che nei cinquantacinque giorni nessuna informazione utile sia trapelata da quell'area è un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ammette due spiegazioni: la compartimentazione riuscita, o l'assenza di canali attraverso cui l'informazione, se trapelata, sarebbe pervenuta agli inquirenti. Le due spiegazioni non si escludono, ed entrambe rimandano alla debolezza strutturale del rapporto fra apparati e territorio.</w:t>
      </w:r>
    </w:p>
    <w:p>
      <w:pPr>
        <w:spacing w:lineRule="auto" w:line="312" w:after="0"/>
        <w:ind w:firstLine="425"/>
        <w:jc w:val="both"/>
      </w:pPr>
      <w:r>
        <w:rPr>
          <w:rFonts w:ascii="Barlow Semi Condensed" w:hAnsi="Barlow Semi Condensed" w:cs="Barlow Semi Condensed" w:eastAsia="Barlow Semi Condensed"/>
          <w:b w:val="0"/>
          <w:color w:val="000000"/>
          <w:sz w:val="23"/>
        </w:rPr>
        <w:t>Alle trasformazioni del decennio conviene aggiungere l'esame di un mutamento che ha rilievo diretto per la vicenda: l'evoluzione del rapporto fra società e violenza politica. Nella prima parte degli anni Settanta la violenza politica godeva, in settori della società e in particolare del mondo giovanile e intellettuale, di una tolleranza che oggi appare difficilmente comprensibile: essa veniva letta come eccesso di una domanda legittima, e la condanna era spesso accompagnata da distinguo. Verso la fine del decennio tale tolleranza si era assottigliata, e il sequestro Moro ne accelerò drasticamente il declino: le manifestazioni unitarie di quei giorni segnarono il momento in cui l'area della comprensione si contrasse fino quasi a scomparire. Questo mutamento è documentato e ha una conseguenza analitica: esso spiega perché l'organizzazione, che si attendeva un effetto polarizzante, ottenne l'effetto opposto.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il mondo del lavoro e il terrorismo. Le organizzazioni armate italiane rivendicavano un radicamento nelle fabbriche e in effetti vi mantennero, per un periodo, strutture e sostegni. La reazione sindacale al sequestro Moro, con lo sciopero generale immediato e le assemblee di condanna, segnò la rottura definitiva: da quel momento il tentativo di radicamento operaio divenne insostenibile, e le organizzazioni si trasformarono progressivamente in strutture separate dalla società che pretendevano di rappresentare. È, dal punto di vista dell'analisi strategica, il costo maggiore che l'operazione produsse ai suoi autori: la perdita del referente sociale, che nessuna successiva azione militare poté recuperare.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ruolo del sistema politico nella risposta di lungo periodo. La sconfitta del terrorismo italiano non fu ottenuta soltanto con strumenti repressivi: essa fu il risultato congiunto di quattro fattori, cioè la costruzione di un apparato investigativo adeguato, la legislazione premiale che offrì una via d'uscita ai militanti, l'isolamento sociale prodotto da vicende come quella qui trattata, e la scelta di non sospendere le garanzie costituzionali, che privò le organizzazioni dell'argomento della natura autoritaria dello Stato. Il quarto fattore è, a giudizio di quest'opera, il meno riconosciuto e il più importante: uno Stato che non diviene ciò che i suoi nemici affermano che sia toglie loro la ragione stessa dell'esistenza. È la lezione più utile che quella stagione abbia consegnato, e vale ben oltre il contesto in cui fu appresa.</w:t>
      </w:r>
    </w:p>
    <w:p>
      <w:pPr>
        <w:spacing w:lineRule="auto" w:line="312" w:after="0"/>
        <w:ind w:firstLine="425"/>
        <w:jc w:val="both"/>
      </w:pPr>
      <w:r>
        <w:rPr>
          <w:rFonts w:ascii="Barlow Semi Condensed" w:hAnsi="Barlow Semi Condensed" w:cs="Barlow Semi Condensed" w:eastAsia="Barlow Semi Condensed"/>
          <w:b w:val="0"/>
          <w:color w:val="000000"/>
          <w:sz w:val="23"/>
        </w:rPr>
        <w:t>Alle trasformazioni del decennio conviene aggiungere l'esame di un fattore che il capitolo ha finora trattato solo indirettamente: l'evoluzione demografica e generazionale. La generazione che raggiunse la maggiore età fra il millenovecentosessantotto e il millenovecentosettantotto era la più numerosa della storia italiana, la prima scolarizzata di massa, la prima cresciuta nel benessere relativo del dopoguerra. Essa incontrò un sistema politico governato da uomini formatisi in un mondo radicalmente diverso, e un mercato del lavoro incapace di assorbirne le aspettative. Il divario fra le aspettative prodotte dalla scolarizzazione e le opportunità offerte dall'economia costituisce, secondo la letteratura, uno dei fattori strutturali che alimentarono la conflittualità di quegli anni. È un elemento che va registrato perché colloca il fenomeno in una spiegazione sociale e non soltanto ideologica.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composizione sociale delle organizzazioni armate, che le ricostruzioni hanno studiato. I militanti provenivano in misura prevalente da ambienti operai e studenteschi, con una quota significativa di persone dotate di istruzione superiore; l'età media era bassa; la provenienza geografica concentrata nelle aree di maggiore industrializzazione. Questo profilo è coerente con la spiegazione generazionale e sociale appena esposta, e incoerente con l'immagine di strutture composte da professionisti reclutati altrove. Registrarlo ha rilievo per la valutazione dell'autonomia: un'organizzazione composta da persone provenienti da un ambiente sociale identificabile, con una traiettoria di radicalizzazione documentata, è un fenomeno endogeno; e la sua eterodirezione richiederebbe di spiegare come attori esterni avrebbero potuto penetrare un ambiente tanto specifico.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dimensione europea del fenomeno, che offre un termine di confronto. Organizzazioni armate di matrice analoga operarono, negli stessi anni, in Germania, in Francia, in Belgio, in Grecia, con dottrine simili, tecniche simili e traiettorie simili. La contemporaneità di tali fenomeni in Paesi diversi indica una causa comune di natura generazionale e culturale, e rende superflua l'ipotesi di un'origine unica eterodiretta. Va aggiunto, per completezza, che i contatti fra tali organizzazioni sono documentati e che essi costituivano una internazionale di fatto; ma tale internazionale era orizzontale, cioè fondata su rapporti fra pari, e non verticale. La distinzione fra una rete di organizzazioni che cooperano e una struttura che le dirige è, anche in questo caso, quella che separa il documentato dall'ipotizzato.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Alle trasformazioni del decennio conviene aggiungere un elemento che ha incidenza diretta sull'esito dei cinquantacinque giorni e che i capitoli precedenti hanno menzionato senza svilupparlo: la vicenda delle strutture specializzate antiterrorismo. Nel millenovecentosettantaquattro fu costituito, nell'ambito dell'Arma dei Carabinieri, un nucleo speciale dedicato al contrasto del terrorismo, che operò con metodi innovativi per l'epoca e conseguì risultati documentati, fra cui l'arresto di quadri dirigenti dell'organizzazione. Il nucleo fu sciolto nel millenovecentosettantasei, al termine del mandato che lo aveva istituito. Al momento del sequestro, dunque, la struttura che aveva accumulato la maggiore competenza specifica non esisteva più.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a giudizio di quest'opera, fra i più rilevanti dell'intera ricostruzione delle carenze.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ciò che accadde dopo. Nell'agosto del millenovecentosettantotto, a pochi mesi dalla conclusione della vicenda, all'ufficiale che aveva diretto quel nucleo fu conferito un nuovo mandato con poteri ampliati e struttura dedicata; e negli anni successivi tale struttura conseguì i risultati che condussero allo smantellamento delle organizzazioni armate. La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costituisce una delle conferme retrospettive più nette che l'intera vicenda offra: la capacità mancante nei cinquantacinque giorni fu ricostituita subito dopo e si dimostrò efficace. Ne discende che il deficit non era di risorse né di volontà politica generale, ma di una scelta organizzativa specifica, compiuta due anni prima e rivelatasi, alla prova, esiziale.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valutazione di tale scelta. Lo scioglimento del nucleo nel millenovecentosettantasei fu, per quanto risulta, la conclusione ordinaria di un mandato temporaneo e non un atto diretto contro la struttura. Le valutazioni successive hanno rilevato che la sua mancata stabilizzazione costituì un errore di previsione, poiché la minaccia che aveva giustificato la creazione non era cessata. Registrare tale valutazione ha una funzione: essa individua una responsabilità organizzativa precisa, collocata nel millenovecentosettantasei e non nel millenovecentosettantotto, e mostra che una parte considerevole di ciò che appare come inefficienza dei cinquantacinque giorni era stata determinata due anni prima da una decisione amministrativa che nessuno collegò allora al rischio che avrebbe prodotto.</w:t>
      </w:r>
    </w:p>
    <w:p>
      <w:pPr>
        <w:spacing w:lineRule="auto" w:line="312" w:after="0"/>
        <w:ind w:firstLine="425"/>
        <w:jc w:val="both"/>
      </w:pPr>
      <w:r>
        <w:rPr>
          <w:rFonts w:ascii="Barlow Semi Condensed" w:hAnsi="Barlow Semi Condensed" w:cs="Barlow Semi Condensed" w:eastAsia="Barlow Semi Condensed"/>
          <w:b w:val="0"/>
          <w:color w:val="000000"/>
          <w:sz w:val="23"/>
        </w:rPr>
        <w:t>Fra il primo e il secondo tempo dell'inclusione morotea corre un decennio che trasformò il Paese, e la trasformazione più rilevante ai fini di quest'opera è la nascita e la stabilizzazione della violenza politica organizzata. La sequenza è nota e va richiamata nella sua cronologia perché ne discende la disponibilità di strumenti che il primo tempo non conosceva. Dicembre millenovecentosessantanove: la strage di piazza Fontana a Milano, sedici morti, apre la stagione dello stragismo e insieme quella dei depistaggi, con la pista anarchica costruita nelle ore immediatamente successive e la morte di Giuseppe Pinelli nei locali della questura. Millenovecentosettanta: il tentativo golpista del principe Borghese, la cui natura e serietà sarebbero state oggetto di controversia giudiziaria per decenni. Millenovecentosettantadue: l'attentato di Peteano, tre carabinieri uccisi, il cui accertamento giudiziario giungerà solo negli anni Ottanta rivelando la matrice neofascista e le coperture. Millenovecentosettantaquattro: la strage di piazza della Loggia a Brescia e quella dell'Italicus. Millenovecentosettantasei: l'omicidio del procuratore generale Coco, primo omicidio brigatista di un magistrato. Millenovecentosettantasette: l'anno dei ferimenti sistematici e della radicalizzazione del movimento.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Da questa cronologia discende una constatazione strutturale che l'analisi deve fissare senza trarne inferenze indebite. Nel millenovecentosettantotto l'Italia disponeva, a differenza del millenovecentosessantaquattro, di un ecosistema della violenza politica maturo e articolato: organizzazioni armate di sinistra con capacità militare e logistica pluriennale; organizzazioni di destra con esperienza stragista e con collegamenti internazionali documentati dalle inchieste; una criminalità organizzata romana in ascesa, la cosiddetta banda della Magliana, con contatti in entrambi i mondi; e apparati di sicurezza reduci da un decennio di scandali, deviazioni accertate e riforme incompiute. Chiunque, in quel contesto, avesse voluto colpire un uomo politico non doveva creare alcunché: doveva soltanto scegliere in un mercato già esistente. Questa disponibilità ambientale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a giudizio di quest'opera, la seconda grande differenza fra i due tempi dell'inclusione morotea, dopo la maggiore posta in gioco. Essa non implica alcun ricorso a quel mercato nel caso specifico, che le sentenze hanno attribuito interamente all'organizzazione che lo rivendicò; implica che il contesto rendesse tale ricorso, per chiunque, tecnicamente possibile: e la differenza fra il possibile e l'accaduto è precisamente ciò che la Regola Ferrea custodisce.</w:t>
      </w:r>
    </w:p>
    <w:p>
      <w:pPr>
        <w:spacing w:lineRule="auto" w:line="312" w:after="0"/>
        <w:ind w:firstLine="425"/>
        <w:jc w:val="both"/>
      </w:pPr>
      <w:r>
        <w:rPr>
          <w:rFonts w:ascii="Barlow Semi Condensed" w:hAnsi="Barlow Semi Condensed" w:cs="Barlow Semi Condensed" w:eastAsia="Barlow Semi Condensed"/>
          <w:b w:val="0"/>
          <w:color w:val="000000"/>
          <w:sz w:val="23"/>
        </w:rPr>
        <w:t>Un elemento ulteriore distingue il secondo tempo dal primo, ed è di natura squisitamente politica: nel millenovecentosessantaquattro l'ingresso dei socialisti nell'area di governo non alterava gli equilibri di blocco, perché il Partito Socialista aveva compiuto la rottura con Mosca dopo i fatti d'Ungheria ed era ormai collocato nell'orizzonte occidentale. Nel millenovecentosettantotto l'ingresso dei comunisti nella maggioranza, ancorché non nel governo, toccava per la prima volta la linea di faglia: metteva in discussione, sia pure con cautele infinite, la regola non scritta su cui l'ordine europeo postbellico si reggeva, cioè che i partiti comunisti non governassero a occidente della cortina e i partiti non comunisti non governassero a oriente. Moro sapeva di toccare quella regola e riteneva che l'Italia potesse farlo senza uscire dall'Alleanza, perché aveva accertato l'evoluzione dell'interlocutore. I suoi avversari internazionali ritenevano che la regola non ammettesse eccezioni proprio perché una sola eccezione l'avrebbe abolita. Questa era la sostanza del contendere, e va detto con chiarezza che si trattava di un contendere serio, fra posizioni entrambe argomentate, non fra la ragione e il complotto.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Fra le trasformazioni del decennio che separa i due tempi dell'inclusione, una merita trattazione autonoma perché incide direttamente sulla capacità dello Stato di rispondere al sequestro: la crisi e la riforma dei servizi di sicurezza. Gli anni Settanta si erano aperti con lo scandalo che aveva investito i servizi militari per la vicenda delle schedature illegali e per il coinvolgimento di apparati in episodi eversivi; le inchieste giudiziarie e parlamentari avevano progressivamente accertato deviazioni gravi; e nell'ottobre millenovecentosettantasette il Parlamento aveva approvato la legge di riforma che scioglieva il vecchio servizio e ne istituiva due nuovi, uno militare e uno civile, con un organismo di coordinamento e un controllo parlamentare. La riforma entrò in vigore pochi mesi prima del sequestro: al sedici marzo millenovecentosettantotto le nuove strutture erano in fase di costituzione, con personale in trasferimento, competenze in ridefinizione e procedure non consolidate.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una conseguenza operativa evidente: lo Stato affrontò la crisi più grave della sua storia repubblicana con l'apparato informativo nel mezzo di una riorganizzazione radicale.</w:t>
      </w:r>
    </w:p>
    <w:p>
      <w:pPr>
        <w:spacing w:lineRule="auto" w:line="312" w:after="0"/>
        <w:ind w:firstLine="425"/>
        <w:jc w:val="both"/>
      </w:pPr>
      <w:r>
        <w:rPr>
          <w:rFonts w:ascii="Barlow Semi Condensed" w:hAnsi="Barlow Semi Condensed" w:cs="Barlow Semi Condensed" w:eastAsia="Barlow Semi Condensed"/>
          <w:b w:val="0"/>
          <w:color w:val="000000"/>
          <w:sz w:val="23"/>
        </w:rPr>
        <w:t>Questa circostanza ha un doppio valore analitico che va dichiarato. Da un lato essa fornisce una spiegazione ordinaria robusta a una parte dell'inefficienza documentata nei cinquantacinque giorni: una struttura in riorganizzazione perde memoria, contatti, fonti, e la perdita è tanto maggiore quanto più il patrimonio informativo era personale anziché archiviato, come in quegli apparati era. Dall'altro lato essa segnala una vulnerabilità di sistema che nessuno aveva calcolato: la coincidenza fra la fase di massima esposizione politica del Paese e la fase di minima capacità operativa dei suoi apparati informativi. Se tale coincidenza sia stata fortuita è quesito che nessun elemento consente di risolvere, e l'opera lo registra come tale, osservando soltanto che la sequenza cronologica — riforma approvata nell'ottobre, entrata in vigore nei mesi successivi, sequestro in marzo — è compatibile con la pura casualità e che nessun atto ha mai suggerito altrimenti.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di trasformazione decennale riguarda l'informazione. Nel millenovecentosessantaquattro l'informazione italiana era sostanzialmente monopolizzata dalla televisione pubblica e da una stampa di partito o di area; nel millenovecentosettantotto il panorama era mutato, con la nascita di nuove testate, la crescita del giornalismo d'inchiesta, l'avvio delle emittenti private. La conseguenza, ai fini del caso, fu duplice: da un lato una copertura mediatica dei cinquantacinque giorni di intensità senza precedenti, che rese l'intera vicenda un evento pubblico permanente; dall'altro una vulnerabilità nuova del sistema informativo alle immissioni di materiale falso, poiché la competizione fra testate riduceva i tempi di verifica. L'episodio del falso comunicato è comprensibile soltanto dentro questa trasformazione: esso fu possibile perché esisteva, per la prima volta, un sistema mediatico abbastanza rapido e abbastanza competitivo da amplificare un documento prima di averlo verificato.</w:t>
      </w:r>
    </w:p>
    <w:p>
      <w:pPr>
        <w:keepNext/>
        <w:spacing w:before="280" w:after="120"/>
        <w:jc w:val="left"/>
        <w:outlineLvl w:val="1"/>
      </w:pPr>
      <w:r>
        <w:rPr>
          <w:rFonts w:ascii="Barlow Semi Condensed" w:hAnsi="Barlow Semi Condensed" w:cs="Barlow Semi Condensed" w:eastAsia="Barlow Semi Condensed"/>
          <w:b/>
          <w:color w:val="000000"/>
          <w:sz w:val="30"/>
        </w:rPr>
        <w:t>Capitolo quattordicesimo — La solidarietà nazionale: capolavoro tattico, rischio strategico</w:t>
      </w:r>
    </w:p>
    <w:p>
      <w:pPr>
        <w:spacing w:lineRule="auto" w:line="312" w:after="0"/>
        <w:ind w:firstLine="425"/>
        <w:jc w:val="both"/>
      </w:pPr>
      <w:r>
        <w:rPr>
          <w:rFonts w:ascii="Barlow Semi Condensed" w:hAnsi="Barlow Semi Condensed" w:cs="Barlow Semi Condensed" w:eastAsia="Barlow Semi Condensed"/>
          <w:b w:val="0"/>
          <w:color w:val="000000"/>
          <w:sz w:val="23"/>
        </w:rPr>
        <w:t>La strategia che condusse alla solidarietà nazionale fu opera di tessitura lunga, e Moro ne fu l'architetto paziente assai prima che il garante finale. Già negli anni della cosiddetta strategia dell'attenzione, la formula con cui egli aveva definito l'atteggiamento da tenere verso un Partito Comunista in evoluzione, il disegno era leggibile: non l'abbraccio, ma l'osservazione operosa; non la legittimazione immediata, ma la costruzione delle condizioni perché l'evoluzione in corso potesse compiersi e, compiendosi, essere riconosciuta. I risultati elettorali del millenovecentosettantasei resero il disegno urgente: con un Partito Comunista a oltre un terzo dei voti, nessuna maggioranza era possibile contro di esso e nessuna, per vincolo internazionale e interno, era ancora possibile con esso al governo. Dalla strettoia nacque la formula dei governi di solidarietà nazionale: monocolori democristiani che il Partito Comunista dapprima non sfiduciò, con l'astensione, e quindi sostenne con voto esplicito, in cambio di un coinvolgimento programmatico crescente. Fu la traduzione istituzionale, prudente e graduale come tutto in Moro, del compromesso storico berlingueriano: non comunisti al governo, ma comunisti nella maggioranza, dentro un percorso che ciascuno dei due tessitori sapeva diretto oltre.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capolavoro tattico e il rischio strategico di questa costruzione coincidevano. Il capolavoro: aver reso il principale partito d'opposizione corresponsabile della tenuta dello Stato nel momento più acuto dell'emergenza terroristica e della crisi economica, senza formalmente violare i vincoli internazionali. Il rischio: aver posto l'intero sistema in una condizione di equilibrio instabile, che scontentava simultaneamente tutti gli estremi. Scontentava la destra interna e internazionale, per cui ogni passo del Partito Comunista verso il governo era un passo verso l'abisso; scontentava l'estrema sinistra rivoluzionaria, per cui il Partito Comunista che sosteneva un governo democristiano consumava il tradimento definitivo, e le Brigate Rosse costruirono precisamente su questo la loro campagna, rivendicando di colpire il cuore dello Stato nel momento in cui il revisionismo lo puntellava; e inquietava Mosca, per cui la solidarietà nazionale era la prova generale di un eurocomunismo di governo. Il sedici marzo millenovecentosettantotto, giorno della fiducia al governo che la formalizzava, tutti questi scontenti avevano davanti il medesimo bersaglio simbolico: e l'agguato di via Fani cadde in quel giorno, circostanza la cui analisi temporale, come si è argomentato, eccede la soglia del caso ed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non casualità della scelta.</w:t>
      </w:r>
    </w:p>
    <w:p>
      <w:pPr>
        <w:spacing w:lineRule="auto" w:line="312" w:after="0"/>
        <w:ind w:firstLine="425"/>
        <w:jc w:val="both"/>
      </w:pPr>
      <w:r>
        <w:rPr>
          <w:rFonts w:ascii="Barlow Semi Condensed" w:hAnsi="Barlow Semi Condensed" w:cs="Barlow Semi Condensed" w:eastAsia="Barlow Semi Condensed"/>
          <w:b w:val="0"/>
          <w:color w:val="000000"/>
          <w:sz w:val="23"/>
        </w:rPr>
        <w:t>Resta da dire dell'uomo dentro la strategia. Le testimonianze concordi dei collaboratori e i suoi stessi scritti dell'ultimo periodo restituiscono un Moro consapevole dei rischi, non ingenuo, attraversato da presentimenti che egli traduceva, secondo il suo costume, in analisi: la percezione di un accerchiamento, la fatica crescente della mediazione, la solitudine del tessitore che entrambi i capi della tela tirano. Il suo ultimo intervento pubblico rilevante, il discorso ai gruppi parlamentari democristiani del ventotto febbraio millenovecentosettantotto, pronunciato a braccio in una riunione drammatica, è il documento di questa consapevolezza: la difesa della linea dell'intesa come necessità nazionale, non come cedimento, e insieme la percezione, esplicita nel testo, che il Paese attraversasse un passaggio pericoloso. Sedici giorni dopo, la Renault e le altre vetture del commando lo attendevano all'incrocio di via Fani.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ventisette — La finestra elettorale. La legislatura eletta nel millenovecentosettantasei aveva scadenza naturale nel millenovecentottantuno, e tale scadenza definiva la finestra entro cui il disegno moroteo doveva compiersi.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di natura istituzionale, ha una conseguenza analitica: esso conferisce urgenza a una strategia che la vulgata descrive come dilatoria. Moro non poteva attendere indefinitamente, poiché il ritorno alle urne senza risultati avrebbe punito entrambi i contraenti. Ne discende che l'accelerazione impressa nei primi mesi del millenovecentosettantotto non era, come talvolta si è scritto, un azzardo improvviso, ma la conseguenza calcolata di un vincolo temporale noto. Chi valuti la manovra ignorando la finestra ne fraintende il ritmo.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ventotto — Il corrispettivo mancato. L'accordo programmatico prevedeva, a fronte del sostegno comunista a politiche di austerità, un pacchetto di riforme istituzionali che restò in larga parte inattuato. Tale asimmetria attuativa è documentata e costituisce una delle cause del logoramento della formula. Va segnalato che la riforma dei servizi di informazione, unica fra le maggiori a essere realizzata, apparteneva a quel pacchetto: il che produce una circostanza singolare, poiché l'unico corrispettivo effettivamente concesso fu anche quello che generò la vulnerabilità transitoria descritta nel blocco venticinque. La constatazione non ha valore inferenziale e viene registrata come coincidenza documentata, secondo la disciplina che vieta di trasformare in nesso ciò che è soltanto simultaneità.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centoventisette — L'accordo programmatico del luglio. Nel luglio millenovecentosettantasette le forze dell'arco costituzionale sottoscrissero un accordo programmatico a sei che definiva impegni su politica economica, ordine pubblico, riforme e occupazione. Il documento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costituisce il fondamento contrattuale della formula. Il suo rilievo per la valutazione della vicenda è duplice: esso dimostra che la solidarietà nazionale non era un accordo di potere privo di contenuti, e insieme che tali contenuti erano verificabili, sicché la loro mancata attuazione poteva essere contestata e lo fu. La formula viveva dunque sotto una condizione di risultato; e la sua fragilità, che i capitoli precedenti hanno descritto, dipendeva anche da questa: un'alleanza che si giustifica con un programma cade quando il programma non si realizza.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centoventotto — La formula della non sfiducia. Il governo entrato in carica nell'agosto millenovecentosettantasei viveva grazie all'astensione del Partito Comunista e degli altri partiti, secondo una formula che la cronaca chiamò della non sfiducia. Essa costituiva, sul piano costituzionale, una soluzione ingegnosa: consentiva a un governo monocolore di ottenere la fiducia con una maggioranza relativa, senza che i partiti astenuti assumessero corresponsabilità formale.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suo rilievo è di misura della gradualità morotea: fra l'astensione del millenovecentosettantasei e il voto favorevole del millenovecentosettantotto corrono venti mesi e un passaggio istituzionale minimo. Chi giudichi quella strategia troppo lenta consideri che ciascun passo, preso isolatamente, era reversibile: ed era precisamente questa reversibilità a renderlo accettabile.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duecentoventisette — La terza gamba. L'accordo politico richiedeva, per funzionare, il consenso del maggiore sindacato del Paese alle misure di contenimento, e tale consenso fu ottenuto attraverso una revisione della linea rivendicativa deliberata in un'assemblea sindacale del febbraio millenovecentosettantotto. Ne discende che la solidarietà nazionale poggiava su tre gambe e non su due: il partito di governo, il partito di opposizione e l'organizzazione sindacale. La terza è quella che la ricostruzione politica corrente tende a omettere, e la sua omissione produce una rappresentazione incompleta: senza il consenso sindacale l'accordo non avrebbe prodotto alcun effetto economico, e senza effetti economici la sua giustificazione sarebbe caduta immediatamente.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duecentoventotto — Il costo per la base e l'argomento del tradimento. Il sindacato che accettava la moderazione salariale in una fase di inflazione elevata chiedeva ai propri iscritti un sacrificio immediato in cambio di un beneficio differito e incerto. Tale richiesta produsse dissenso nelle fabbriche e offrì alle formazioni armate il proprio argomento più efficace, quello del tradimento operaio, su cui la loro campagna insisteva nei mesi precedenti il sequestro. Ne discende che il bersaglio politico dell'operazione comprendeva l'intera costruzione che sosteneva l'accordo, sindacato incluso; e che la reazione del sedici marzo, con lo sciopero generale immediato, va letta come difesa di una scelta propria oltre che come condanna di un delitto.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trecentosessantasei — L'astensione. Il governo entrato in carica nell'agosto millenovecentosettantasei viveva grazie all'astensione del Partito Comunista e degli altri partiti, secondo la formula della non sfiducia: soluzione che consentiva a un monocolore di ottenere la fiducia con maggioranza relativa senza che i partiti astenuti assumessero corresponsabilità formale. Essa sanciva per la prima volta dal millenovecentoquarantasette che un governo italiano vivesse per decisione comunista.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misura la gradualità morotea: fra l'astensione e il voto favorevole corrono venti mesi e un passaggio istituzionale minimo.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trecentosessantasette — L'accordo programmatico. Nel luglio millenovecentosettantasette le forze dell'arco costituzionale sottoscrissero un accordo a sei che definiva impegni su politica economica, ordine pubblico, riforme e occupazione. Il documento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costituisce il fondamento contrattuale della formula: esso dimostra che la solidarietà nazionale non era un accordo di potere privo di contenuti, e che tali contenuti erano verificabili, sicché la loro mancata attuazione poteva essere contestata e lo fu. Un'alleanza che si giustifica con un programma cade quando il programma non si realizza.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trecentosessantotto — Il sedici marzo parlamentare. Era fissato per quel giorno il voto di fiducia al monocolore presieduto da Andreotti con il voto favorevole, per la prima volta dal millenovecentoquarantasette, del Partito Comunista: il perfezionamento parlamentare dell'intera costruzione. L'agguato cadde quella mattina, e la fiducia fu votata nel pomeriggio con procedura abbreviata dall'emergenza e con maggioranza amplissima. Sul piano immediato l'operazione ottenne dunque l'esito opposto a quello dichiarato; sul piano di medio periodo, come i mesi successivi mostrarono, ottenne il proprio.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trecentosessantanove — I costi per il contraente di sinistra. Il sostegno a governi di austerità erodeva il consenso presso la base operaia e apriva un varco a sinistra; la collaborazione con la Democrazia Cristiana approfondiva la frattura con Mosca; ogni passo verso il governo richiedeva una revisione dottrinale che una parte del gruppo dirigente subiva più che condividere. Che Berlinguer abbia perseverato malgrado tali costi documenta la serietà della sua scommessa; e che il suo partito li abbia pagati senza ottenere l'ingresso nel governo spiega perché nel gennaio millenovecentosettantanove esso abbia posto termine all'esperienza.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trecentosettanta — La fine della formula. Nel gennaio millenovecentosettantanove il Partito Comunista uscì dalla maggioranza, adducendo la mancata realizzazione degli impegni programmatici. La solidarietà nazionale sopravvisse dunque otto mesi alla morte del suo garante e si spense. Va tenuto fermo, contro il determinismo retrospettivo, che essa aveva contraddizioni interne documentate già prima del sedici marzo e che avrebbe comunque richiesto uno scioglimento; ciò che la rimozione di Moro tolse non fu la sopravvivenza di una formula transitoria, ma la possibilità di governarne l'evoluzione verso la fase successiva anziché verso la dissoluzione.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seicentosedici — Fonte. Le fonti sono l'accordo programmatico del luglio millenovecentosettantasette, gli atti parlamentari relativi ai voti di fiducia, e la documentazione sindacale relativa alla svolta del febbraio millenovecentosettantotto. Ciò che esse stabiliscono sono i contenuti pattuiti, le maggioranze e le deliberazioni sindacali. Ciò che non stabiliscono è il grado di adesione reale dei contraenti al percorso di lungo periodo: gli accordi registrano ciò che le parti si impegnano a fare e non ciò che ciascuna intende ottenere.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seicentodiciassette — Falsificatore. La tesi centrale è che la solidarietà nazionale poggiasse su tre gambe, la terza delle quali sindacale, e che senza il consenso sindacale essa non avrebbe prodotto effetti economici. Essa cade se si dimostra che le misure economiche del periodo furono adottate e attuate indipendentemente dal consenso sindacale, ovvero che tale consenso fu formale e privo di effetti sulla condotta rivendicativa. La verifica è possibile sui dati della conflittualità e sulle dinamiche salariali del biennio, ed è alla portata di una ricerca ordinaria.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seicentodiciotto — Obiezione. La più forte è che la formula fosse comunque destinata a fallire per contraddizioni interne, e che la rimozione di Moro abbia soltanto anticipato un esito già iscritto. L'obiezione ha fondamento nelle tensioni documentate anteriori al sedici marzo. La replica è che essa confonde la fine di una fase con la fine di un percorso: la solidarietà nazionale era transitoria per disegno, e ciò che la rimozione tolse non fu la sua sopravvivenza ma la possibilità di governarne l'evoluzione verso la fase successiva anziché verso la dissoluzione.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seicentodiciannove — Comparazione. I patti sociali fra governo, imprese e sindacati furono, negli anni Settanta, lo strumento con cui più democrazie europee affrontarono l'inflazione: l'Austria, i Paesi Bassi e i Paesi scandinavi ne fecero pratica stabile. La peculiarità italiana fu che il patto sociale richiese, per essere sostenibile, anche un patto politico con il partito che esprimeva il sindacato maggiore, cioè un mutamento della maggioranza parlamentare. Altrove la concertazione economica non implicava il superamento di un'esclusione politica; in Italia sì, ed è la ragione della sua fragilità.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seicentoventi — Domanda aperta. Quale fosse la posizione effettiva della dirigenza comunista sulla terza fase, cioè sull'accettazione dell'alternanza e dunque della possibilità di perdere. Le fonti indicano condivisione sulla prima fase e valutazione sulla seconda; sulla terza le posizioni restano indeterminate. La risposta richiederebbe l'analisi sistematica della documentazione interna di partito relativa al biennio, in parte accessibile e mai ricognìta con questa domanda specifica. È dirimente per stabilire se il disegno moroteo fosse un progetto condiviso o un percorso in via di negoziazione.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ottocentosessantasei — Agosto millenovecentosettantasei. Entra in carica il governo monocolore che vive grazie all'astensione del Partito Comunista secondo la formula della non sfiducia.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Essa sancisce per la prima volta dal millenovecentoquarantasette che un governo italiano viva per decisione comunista, e misura la gradualità morotea: fra l'astensione e il voto favorevole corrono venti mesi e un passaggio istituzionale minimo.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ottocentosessantasette — Luglio millenovecentosettantasette. Le forze dell'arco costituzionale sottoscrivono un accordo programmatico a sei su politica economica, ordine pubblico, riforme e occupazione.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documento costituisce il fondamento contrattuale della formula e dimostra che essa non era un accordo di potere privo di contenuti: un'alleanza che si giustifica con un programma cade quando il programma non si realizza.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ottocentosessantotto — Febbraio millenovecentosettantotto. Un'assemblea sindacale delibera una revisione della linea rivendicativa, con moderazione salariale e collegamento fra retribuzioni e produttività.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solidarietà nazionale poggiava dunque su tre gambe e non su due, e senza il consenso sindacale l'accordo non avrebbe prodotto alcun effetto economico: è la gamba che la ricostruzione politica corrente tende a omettere.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ottocentosessantanove — Sedici marzo millenovecentosettantotto, pomeriggio. Le Camere votano la fiducia al governo con procedura abbreviata dall'emergenza e con maggioranza amplissima, comprendente per la prima volta dal millenovecentoquarantasette il voto favorevole del Partito Comunista.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L'atto politico che il sequestro intendeva impedire si compì poche ore dopo il sequestro e in ragione di 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ottocentosettanta — Gennaio millenovecentosettantanove. Il Partito Comunista esce dalla maggioranza, adducendo la mancata realizzazione degli impegni programmatici.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solidarietà nazionale sopravvive dunque otto mesi alla morte del proprio garante e si spegne: ciò che la rimozione tolse non fu la sopravvivenza di una formula transitoria, ma la possibilità di governarne l'evoluzione verso la fase successiva anziché verso la dissoluzione.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millecentosedici — Repertorio: gli accordi programmatici. Natura: documenti negoziali fra partiti. Stabiliscono: gli impegni pattuiti e dunque verificabili. Genealogia: originaria. Limite: registrano ciò che le parti si impegnano a fare e non ciò che ciascuna intende ottenere.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Sono la fonte che dimostra che la solidarietà nazionale non era un accordo di potere privo di contenuti.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millecentodiciassette — Repertorio: gli atti parlamentari sui voti di fiducia. Natura: resoconti ufficiali. Stabiliscono: date, maggioranze, dichiarazioni di voto. Genealogia: originaria. Limite: registrano l'esito e le posizioni dichiarate, non le trattative.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classe che consente di datare con precisione la gradualità della manovra: fra l'astensione e il voto favorevole corrono venti mesi.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millecentodiciotto — Repertorio: la documentazione sindacale. Natura: atti di organizzazione di rappresentanza. Stabiliscono: deliberazioni congressuali e assembleari sulla linea rivendicativa. Genealogia: originaria. Limite: le deliberazioni degli organi non coincidono con il consenso della base, che risulta dai dati sulla conflittualità.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deliberazioni,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loro effettiva applicazione.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millecentodiciannove — Repertorio: i dati sulla conflittualità e sulle dinamiche salariali. Natura: rilevazioni statistiche. Stabiliscono: ore di sciopero, dinamiche retributive, andamento dei prezzi. Genealogia: originaria. Limite: misurano gli effetti aggregati senza attribuirli a cause determinate.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valori, e la loro funzione è di verificare se il consenso sindacale sia stato formale o effettivo.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millecentoventi — Repertorio: la documentazione interna del partito comunista. Natura: atti di organizzazione politica conservati in istituti dedicati. Stabiliscono: dibattito interno, valutazioni della dirigenza, tensioni con la base. Genealogia: originaria. Limite: la conservazione è selettiva e la ricognizione relativa al biennio non risulta essere stata condotta con la domanda specifica sulla terza fase.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documenti conservati.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milletrecentosessantasei — Collaudo sulla terza gamba sindacale. La proposizione compare in tre serie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deliberazioni 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loro applicazione effettiva. Il collaudo verifica che la seconda proposizione non sia mai promossa: l'esame conferma. Rileva inoltre che la verifica empirica sulla conflittualità e sulle dinamiche salariali, indicata come necessaria nella domanda aperta corrispondente, non è stata compiuta: la dichiarazione del limite è presente e la sua rimozione 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milletrecentosessantasette — Collaudo sull'accordo programmatico.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 tutte le sedi e sorregge l'inferenza secondo cui un'alleanza giustificata da un programma cade quando il programma non si realizza. Il collaudo rileva che tale inferenza non reca grado proprio e che essa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è il secondo caso, dopo quello della legge elettorale, in cui una proposizione documentale sorregge un'inferenza non graduata. La ricorrenza del difetto suggerisce che esso non sia isolato.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milletrecentosessantotto — Collaudo sull'uscita del gennaio millenovecentosettantanove.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accompagnata in due sedi dalla precisazione che la formula aveva contraddizioni interne anteriori al sedici marzo. Il collaudo verifica che tale precisazione, che opera contro il determinismo retrospettivo, non sia mai omessa: l'esame individua una sede in cui essa manca. La difformità è di completezza e riguarda un blocco cronologico, dove la sinteticità è imposta dal formato.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milletrecentosessantanove — Collaudo sul costo per il contraente di sinistra. La proposizione compare in due serie senza grado. Il collaudo rileva che essa è di natura valutativa e che la sua assenza di grado è dunque corretta; osserva però che il fatto sottostante — l'accettazione della moderazione salariale in fase di inflazione elevata — è documentato e avrebbe potuto essere graduato separatamente. È una perdita di precisione e non un errore.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milletrecentosettanta — Esito del collaudo sulla solidarietà nazionale. Gradi costanti, una seconda inferenza priva di grado individuata, una precisazione omessa in una sede per ragioni di formato, una perdita di precisione registrata. Il difetto ricorrente — l'inferenza non graduata che discende da una proposizione documentata — risulta ora individuato in due Fasi distinte, e il collaudo lo qualifica come vizio sistematico anziché come svista isolata.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millecinquecentonovanta — Il compromesso storico come precedente ordinario. Il saggio del millenovecentottantadue afferma che le coalizioni di opposti in Italia sono sancite da oltre un secolo di pratica, e che un modus vivendi fra il partito cattolico e quello comunista non è dunque senza precedenti. L'analisi americana non tratta l'ipotesi come rottura del sistema ma come variante storicamente ricorrente di esso.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 documento.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millecinquecentonovantuno — Le conseguenze che il documento prevede. Se ciò accadesse, il partito cattolico subirebbe una contrazione elettorale ed elementi di corrente conservatori potrebbero abbandonarlo. La valutazione riguarda gli effetti interni al sistema partitico italiano e non gli interessi americani, che il documento non menziona in relazione all'ipotesi.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millecinquecentonovantadue — Lo Stato Zero sull'opposizione americana. Il documento non qualifica l'ipotesi come minaccia, non indica opposizione, non accenna a contromisure. Si tratta di un risultato negativo su una fonte singola, e come tale di robustezza modesta; esso vale però più di quanto il numero suggerisca, poiché la sede era quella propria: un elaborato analitico che esamina espressamente l'ipotesi e ne valuta le conseguenze è il luogo in cui un'obiezione, se vi fosse stata, sarebbe comparsa.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 documento.</w:t>
      </w:r>
    </w:p>
    <w:p>
      <w:pPr>
        <w:spacing w:lineRule="auto" w:line="312" w:after="0"/>
        <w:ind w:firstLine="425"/>
        <w:jc w:val="both"/>
      </w:pPr>
      <w:r>
        <w:rPr>
          <w:rFonts w:ascii="Barlow Semi Condensed" w:hAnsi="Barlow Semi Condensed" w:cs="Barlow Semi Condensed" w:eastAsia="Barlow Semi Condensed"/>
          <w:b w:val="0"/>
          <w:color w:val="000000"/>
          <w:sz w:val="23"/>
        </w:rPr>
        <w:t>Alla solidarietà nazionale va aggiunta la considerazione della sua dimensione programmatica, che la ricostruzione politica corrente trascura. L'accordo del luglio millenovecentosettantasette e quello successivo non erano intese generiche: contenevano un programma dettagliato su politica economica, ordine pubblico, riforme istituzionali, con impegni verificabili. Su alcuni capitoli il programma fu attuato; su altri, e in particolare sulle riforme istituzionali, restò sulla carta. Questa asimmetria attuativa fu una delle cause del logoramento: il Partito Comunista sosteneva i costi politici dell'austerità e non otteneva i corrispettivi riformatori, e la sua base ne chiedeva conto. Registrare la dimensione programmatica è necessario per valutare correttamente la formula: essa non era, come talvolta si è detto, un mero accordo di potere, ma un tentativo di governo di emergenza con contenuti, e il suo fallimento parziale fu anche il fallimento di quei contenuti.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posizione delle forze minori dell'arco costituzionale, che la contrapposizione fra i due maggiori partiti tende a oscurare. Socialisti, socialdemocratici, repubblicani e liberali si trovarono, nella formula della solidarietà nazionale, in una condizione scomoda: essenziali per i numeri e marginali nella determinazione della linea, poiché l'asse reale correva fra la Democrazia Cristiana e il Partito Comunista. Da questa marginalità derivò, in particolare per il Partito Socialista, la ricerca di uno spazio di differenziazione, che nei cinquantacinque giorni si tradusse nella posizione autonoma sulla trattativa. Comprendere questa dinamica è necessario per valutare correttamente quella posizione: essa fu insieme una convinzione umanitaria e una strategia di riposizionamento, e le due dimensioni convissero senza che l'una tolga autenticità all'altra.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che chiude il capitolo, riguarda il rapporto fra la formula e il tempo. Ogni governo di emergenza vive di una tensione fra l'urgenza che lo giustifica e la durata che lo logora: se l'emergenza si prolunga, la formula si normalizza e perde la propria giustificazione; se si risolve, la formula diviene superflua. La solidarietà nazionale nacque sotto questa contraddizione e non ebbe il tempo di scioglierla. Il sequestro la colse nel suo primo giorno di piena vigenza e ne accelerò simultaneamente la legittimazione, attraverso la reazione unitaria, e il logoramento, attraverso la rimozione di chi ne era il garante. Nei mesi successivi essa visse di inerzia; nel gennaio millenovecentosettantanove si chiuse. Ricostruire questa parabola è necessario per valutare la portata reale del sequestro: esso non uccise una formula già fragile, uccise la possibilità che quella fragilità fosse governata verso un approdo anziché verso una dissoluzione.</w:t>
      </w:r>
    </w:p>
    <w:p>
      <w:pPr>
        <w:spacing w:lineRule="auto" w:line="312" w:after="0"/>
        <w:ind w:firstLine="425"/>
        <w:jc w:val="both"/>
      </w:pPr>
      <w:r>
        <w:rPr>
          <w:rFonts w:ascii="Barlow Semi Condensed" w:hAnsi="Barlow Semi Condensed" w:cs="Barlow Semi Condensed" w:eastAsia="Barlow Semi Condensed"/>
          <w:b w:val="0"/>
          <w:color w:val="000000"/>
          <w:sz w:val="23"/>
        </w:rPr>
        <w:t>Alla solidarietà nazionale conviene aggiungere l'esame di una questione che il capitolo ha finora trattato solo di scorcio: il rapporto fra la formula e la Presidenza della Repubblica. Il capo dello Stato dell'epoca, eletto pochi anni prima, ebbe nella vicenda un ruolo che le fonti documentano: garante istituzionale della formula, interlocutore delle parti, e nei cinquantacinque giorni destinatario di appelli e partecipe delle decisioni. La sua posizione, come quella di ogni presidente italiano in una crisi, si collocò fra la moral suasion e l'astensione formale. Le valutazioni sul suo operato hanno conosciuto letture diverse, e alcune vicende successive della sua presidenza hanno alimentato controversie. Quest'opera si attiene, in proposito, alla disciplina consueta: registra il ruolo istituzionale documentato, non formula stime individuali, e rinvia alle sedi proprie ogni valutazione ulteriore.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 aspetto della formula che merita di essere esplicitato perché incide sul giudizio: la sua natura di governo tecnico mascherato. I monocolori sostenuti dalla solidarietà nazionale erano, nella sostanza, governi di emergenza il cui programma era negoziato fra i partiti e la cui composizione era espressione di un solo partito. Tale configurazione produceva un problema di responsabilità: chi rispondeva delle scelte davanti agli elettori. Il partito di governo rispondeva formalmente, ma le scelte erano concordate; i partiti di sostegno le condividevano senza risponderne. Questa dissociazione fra decisione e responsabilità è un vizio ricorrente dei governi di larga coalizione, e nel caso italiano contribuì al logoramento: gli elettori del Partito Comunista non comprendevano perché il proprio partito sostenesse politiche di austerità senza governare, e quelli democristiani non comprendevano perché il proprio governasse senza decidere.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l'eredità di quella stagione nella cultura politica italiana. La formula della solidarietà nazionale ha lasciato una traccia duratura nel dibattito, con periodiche riproposizioni dell'idea di governi di unità in fasi di emergenza. Il giudizio storico su tali esperienze è stato prevalentemente critico, per le ragioni di responsabilità appena esposte; e insieme esse hanno continuato a presentarsi come risposta pressoché obbligata nei momenti di crisi acuta. Vi è, in questa ricorrenza, un dato strutturale del sistema politico italiano: la difficoltà di produrre alternanza compiuta e la conseguente tendenza a risolvere le crisi con formule di inclusione anziché con il ricambio. È precisamente il problema che Moro tentava di risolvere; e la sua persistenza a quarantotto anni di distanza è, forse, la misura più eloquente di quanto la sua rimozione abbia pesato.</w:t>
      </w:r>
    </w:p>
    <w:p>
      <w:pPr>
        <w:spacing w:lineRule="auto" w:line="312" w:after="0"/>
        <w:ind w:firstLine="425"/>
        <w:jc w:val="both"/>
      </w:pPr>
      <w:r>
        <w:rPr>
          <w:rFonts w:ascii="Barlow Semi Condensed" w:hAnsi="Barlow Semi Condensed" w:cs="Barlow Semi Condensed" w:eastAsia="Barlow Semi Condensed"/>
          <w:b w:val="0"/>
          <w:color w:val="000000"/>
          <w:sz w:val="23"/>
        </w:rPr>
        <w:t>Alla solidarietà nazionale conviene aggiungere l'esame di un elemento che incide sulla valutazione della sua fragilità: il calendario elettorale. La legislatura eletta nel millenovecentosettantasei aveva scadenza naturale nel millenovecentottantuno, e ciascuno dei contraenti sapeva che entro quel termine si sarebbe tornati al giudizio degli elettori. Tale consapevolezza condizionava il comportamento di entrambi: il Partito Comunista non poteva sostenere indefinitamente politiche impopolari senza pagarne il prezzo, e la Democrazia Cristiana non poteva concedere troppo senza perdere elettorato moderato. La formula viveva dunque dentro una finestra temporale definita, e la sua evoluzione doveva compiersi entro quella finestra. È un elemento che conferisce urgenza al disegno moroteo e che spiega perché egli premesse per accelerare: il tempo politico disponibile era, per ragioni istituzionali, contato.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delle riforme istituzionali, che costituivano il corrispettivo atteso dal Partito Comunista e che non furono realizzate. Il programma prevedeva interventi su temi rilevanti, dalla riforma della pubblica amministrazione a quella dell'ordine pubblico, dalla revisione dei servizi di informazione al superamento di prassi consolidate. Alcuni furono avviati; molti restarono sulla carta. Le ragioni sono state ricostruite: la complessità tecnica, la resistenza degli apparati, la mancanza di tempo, e in alcuni casi la sopravvenuta emergenza. Va osservato che la riforma dei servizi di informazione, approvata nell'ottobre millenovecentosettantasette, apparteneva a questo pacchetto e fu una delle poche realizzate: circostanza che, come si è visto, ebbe conseguenze sulla capacità operativa nei cinquantacinque giorni. È un esempio di come una riforma necessaria possa produrre, nella fase di attuazione, una vulnerabilità transitoria.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percezione della formula presso gli elettorati, che le rilevazioni dell'epoca documentano. L'elettorato democristiano vi era prevalentemente contrario o perplesso; quello comunista era diviso; gli elettorati dei partiti minori erano ostili per ragioni di marginalizzazione. Nessuno dei contraenti disponeva dunque di un consenso pieno presso la propria base, e la formula viveva sulla legittimazione dei gruppi dirigenti anziché su quella degli elettori. Tale condizione, comune a molte grandi coalizioni, la rendeva vulnerabile a qualunque shock: e il sedici marzo fu lo shock più violento concepibile. Che essa sia sopravvissuta alcuni mesi è, in questa luce, più notevole del fatto che si sia poi dissolta.</w:t>
      </w:r>
    </w:p>
    <w:p>
      <w:pPr>
        <w:spacing w:lineRule="auto" w:line="312" w:after="0"/>
        <w:ind w:firstLine="425"/>
        <w:jc w:val="both"/>
      </w:pPr>
      <w:r>
        <w:rPr>
          <w:rFonts w:ascii="Barlow Semi Condensed" w:hAnsi="Barlow Semi Condensed" w:cs="Barlow Semi Condensed" w:eastAsia="Barlow Semi Condensed"/>
          <w:b w:val="0"/>
          <w:color w:val="000000"/>
          <w:sz w:val="23"/>
        </w:rPr>
        <w:t>Alla solidarietà nazionale conviene aggiungere una precisazione sul rapporto fra la formula e il mondo del lavoro, poiché senza di essa la sua sostenibilità non è comprensibile. L'accordo politico richiedeva, per funzionare, il consenso del maggiore sindacato del Paese alle misure di contenimento; e tale consenso fu ottenuto, come si è detto, attraverso una revisione della linea rivendicativa che il sindacato stesso deliberò. Ne discende che la solidarietà nazionale poggiava su tre gambe e non su due: il partito di governo, il partito di opposizione e l'organizzazione sindacale. La terza gamba è quella che la ricostruzione politica corrente tende a omettere, e la sua omissione produce una rappresentazione incompleta: senza il consenso sindacale l'accordo non avrebbe prodotto alcun effetto economico, e senza effetti economici la sua giustificazione sarebbe caduta immediatamente.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costo che tale consenso comportò e la sua rilevanza per la comprensione dell'attacco. Il sindacato che accettava la moderazione salariale in una fase di inflazione elevata chiedeva ai propri iscritti un sacrificio immediato in cambio di un beneficio differito e incerto. Tale richiesta produsse dissenso nelle fabbriche e offrì alle formazioni armate il proprio argomento più efficace: quello del tradimento operaio. Non è un caso che la campagna dell'organizzazione, nei mesi precedenti il sequestro, insistesse su tale tema. Ne discende che il bersaglio politico dell'operazione non era soltanto l'accordo parlamentare ma l'intera costruzione che lo sosteneva, sindacato compreso; e la reazione sindacale del sedici marzo, con lo sciopero generale immediato, va letta in questa luce, come difesa di una scelta propria oltre che come condanna di un delitto.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 aspetto che merita di essere formulato perché riguarda la tenuta democratica. Nei cinquantacinque giorni le organizzazioni sindacali mantennero la mobilitazione, presidiarono le fabbriche, isolarono i settori contigui alla lotta armata. Tale azione, condotta da milioni di lavoratori, costituisce uno degli elementi meno studiati e più decisivi della risposta del Paese: essa sottrasse all'organizzazione il proprio referente sociale con una rapidità che nessuna misura repressiva avrebbe potuto ottenere. Registrarlo è dovuto perché la ricostruzione corrente della vicenda si concentra sulle istituzioni e sui partiti, e trascura che la sconfitta politica del terrorismo italiano cominciò nelle fabbriche e nelle piazze, non nelle stanze dei comitati di crisi.</w:t>
      </w:r>
    </w:p>
    <w:p>
      <w:pPr>
        <w:spacing w:lineRule="auto" w:line="312" w:after="0"/>
        <w:ind w:firstLine="425"/>
        <w:jc w:val="both"/>
      </w:pPr>
      <w:r>
        <w:rPr>
          <w:rFonts w:ascii="Barlow Semi Condensed" w:hAnsi="Barlow Semi Condensed" w:cs="Barlow Semi Condensed" w:eastAsia="Barlow Semi Condensed"/>
          <w:b w:val="0"/>
          <w:color w:val="000000"/>
          <w:sz w:val="23"/>
        </w:rPr>
        <w:t>La cronaca della costruzione della solidarietà nazionale merita di essere seguita nei suoi passaggi formali, perché la sua gradualità è la firma del metodo moroteo. Dopo le elezioni del giugno millenovecentosettantasei, la prima soluzione fu il governo monocolore democristiano presieduto da Andreotti che entrò in carica nell'agosto grazie all'astensione del Partito Comunista e degli altri partiti dell'arco costituzionale: il cosiddetto governo della non sfiducia. L'astensione non comportava partecipazione alla maggioranza, ma sanciva per la prima volta dal millenovecentoquarantasette che un governo italiano vivesse per decisione comunista. Nel corso del millenovecentosettantasette il Partito Comunista chiese il passaggio a una maggioranza programmatica esplicita, e le trattative sfociarono nel luglio in un accordo programmatico a sei; nel gennaio millenovecentosettantotto la crisi si aprì formalmente perché i comunisti chiedevano l'ingresso nel governo, che la Democrazia Cristiana e gli alleati rifiutavano. La soluzione, raggiunta nei primi giorni di marzo, fu un compromesso tipicamente moroteo: nuovo monocolore Andreotti, ma con il Partito Comunista dentro la maggioranza parlamentare e voto di fiducia esplicito. L'ingresso nel governo era rinviato: non negato, rinviato.</w:t>
      </w:r>
    </w:p>
    <w:p>
      <w:pPr>
        <w:spacing w:lineRule="auto" w:line="312" w:after="0"/>
        <w:ind w:firstLine="425"/>
        <w:jc w:val="both"/>
      </w:pPr>
      <w:r>
        <w:rPr>
          <w:rFonts w:ascii="Barlow Semi Condensed" w:hAnsi="Barlow Semi Condensed" w:cs="Barlow Semi Condensed" w:eastAsia="Barlow Semi Condensed"/>
          <w:b w:val="0"/>
          <w:color w:val="000000"/>
          <w:sz w:val="23"/>
        </w:rPr>
        <w:t>Questa gradualità aveva una logica precisa che merita di essere esplicitata, perché è la chiave della lettura del sequestro come atto politico mirato. Moro non stava realizzando il compromesso storico: stava costruendo le condizioni perché esso divenisse possibile senza fratture, attraverso una successione di passaggi ciascuno dei quali, preso isolatamente, era reversibile e assorbibile. La sua teoria delle tre fasi, esposta nei discorsi di quegli anni, prevedeva che alla fase dell'emergenza e della collaborazione parlamentare seguisse una fase di normalizzazione e infine una fase di piena alternanza, in cui il sistema politico italiano avrebbe finalmente conosciuto il ricambio fisiologico delle democrazie compiute. Chi volesse impedire l'esito doveva dunque intervenire non sull'esito, che era lontano, ma sul processo, e nel punto in cui il processo era più fragile: cioè sulla persona che sola poteva garantirne la continuità. Questa considerazione, che è di logica strategica e non di prova, spiega perché il colpo cadesse in quel momento e su quell'uomo, e sarà pesata come tale nella Fase Quinta.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Del rapporto fra Moro e Andreotti in questa costruzione va detto qualcosa, con la cautela che la materia impone. I due erano stati compagni di partito per trent'anni, appartenevano a correnti diverse, avevano temperamenti opposti, e la storiografia ne ha descritto il rapporto come di collaborazione competitiva, mai di amicizia. Nel millenovecentosettantotto Andreotti presiedeva il governo che Moro aveva reso possibile: la divisione dei ruoli era quella consueta, il tessitore fuori dal governo e l'amministratore dentro. Durante i cinquantacinque giorni Andreotti fu, quale presidente del Consiglio, il vertice istituzionale della linea della fermezza; e le lettere del prigioniero contengono nei suoi confronti passaggi di durezza che restano fra i documenti più laceranti della vicenda. Quest'opera registra questi fatti nella loro materialità documentale,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 tenore delle lettere e quanto alla posizione istituzionale ricoperta, e si astiene rigorosamente da ogni valutazione che ecceda gli accertamenti giudiziari definitivi intervenuti, in altre sedi e per altre materie, nella lunga vicenda giudiziaria di quel protagonista. La disciplina delle persone e delle memorie impone qui il massimo scrupolo, e l'opera vi si attiene.</w:t>
      </w:r>
    </w:p>
    <w:p>
      <w:pPr>
        <w:spacing w:lineRule="auto" w:line="312" w:after="0"/>
        <w:ind w:firstLine="425"/>
        <w:jc w:val="both"/>
      </w:pPr>
      <w:r>
        <w:rPr>
          <w:rFonts w:ascii="Barlow Semi Condensed" w:hAnsi="Barlow Semi Condensed" w:cs="Barlow Semi Condensed" w:eastAsia="Barlow Semi Condensed"/>
          <w:b w:val="0"/>
          <w:color w:val="000000"/>
          <w:sz w:val="23"/>
        </w:rPr>
        <w:t>Alla ricostruzione della solidarietà nazionale va aggiunto ciò che essa significava per l'altro contraente, perché una lettura che consideri soltanto le ragioni morotee sarebbe monca. Per il Partito Comunista Italiano l'operazione comportava costi altissimi e crescenti. Sul piano interno, il sostegno a governi di austerità in una fase di crisi economica erodeva il consenso presso la propria base operaia e apriva un varco a sinistra, dove le formazioni extraparlamentari denunciavano il tradimento. Sul piano internazionale, la collaborazione con la Democrazia Cristiana approfondiva la frattura con Mosca, che considerava l'eurocomunismo una deviazione. Sul piano dell'identità, ogni passo verso il governo richiedeva una revisione dottrinale che una parte del gruppo dirigente subiva più che condividere. Che Berlinguer abbia perseverato malgrado questi costi documenta la serietà della sua scommessa; e che il suo partito abbia pagato quei costi senza ottenere, alla fine, l'ingresso nel governo, spiega perché nel gennaio millenovecentosettantanove esso abbia posto termine all'esperienza.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la reazione delle formazioni armate. La costruzione della solidarietà nazionale fu, per l'organizzazione che avrebbe colpito Moro, il fattore che ne determinò la scelta strategica: i suoi documenti, che le Fasi precedenti hanno richiamato, individuano nel processo in corso la minaccia decisiva, perché esso avrebbe chiuso lo spazio politico in cui la lotta armata pretendeva di collocarsi. Se il partito che essa considerava traditore fosse entrato stabilmente nell'area di governo, l'organizzazione avrebbe perduto il proprio referente sociale potenziale e sarebbe stata ridotta a setta. Colpire Moro significava dunque, nella sua logica, sopravvivere: ed è questa dimensione esistenziale, e non soltanto tattica, che spiega la disponibilità a un'operazione di quel rischio. Il dato è documentato dai testi dell'organizzazione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ratio dichiarata.</w:t>
      </w:r>
    </w:p>
    <w:p>
      <w:pPr>
        <w:spacing w:lineRule="auto" w:line="312" w:after="0"/>
        <w:ind w:firstLine="425"/>
        <w:jc w:val="both"/>
      </w:pPr>
      <w:r>
        <w:rPr>
          <w:rFonts w:ascii="Barlow Semi Condensed" w:hAnsi="Barlow Semi Condensed" w:cs="Barlow Semi Condensed" w:eastAsia="Barlow Semi Condensed"/>
          <w:b w:val="0"/>
          <w:color w:val="000000"/>
          <w:sz w:val="23"/>
        </w:rPr>
        <w:t>Vi è infine un elemento che merita di essere fissato perché costituisce un correttivo alle letture retrospettive. La solidarietà nazionale non era, nel marzo millenovecentosettantotto, un esito consolidato ma un esperimento fragile, contestato dentro entrambi i partiti che lo sostenevano, e la cui prosecuzione dipendeva da un equilibrio che soltanto due uomini erano in grado di mantenere. Questa fragilità è essenziale alla valutazione degli eventi successivi: quando si osserva che l'esperimento si esaurì nei mesi seguenti alla morte di Moro, occorre resistere alla tentazione di attribuire l'esaurimento esclusivamente alla sua rimozione. L'esperimento aveva contraddizioni interne che avrebbero comunque richiesto uno scioglimento, e la storiografia ha documentato le tensioni che lo attraversavano già prima del sedici marzo. Ciò che la rimozione di Moro tolse non fu la sopravvivenza di quella formula, che era comunque provvisoria, ma la possibilità di governarne l'evoluzione verso la fase successiva: il che è, si converrà, una perdita diversa e maggiore.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duemilacinquecentodue — Le audizioni del dicembre millenovecentonovantatré. I verbali della quattordicesima e quindicesima seduta dell'undicesima legislatura registrano </w:t>
      </w:r>
      <w:r>
        <w:rPr>
          <w:rFonts w:ascii="Barlow Semi Condensed" w:hAnsi="Barlow Semi Condensed" w:cs="Barlow Semi Condensed" w:eastAsia="Barlow Semi Condensed"/>
          <w:b/>
          <w:color w:val="000000"/>
          <w:sz w:val="23"/>
        </w:rPr>
        <w:t>l'audizione di un ex capo dello Stato in ordine ad alcuni aspetti del caso</w:t>
      </w:r>
      <w:r>
        <w:rPr>
          <w:rFonts w:ascii="Barlow Semi Condensed" w:hAnsi="Barlow Semi Condensed" w:cs="Barlow Semi Condensed" w:eastAsia="Barlow Semi Condensed"/>
          <w:b w:val="0"/>
          <w:color w:val="000000"/>
          <w:sz w:val="23"/>
        </w:rPr>
        <w:t xml:space="preserve">, svoltasi in due tornate, il quindici e il ventuno dicembre millenovecentonovantatré.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duemilacinquecentotré — Il rinvio e la sua motivazione. Il presidente propose di rinviare il seguito </w:t>
      </w:r>
      <w:r>
        <w:rPr>
          <w:rFonts w:ascii="Barlow Semi Condensed" w:hAnsi="Barlow Semi Condensed" w:cs="Barlow Semi Condensed" w:eastAsia="Barlow Semi Condensed"/>
          <w:b/>
          <w:color w:val="000000"/>
          <w:sz w:val="23"/>
        </w:rPr>
        <w:t>non appena i magistrati titolari delle inchieste ancora aperte avessero trasmesso il testo delle deposizioni rese loro, nei giorni precedenti, dal medesimo audito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motivazione, che è registrata a verbale.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duemilacinquecentoquattro — Ciò che la motivazione documenta. Essa accerta che </w:t>
      </w:r>
      <w:r>
        <w:rPr>
          <w:rFonts w:ascii="Barlow Semi Condensed" w:hAnsi="Barlow Semi Condensed" w:cs="Barlow Semi Condensed" w:eastAsia="Barlow Semi Condensed"/>
          <w:b/>
          <w:color w:val="000000"/>
          <w:sz w:val="23"/>
        </w:rPr>
        <w:t>il medesimo soggetto rese, nel medesimo periodo, dichiarazioni all'autorità giudiziaria e all'organo parlamentare</w:t>
      </w:r>
      <w:r>
        <w:rPr>
          <w:rFonts w:ascii="Barlow Semi Condensed" w:hAnsi="Barlow Semi Condensed" w:cs="Barlow Semi Condensed" w:eastAsia="Barlow Semi Condensed"/>
          <w:b w:val="0"/>
          <w:color w:val="000000"/>
          <w:sz w:val="23"/>
        </w:rPr>
        <w:t xml:space="preserve">, e che il secondo ritenne di dover conoscere le prime prima di proseguire. È configurazione di rilievo per la disciplina sulla collassatura: </w:t>
      </w:r>
      <w:r>
        <w:rPr>
          <w:rFonts w:ascii="Barlow Semi Condensed" w:hAnsi="Barlow Semi Condensed" w:cs="Barlow Semi Condensed" w:eastAsia="Barlow Semi Condensed"/>
          <w:b/>
          <w:color w:val="000000"/>
          <w:sz w:val="23"/>
        </w:rPr>
        <w:t>due dichiarazioni del medesimo soggetto in sedi diverse non sono fonti indipendenti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duemilacinquecentocinque — Il rilievo dei commissari, e va registrato per intero. Un commissario osservò che </w:t>
      </w:r>
      <w:r>
        <w:rPr>
          <w:rFonts w:ascii="Barlow Semi Condensed" w:hAnsi="Barlow Semi Condensed" w:cs="Barlow Semi Condensed" w:eastAsia="Barlow Semi Condensed"/>
          <w:b/>
          <w:color w:val="000000"/>
          <w:sz w:val="23"/>
        </w:rPr>
        <w:t>non è possibile entrare nel merito di valutazioni politiche di carattere generale, quali quelle che avevano costituito buona parte dell'audizione</w:t>
      </w:r>
      <w:r>
        <w:rPr>
          <w:rFonts w:ascii="Barlow Semi Condensed" w:hAnsi="Barlow Semi Condensed" w:cs="Barlow Semi Condensed" w:eastAsia="Barlow Semi Condensed"/>
          <w:b w:val="0"/>
          <w:color w:val="000000"/>
          <w:sz w:val="23"/>
        </w:rPr>
        <w:t xml:space="preserve">, e auspicò collaborazione sui profili di stretta competenza. Un secondo raccomandò lo studio delle deposizioni testimoniali e l'acquisizione della registrazione di un'intervista rilasciata a emittente straniera. Un terzo rivendicò </w:t>
      </w:r>
      <w:r>
        <w:rPr>
          <w:rFonts w:ascii="Barlow Semi Condensed" w:hAnsi="Barlow Semi Condensed" w:cs="Barlow Semi Condensed" w:eastAsia="Barlow Semi Condensed"/>
          <w:b/>
          <w:color w:val="000000"/>
          <w:sz w:val="23"/>
        </w:rPr>
        <w:t>il diritto e il dovere della Commissione di esprimere valutazioni squisitamente politiche</w:t>
      </w:r>
      <w:r>
        <w:rPr>
          <w:rFonts w:ascii="Barlow Semi Condensed" w:hAnsi="Barlow Semi Condensed" w:cs="Barlow Semi Condensed" w:eastAsia="Barlow Semi Condensed"/>
          <w:b w:val="0"/>
          <w:color w:val="000000"/>
          <w:sz w:val="23"/>
        </w:rPr>
        <w:t xml:space="preserve"> sulle disfunzioni degli apparati, e si dichiarò preoccupato che il rinvio si risolvesse in un intervento dilatorio.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duemilacinquecentosei — Ciò che il contrasto documenta. Esso è </w:t>
      </w:r>
      <w:r>
        <w:rPr>
          <w:rFonts w:ascii="Barlow Semi Condensed" w:hAnsi="Barlow Semi Condensed" w:cs="Barlow Semi Condensed" w:eastAsia="Barlow Semi Condensed"/>
          <w:b/>
          <w:color w:val="000000"/>
          <w:sz w:val="23"/>
        </w:rPr>
        <w:t>la controversia sul perimetro dell'inchiesta parlamentare</w:t>
      </w:r>
      <w:r>
        <w:rPr>
          <w:rFonts w:ascii="Barlow Semi Condensed" w:hAnsi="Barlow Semi Condensed" w:cs="Barlow Semi Condensed" w:eastAsia="Barlow Semi Condensed"/>
          <w:b w:val="0"/>
          <w:color w:val="000000"/>
          <w:sz w:val="23"/>
        </w:rPr>
        <w:t xml:space="preserve"> — se essa debba accertare fatti o valutare condotte politiche — registrata in atto e con posizioni nominate. È la medesima questione che il glossario tratta sotto il rapporto fra criterio giudiziario e criterio storico, e qui compare in forma operativa anziché teorica.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registrazione.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duemilacinquecentosette — L'incidente della seduta successiva. Il verbale della quindicesima registra che, nel corso della formulazione dei quesiti da parte di un deputato nominato, un senatore espresse ferme proteste alle quali il primo replicò vivacemente; e che </w:t>
      </w:r>
      <w:r>
        <w:rPr>
          <w:rFonts w:ascii="Barlow Semi Condensed" w:hAnsi="Barlow Semi Condensed" w:cs="Barlow Semi Condensed" w:eastAsia="Barlow Semi Condensed"/>
          <w:b/>
          <w:color w:val="000000"/>
          <w:sz w:val="23"/>
        </w:rPr>
        <w:t>il presidente dichiarò inammissibile uno dei quesiti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registrazione; il contenuto del quesito non è riportato a verbale.</w:t>
      </w:r>
    </w:p>
    <w:p>
      <w:pPr>
        <w:keepNext/>
        <w:spacing w:before="280" w:after="120"/>
        <w:jc w:val="left"/>
        <w:outlineLvl w:val="1"/>
      </w:pPr>
      <w:r>
        <w:rPr>
          <w:rFonts w:ascii="Barlow Semi Condensed" w:hAnsi="Barlow Semi Condensed" w:cs="Barlow Semi Condensed" w:eastAsia="Barlow Semi Condensed"/>
          <w:b/>
          <w:color w:val="000000"/>
          <w:sz w:val="30"/>
        </w:rPr>
        <w:t>Capitolo quindicesimo — Gli avvertimenti: il campo di forze attorno al tessitore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capitolo degli avvertimenti richiede la disciplina più severa dell'intera Fase, perché è il punto in cui la ricostruzione documentale confina con la suggestione, e il metodo impone di percorrere quel confine senza mai varcarlo. Che la strategia morotea incontrasse la contrarietà di ambienti rilevanti dell'alleato americano è un dato documentale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gli atti diplomatici dell'epoca, progressivamente desecretati, e le prese di posizione pubbliche dell'amministrazione statunitense sulla questione della partecipazione comunista ai governi dell'Europa occidentale attestano una linea di fermezza dichiarata, che nel gennaio millenovecentosettantotto si espresse in una nota ufficiale sulla contrarietà americana alla presenza di partiti comunisti nei governi dei Paesi alleati. Questa contrarietà era politica, dichiarata, esercitata nelle forme proprie della diplomazia: registrarla non significa insinuare, significa descrivere il campo di forze dentro cui la tessitura morotea operava.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 un piano diverso, e con grado diverso, stanno gli episodi riferiti da testimonianze. Il più noto è quello che emerge dalla deposizione resa dalla vedova dell'onorevole Moro dinanzi alla Commissione parlamentare d'inchiesta: la signora Eleonora riferì che il marito, di ritorno da un viaggio ufficiale negli Stati Uniti del settembre millenovecentosettantaquattro, le aveva confidato di aver ricevuto da un altissimo esponente dell'amministrazione americana, che la deposizione identificò in Henry Kissinger, un ammonimento durissimo a desistere dalla sua politica di collaborazione con tutte le forze, pena conseguenze gravi per la sua persona. L'esistenza di questa deposizione, resa nelle forme solenni dell'inchiesta parlamentare e agli atti della Commissione, è un fatto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il contenuto dell'ammonimento, in quanto riferito de relato da un colloquio privato fra i coniugi,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circostanza che Moro riferì alla moglie un episodio siffatto, 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ricostruzione esatta delle parole e delle intenzioni dell'interlocutore, che nessun documento indipendente riscontra. Qui la Regola Ferrea dispiega tutta la sua funzione: fra un ammonimento politico, per quanto brutale, e un nesso causale con il sequestro corre una distanza che nessuna evidenza disponibile colma, e l'opera la lascia distesa, registrando l'episodio per ciò che gli atti consentono e nulla più.</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Analoga disciplina governa gli altri segnali che la memorialistica e le inchieste hanno censito: le confidenze di Moro a collaboratori sulla sensazione di essere osservato e avversato; gli attriti documentati con ambienti dell'Alleanza su singoli dossier; le tensioni della politica mediterranea, di cui si dirà. Presi insieme, questi elementi compongono un quadro di contrarietà multiple e convergenti verso la persona e la politica di Moro, quadro che l'opera registra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nel suo insieme, come clima documentato da fonti plurime; presi ciascuno per sé, essi restano quello che sono, segnali di ostilità politica, non prove di un disegno. La Fase Quinta, quando ne verrà il momento e con lo strumento adeguato, peserà se e quanto questo clima abbia potuto tradursi in condizionamento; la Fase presente si arresta qui, sulla soglia, e vi pianta il cartello del grado.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ventinove — Tripartizione degli avvertimenti. Gli elementi noti si distribuiscono così: le prese di posizione pubbliche delle cancellerie appartengono con certezza alla specie valutativa; gli episodi riferiti da testimonianze de relato sono di specie indeterminata fra la minatoria e la valutativa; i consigli alla prudenza provenienti da ambienti italiani appartengono con ogni verosimiglianza alla valutativa. Nessun elemento noto appartiene alla specie predittiva. La conseguenza, che merita di essere fissata come risultato, è la seguente: il caso Moro non presenta, allo stato degli atti, avvertimenti predittivi non raccolti, che costituirebbero l'elemento più grave concepibile. Presenta un clima di avversione documentato e un episodio di specie controversa. Confondere le tre specie è l'errore che genera la maggior parte delle affermazioni sul preavviso.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trenta — Il de relato e i suoi tre gradi. La deposizione della vedova sull'ammonimento ricevuto oltreoceano nel millenovecentosettantaquattro si scompone in tre proposizioni con gradi distinti: l'esistenza della deposizione, resa nelle forme solenni dell'inchiesta parlamentare,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circostanza che Moro riferì alla moglie un episodio siffatto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 ricostruzione delle parole e delle intenzioni dell'interlocutore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scomposizione è necessaria perché la letteratura tratta indistintamente le tre proposizioni, attribuendo alla terza il grado della prima. Va aggiunto che, quand'anche la terza fosse accertata, fra un ammonimento politico del millenovecentosettantaquattro e un sequestro del millenovecentosettantotto corre una distanza causale che nessuna evidenza disponibile colma.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centoventinove — La regola delle tre fonti applicata all'episodio del millenovecentosettantaquattro. Applicando all'episodio riferito dalla deposizione della vedova la regola della triangolazione si ottiene il seguente esito: una sola fonte, di natura testimoniale, resa in sede istituzionale, con provenienza de relato da colloquio privato non documentato altrimenti. Non esistono, per quanto risulta, fonti indipendenti di natura diversa che riscontrino il contenuto dell'ammonimento; le altre menzioni reperibili in letteratura risalgono, per collassatura genealogica, alla medesima deposizione. Ne discende che il contenuto si colloca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non può salire per ripetizione. Il rilievo di questo blocco non è nel risultato, già enunciato, ma nell'esemplificazione della procedura: è così che la collassatura genealogica opera, ed è così che essa produce declassamenti.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centotrenta — La struttura logica della domanda su chi sapesse. La domanda ricorrente su chi sapesse ricomprende, senza distinguerle, tre domande diverse: chi conosceva il progetto prima dell'esecuzione; chi conobbe l'ubicazione della prigione durante i cinquantacinque giorni; chi conobbe, dopo, elementi che tacque. La prima non ha ricevuto alcuna risposta positiva ed è, allo stato, uno Stato Zero. La seconda parimenti. La terza è la sola su cui esistano accertamenti, e riguarda condotte successive di soggetti in parte identificati. La confusione fra le tre produce l'impressione che esista una risposta unica a una domanda unica, mentre esistono tre domande con esiti diversi. Separarle è condizione preliminare di qualunque discussione utile su questo terreno.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duecentoventinove — L'assuefazione all'allarme. In condizioni di minaccia diffusa e prolungata i destinatari degli avvertimenti sviluppano una soglia di reazione crescente: poiché la maggior parte dei segnali non è seguita da eventi, l'attenzione decresce e i successivi vengono trattati come rumore. Il fenomeno produce una conseguenza paradossale: quanto più un ambiente è minaccioso, tanto meno gli allarmi vi sono efficaci. L'Italia del millenovecentosettantotto era esattamente un ambiente di quel tipo, e le valutazioni generiche che circolavano sulla pericolosità della fase erano indistinguibili dal fondo. Il loro mancato accoglimento non richiede dunque spiegazioni ulteriori, e la lezione tratta dagli specialisti è che un sistema di allarme è efficace soltanto se dispone di criteri per graduare i segnali.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duecentotrenta — Il rapporto mai calcolato. La ricostruzione retrospettiva degli avvertimenti soffre di un vizio simmetrico all'assuefazione: conoscendo l'esito, l'osservatore estrae dal fondo i segnali che lo anticipavano e ignora gli altri, ottenendo l'impressione che l'allarme fosse chiaro. La correzione consiste nel ricostruire il rapporto fra segnali pertinenti e segnali totali, cioè nel domandarsi quanti avvertimenti analoghi circolassero nello stesso periodo verso altre persone senza esito. Il calcolo non è mai stato compiuto e, in sua assenza, l'affermazione che i segnali fossero riconoscibili è priva di base. È l'applicazione, al terreno degli avvertimenti, del medesimo ragionamento sulle frequenze di base già formulato per le anomalie investigative.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trecentosettantuno — Le tre specie. Un avvertimento può essere predittivo, se chi lo formula prevede un evento senza avervi parte; minatorio, se annuncia un evento che egli stesso o soggetti a lui riferibili produrranno; valutativo, se esprime un giudizio sui rischi di una condotta senza prevedere né minacciare alcunché di specifico. Le tre specie hanno statuti radicalmente diversi, e la difficoltà del caso è che le testimonianze disponibili non consentono, per la maggior parte degli episodi riferiti, di stabilire a quale appartenessero. La tripartizione è il primo strumento da applicare a ogni affermazione sul preavviso.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trecentosettantadue — La deposizione e i suoi tre gradi. L'esistenza della deposizione resa dalla vedova dinanzi alla Commissione, nelle forme solenni dell'inchiesta parlamentare,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circostanza che Moro riferì alla moglie un episodio siffatto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trattandosi di de relato da colloquio privato; la ricostruzione delle parole e delle intenzioni dell'interlocutore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poiché nessun documento indipendente la riscontra. Va aggiunto che, quand'anche la terza proposizione fosse accertata, fra un ammonimento politico del millenovecentosettantaquattro e un sequestro del millenovecentosettantotto corre una distanza causale che nessuna evidenza disponibile colma.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trecentosettantatré — I dispacci e la loro lettura. Gli archivi diplomatici progressivamente aperti documentano un'attenzione alta, costante e analiticamente accurata verso la manovra morotea, espressa nelle forme proprie dell'osservazione e dell'influenza diplomatica ordinaria. Nessun documento finora emerso contiene alcunché che ecceda tale perimetro. Va aggiunta una cautela di lettura: un dispaccio non è una fotografia della realtà ma un documento redatto per i propri superiori, che tende a esagerare la rilevanza dei contatti riferiti e la propria influenza sugli eventi. Chi li legga come registrazioni fedeli sovrastima sistematicamente il grado di controllo esercitato.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trecentosettantaquattro — L'assenza di informazioni specifiche. Le testimonianze riferiscono segnalazioni informali giunte a Moro nei mesi precedenti circa la sua esposizione, e consigli alla prudenza formulati da persone di ambienti diversi; si trattava, per quanto gli atti consentono, di valutazioni di rischio genericamente riferite alla situazione del Paese e non di informazioni su un progetto in corso. La distinzione è capitale: una segnalazione generica non consente contromisure mirate, mentre un'informazione specifica non utilizzata configurerebbe un'omissione grave. Nessun elemento ha mai accertato l'esistenza di informazioni specifiche preventive, e ciò costituisce uno Stato Zero di robustezza media.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trecentosettantacinque — Il quadro in quattro enunciati. Vi fu un clima di ostilità documentata verso la manovra morotea, esercitata attraverso canali politici e diplomatici legittimi. Vi furono, secondo testimonianze de relato, episodi di pressione la cui esatta natura non è accertabile. Vi fu una percezione soggettiva di esposizione da parte dell'interessato, attestata da fonti plurime. E non vi fu, per quanto risulta, alcuna informazione preventiva specifica sul progetto in preparazione. I quattro enunciati, ciascuno con il proprio grado, compongono il quadro completo di ciò che si può affermare sull'antefatto; ogni costruzione che ecceda questo perimetro descrive le attese di chi la propone.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seicentoventuno — Fonte. Le fonti sono le deposizioni rese dinanzi alle commissioni parlamentari, i dispacci diplomatici declassificati e le testimonianze di collaboratori. Ciò che esse stabiliscono è l'esistenza di un clima di ostilità documentata e di episodi di pressione riferiti. Ciò che non stabiliscono è la natura di tali episodi, poiché le testimonianze disponibili sono in gran parte de relato e non consentono di distinguere fra avvertimento minatorio e valutazione critica: la tripartizione delle specie, che l'opera propone come strumento, resta in gran parte non applicabile agli episodi concreti per insufficienza delle fonti.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seicentoventidue — Falsificatore. La tesi centrale è che non risulti alcuna informazione preventiva specifica sul progetto in preparazione. Essa cade all'emersione di un documento — nota informativa, appunto di servizio, comunicazione fra apparati — che attesti la conoscenza, anteriore al sedici marzo, di un progetto di sequestro ai danni di Moro. Un simile documento trasformerebbe l'intera valutazione delle omissioni di protezione da carenza strutturale a omissione informativa, e sposterebbe il caso su un piano diverso da quello su cui l'opera lo colloca.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seicentoventitré — Obiezione. La più forte è che le informazioni preventive, se esistite, sarebbero state distrutte, e che l'assenza attuale non prova l'assenza originaria. L'obiezione è ineccepibile in astratto. La replica sposta il peso sulla verosimiglianza: la distruzione integrale di ogni traccia in una pluralità di apparati, mantenuta attraverso decenni di inchieste, riforme, cambi di regime documentale e collaborazioni, richiederebbe un coordinamento che non è mai stato dimostrato in alcuna vicenda comparabile. È argomento di ordine di grandezza e non di prova, e come tale sostiene una stima e non una certezza.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seicentoventiquattro — Comparazione. Gli studi sull'allarme preventivo condotti su casi di attacchi a sorpresa mostrano una regolarità robusta: nella maggior parte dei casi i segnali esistevano ed erano indistinguibili dal rumore, e il fallimento non fu di raccolta ma di selezione. La comparazione colloca il caso Moro dentro una classe ampia e ne riduce l'apparente eccezionalità: ciò che appare come preavviso ignorato è, nella grandissima maggioranza dei casi studiati, segnale retrospettivamente estratto da un fondo indistinto.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seicentoventicinque — Domanda aperta. Quanti avvertimenti analoghi a quelli riferiti circolassero nel medesimo periodo verso altre personalità, senza esito. La domanda è rispondibile sulle fonti disponibili — atti parlamentari, archivi degli apparati, memorialistica — e il suo esito consentirebbe di stabilire se il caso Moro presenti un preavviso anomalo o ordinario. È il calcolo che nessuno ha mai compiuto e senza il quale l'intero capitolo resta, per ammissione dell'opera, argomentabile in entrambe le direzioni.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ottocentosettantuno — Millenovecentosettantasette-millenovecentosettantotto. Nel medesimo arco circolano negli ambienti politici e istituzionali valutazioni generiche sulla pericolosità della fase e sull'esposizione degli uomini pubblici.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Nessuna di esse si distingueva dalle molte analoghe che circolavano da anni: il loro mancato accoglimento non richiede spiegazioni ulteriori, poiché esse erano indistinguibili dal fondo.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ottocentosettantadue — Data indeterminata, anteriore al sedici marzo millenovecentosettantotto. Non risulta agli atti alcuna informazione preventiva specifica relativa a un progetto di sequestro ai danni di Aldo Moro.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sullo stato degli atti. È uno Stato Zero di robustezza media, e la sua eventuale falsificazione sposterebbe l'intera valutazione delle omissioni di protezione da carenza strutturale a omissione informativa.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ottocentosettantatré — Millenovecentosettantotto, mesi precedenti. Le testimonianze riferiscono consigli alla prudenza formulati da persone di ambienti diversi, riferiti genericamente alla situazione del Paese.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Una segnalazione generica non consente contromisure mirate, mentre un'informazione specifica non utilizzata configurerebbe un'omissione grave: la distinzione fra le due condizioni è capitale e viene di norma trascurata.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ottocentosettantaquattro — Millenovecentosettantanove-duemiladiciassette. Nel medesimo arco tre commissioni parlamentari hanno cercato informazioni preventive specifiche senza rinvenirne.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all'attività svolta. La reiterazione della ricerca da parte di soggetti diversi in condizioni politiche mutate è ciò che conferisce a questo Stato Zero la sua robustezza: non l'esaustività, che è irraggiungibile, ma l'intensità e la diversificazione.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ottocentosettantacinque — Duemilaventisei. Alla data della composizione non risulta essere mai stato calcolato quanti avvertimenti analoghi circolassero nel medesimo periodo verso altre personalità senza esito.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In assenza di tale calcolo l'affermazione che i segnali fossero riconoscibili è priva di base, e il capitolo resta argomentabile in entrambe le direzioni.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millecentoventuno — Repertorio: le deposizioni dinanzi alle commissioni. Natura: dichiarazioni rese in sede istituzionale con obbligo di verità. Stabiliscono: ciò che il dichiarante afferma. Genealogia: originaria per il vissuto diretto, derivata per il riferito. Limite: la solennità della sede garantisce la serietà e non la veridicità, e il de relato resta de relato anche se reso dinanzi al Parlamento.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della deposizione,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 contenuto secondo la catena.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millecentoventidue — Repertorio: il de relato di secondo grado. Natura: dichiarazione su ciò che un terzo disse di aver appreso da un quarto. Stabilisce: pochissimo, poiché subisce degradazione moltiplicativa. Genealogia: derivata due volte. Limite: se ciascun passaggio conserva l'ottanta per cento dell'esattezza, due passaggi ne conservano poco più della metà. Grado massimo conferibile: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 il suo uso come conferma di altre fonti è illegittimo, poiché una fonte degradata non corrobora.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millecentoventitré — Repertorio: le segnalazioni informali. Natura: comunicazioni verbali riferite da testimoni. Stabiliscono: che valutazioni di rischio circolavano. Genealogia: originaria per chi le ricevette. Limite: non consentono di distinguere fra avvertimento minatorio, predittivo e valutativo, e la tripartizione resta in gran parte non applicabile agli episodi concreti per insufficienza delle fonti.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l'esistenza,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 specie.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millecentoventiquattro — Repertorio: gli atti delle ricerche sulle informazioni preventive. Natura: risultanze negative di indagini istituzionali. Stabiliscono: che una ricerca è stata compiuta senza esito. Genealogia: originaria. Limite: l'esaustività è irraggiungibile, e la robustezza dipende dall'intensità e dalla diversificazione della ricerca.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sullo stato degli atti, mai quanto all'inesistenza del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millecentoventicinque — Repertorio: la letteratura sull'allarme preventivo. Natura: elaborazione su casi di attacchi a sorpresa. Stabilisce: la regolarità per cui i segnali esistono e sono indistinguibili dal rumore, e il fallimento è di selezione anziché di raccolta. Genealogia: derivata dai casi studiati. Limite: le regolarità aggregate non provano nulla sul caso singolo.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regolarità, e la loro funzione è di fissare l'aspettativa contro cui il caso va misurato.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milletrecentosettantuno — Collaudo sulla tripartizione degli avvertimenti. La distinzione fra specie predittiva, minatoria e valutativa ricorre in tre serie con formulazione costante. Il collaudo verifica che l'opera non attribuisca mai a un episodio concreto una specie che le fonti non consentono di stabilire: l'esame conferma che la tripartizione è sempre presentata come strumento e che la sua inapplicabilità agli episodi noti è dichiarata. È coerenza piena.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milletrecentosettantadue — Collaudo sulla scomposizione della deposizione. La tripla graduazione —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su tre proposizioni distinte — ricorre in tre serie in forma identica. Il collaudo la registra come il caso più stabile dell'intera opera, e osserva che la sua stabilità dipende dalla natura discreta delle tre proposizioni: dove la scomposizione è netta, il grado non oscilla. È un'indicazione operativa che eccede il caso.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milletrecentosettantatré — Collaudo sull'assuefazione all'allarme. La proposizione compare in due serie senza grado, essendo di natura teorica. Il collaudo verifica che essa non sia impiegata per escludere l'esistenza di avvertimenti specifici, il che confonderebbe una spiegazione con una prova: l'esame non individua tale impiego, e in entrambe le sedi la funzione dichiarata è di spiegare il mancato accoglimento e non di negare l'esistenza.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milletrecentosettantaquattro — Collaudo sul calcolo mai compiuto. La dichiarazione secondo cui non è mai stato calcolato quanti avvertimenti analoghi circolassero verso altre personalità ricorre in tre serie. Il collaudo verifica che l'opera non tragga da tale lacuna alcuna conclusione favorevole alla propria tesi: l'esame conferma che essa è sempre presentata come impedimento a concludere in entrambe le direzioni. È l'applicazione simmetrica del criterio, ed è esito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milletrecentosettantacinque — Esito del collaudo sugli avvertimenti. Coerenza piena su tutti i punti verificabili, nessun difetto individuato. Il collaudo osserva che questa è la Fase in cui l'opera dispone del materiale più fragile e formula le proposizioni più caute, e che la correlazione fra fragilità del materiale e cautela della formulazione è essa stessa un indice di applicazione sostanziale della scala.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millecinquecentonovantatré — Nessuna acquisizione sugli avvertimenti. I tre documenti non contengono valutazioni di rischio relative alla persona di Aldo Moro, né in forma predittiva né in forma minatoria né in forma valutativa. La constatazione è attesa per le prime due fonti e meno per la terza, che descrive la struttura del partito nel periodo in cui la vittima ne era stata presidente.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millecinquecentonovantaquattro — Il limite della constatazione. Un saggio sulla struttura di un partito non è la sede in cui comparirebbe una valutazione di rischio individuale, e la sua assenza non ha dunque il valore che avrebbe in un documento di sicurezza. La distinzione fra assenza attesa e assenza significativa è quella che governa l'intero uso dell'evidenza negativa, e va applicata anche quando l'esito favorirebbe la tesi.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millecinquecentonovantacinque — La direttrice che resterebbe da percorrere. La domanda pertinente non riguarda i saggi analitici ma la documentazione di sicurezza prodotta dalle rappresentanze diplomatiche e dalle stazioni operative nel biennio anteriore. Nessuna delle tre fonti appartiene a quella classe, e la campagna archivistica non l'ha ancora raggiunta. È lacuna di ricerca dichiarata e non Stato Zero.</w:t>
      </w:r>
    </w:p>
    <w:p>
      <w:pPr>
        <w:spacing w:lineRule="auto" w:line="312" w:after="0"/>
        <w:ind w:firstLine="425"/>
        <w:jc w:val="both"/>
      </w:pPr>
      <w:r>
        <w:rPr>
          <w:rFonts w:ascii="Barlow Semi Condensed" w:hAnsi="Barlow Semi Condensed" w:cs="Barlow Semi Condensed" w:eastAsia="Barlow Semi Condensed"/>
          <w:b w:val="0"/>
          <w:color w:val="000000"/>
          <w:sz w:val="23"/>
        </w:rPr>
        <w:t>Al capitolo degli avvertimenti va aggiunta una riflessione sul concetto stesso di avvertimento, poiché la sua ambiguità è all'origine di gran parte delle confusioni. Un avvertimento può essere di tre specie logicamente distinte. Vi è l'avvertimento predittivo: chi lo formula prevede un evento e ne informa il destinatario, senza avere parte nella sua produzione. Vi è l'avvertimento minatorio: chi lo formula annuncia un evento che egli stesso o soggetti a lui riferibili produrranno. Vi è infine l'avvertimento valutativo: chi lo formula esprime un giudizio sui rischi di una condotta, senza prevedere alcun evento specifico né minacciarlo. Le tre specie hanno statuti radicalmente diversi e conseguenze radicalmente diverse; e la difficoltà, nel caso di specie, è che le testimonianze disponibili non consentono, per la maggior parte degli episodi riferiti, di stabilire a quale specie appartenessero.</w:t>
      </w:r>
    </w:p>
    <w:p>
      <w:pPr>
        <w:spacing w:lineRule="auto" w:line="312" w:after="0"/>
        <w:ind w:firstLine="425"/>
        <w:jc w:val="both"/>
      </w:pPr>
      <w:r>
        <w:rPr>
          <w:rFonts w:ascii="Barlow Semi Condensed" w:hAnsi="Barlow Semi Condensed" w:cs="Barlow Semi Condensed" w:eastAsia="Barlow Semi Condensed"/>
          <w:b w:val="0"/>
          <w:color w:val="000000"/>
          <w:sz w:val="23"/>
        </w:rPr>
        <w:t>Applicando questa tripartizione agli elementi noti si ottiene la seguente distribuzione. Le prese di posizione pubbliche delle cancellerie appartengono con certezza alla terza specie: sono giudizi politici su una condotta, formulati nelle sedi proprie. Gli episodi riferiti da testimonianze de relato sono di specie indeterminata, e la loro collocazione fra la seconda e la terza è precisamente il punto controverso. I consigli alla prudenza provenienti da ambienti italiani appartengono con ogni verosimiglianza alla terza specie, trattandosi di valutazioni di rischio in un clima generale di violenza politica. Nessun elemento noto appartiene con certezza alla prima specie, cioè nessuno risulta aver previsto specificamente ciò che accadde. Questa distribuzione ha una conseguenza che merita di essere formulata: il caso Moro non presenta, allo stato degli atti, avvertimenti predittivi non raccolti, che sarebbero l'elemento più grave; presenta un clima di avversione documentato e un episodio di specie controversa.</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l'uso retrospettivo degli avvertimenti, che il metodo deve sorvegliare. Conoscendo l'esito, ogni segnale anteriore assume una pregnanza che non aveva al momento in cui fu emesso: un consiglio alla prudenza rivolto a un uomo politico in una stagione di violenza è, in tempo reale, un'osservazione banale, e diviene retrospettivamente una premonizione. La psicologia cognitiva ha studiato questo fenomeno e ne ha documentato la pervasività: chi conosce l'esito riorganizza inconsapevolmente la memoria degli antecedenti attorno a esso. Ne consegue che ogni ricostruzione degli avvertimenti condotta a posteriori è strutturalmente distorta verso la sopravvalutazione, e che la correzione consiste nel domandarsi, per ciascun segnale, quanti segnali analoghi furono emessi nello stesso periodo verso altre persone senza che alcunché seguisse. La risposta, in una stagione in cui decine di uomini pubblici ricevevano quotidianamente consigli alla prudenza, è che furono innumerevoli: e questa constatazione ridimensiona, senza annullarlo, il valore indiziario di ciascuno.</w:t>
      </w:r>
    </w:p>
    <w:p>
      <w:pPr>
        <w:spacing w:lineRule="auto" w:line="312" w:after="0"/>
        <w:ind w:firstLine="425"/>
        <w:jc w:val="both"/>
      </w:pPr>
      <w:r>
        <w:rPr>
          <w:rFonts w:ascii="Barlow Semi Condensed" w:hAnsi="Barlow Semi Condensed" w:cs="Barlow Semi Condensed" w:eastAsia="Barlow Semi Condensed"/>
          <w:b w:val="0"/>
          <w:color w:val="000000"/>
          <w:sz w:val="23"/>
        </w:rPr>
        <w:t>Al capitolo degli avvertimenti conviene aggiungere una considerazione sul rapporto fra il segreto e la conoscibilità, poiché essa spiega perché su questo terreno l'incertezza sia destinata a permanere. Gli atti diplomatici e di intelligence sono soggetti a regimi di classificazione che ne differiscono la pubblicità per decenni; e la loro declassificazione avviene, in ogni ordinamento, secondo criteri che escludono le materie ritenute ancora sensibili. Ne discende che la documentazione oggi disponibile su ciò che le cancellerie pensarono e fecero riguardo all'Italia del millenovecentosettantotto è, per definizione, parziale, e che la sua parzialità non è casuale ma selettiva: manca ciò che qualcuno ha ritenuto dovesse continuare a mancare. Questa condizione impone una cautela specifica: le conclusioni fondate sull'assenza documentale sono, su questo terreno, meno robuste che altrove, e quest'opera lo ha tenuto presente nel graduare le proprie stime.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ricorrente, di che cosa i servizi alleati sapessero. La risposta ragionevole, che le fonti disponibili sorreggono, è la seguente: essi sapevano ciò che chiunque poteva sapere sulla situazione politica italiana, che era molto, e disponevano inoltre di canali informativi propri sulla classe dirigente, il che è ordinario. Non risulta che disponessero di informazioni sul progetto di sequestro, e va osservato che, se ne avessero disposto e non le avessero trasmesse, la circostanza avrebbe verosimilmente prodotto tracce nelle relazioni bilaterali successive, che le fonti non registrano. È un argomento indiziario e va valutato come tale; esso concorre, insieme agli altri, a collocare l'ipotesi al livello basso che l'opera le assegna.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il capitolo e riguarda una avvertenza al lettore sulla natura di questo terreno. Fra tutte le materie che l'opera tratta, quella dei rapporti internazionali è la più esposta alla proiezione: essa consente di collocare la spiegazione fuori dai confini nazionali, il che è psicologicamente confortante, poiché attribuisce a potenze straniere una responsabilità che altrimenti graverebbe su istituzioni proprie. Tale conforto è, in Italia come altrove, uno dei motori più potenti delle ricostruzioni congiurative, ed è tanto più efficace quanto meno verificabile è il terreno su cui opera. Quest'opera ha cercato di resistervi applicando su questo terreno la medesima disciplina applicata altrove; e dichiara qui che tale resistenza è costata, in più punti, la rinuncia a spiegazioni assai più soddisfacenti di quelle che ha potuto offrire.</w:t>
      </w:r>
    </w:p>
    <w:p>
      <w:pPr>
        <w:spacing w:lineRule="auto" w:line="312" w:after="0"/>
        <w:ind w:firstLine="425"/>
        <w:jc w:val="both"/>
      </w:pPr>
      <w:r>
        <w:rPr>
          <w:rFonts w:ascii="Barlow Semi Condensed" w:hAnsi="Barlow Semi Condensed" w:cs="Barlow Semi Condensed" w:eastAsia="Barlow Semi Condensed"/>
          <w:b w:val="0"/>
          <w:color w:val="000000"/>
          <w:sz w:val="23"/>
        </w:rPr>
        <w:t>Al capitolo degli avvertimenti conviene aggiungere una riflessione sul concetto di rischio politico e sulla sua percezione, poiché essa spiega il comportamento dei protagonisti meglio di qualunque ipotesi di conoscenza occulta. Gli attori politici valutano il rischio sulla base della propria esperienza e delle informazioni disponibili, non sulla base di ciò che sarebbe accaduto. Nel marzo millenovecentosettantotto l'esperienza disponibile comprendeva anni di terrorismo che aveva colpito magistrati, giornalisti, dirigenti, forze dell'ordine, e non aveva mai colpito un esponente politico di primissimo livello. La generalizzazione da tale esperienza produceva una stima di rischio bassa per la categoria alla quale Moro apparteneva. Tale stima era errata, come i fatti dimostrarono; ma era, alla luce dell'informazione disponibile, ragionevole. È il fenomeno che la letteratura chiama cecità alle discontinuità, e ne offre un caso da manuale.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ragione per cui l'organizzazione compì quella discontinuità. Le sue risoluzioni documentano una scelta strategica esplicita: elevare il livello dello scontro colpendo un obiettivo di rango superiore a quelli fino allora attaccati. Tale scelta comportava rischi elevati e prometteva effetti proporzionati; e fu compiuta dopo un periodo di preparazione che le ricostruzioni hanno documentato. Ne discende una conseguenza che merita di essere formulata: la discontinuità non fu un'improvvisazione né il prodotto di un'occasione, ma una decisione strategica deliberata di cui esistono le tracce documentali. Chi ipotizzi un'origine esterna deve dunque spiegare perché tali tracce interne esistano e siano coerenti, e perché una decisione documentata come propria debba essere attribuita ad altri.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il capitolo e riguarda ciò che di questa vicenda può essere generalizzato in materia di protezione. La lezione che gli specialisti ne hanno tratto, e che i sistemi di protezione contemporanei incorporano, è che la stima del rischio non può fondarsi sull'estrapolazione dal passato quando l'avversario è un attore strategico capace di scegliere il momento della discontinuità. Contro un avversario simile, la protezione va dimensionata sulla capacità dell'avversario e non sulla frequenza storica degli attacchi. È un principio elementare e la sua adozione è costata, in Italia, cinque vite in via Fani e una in via Caetani. Registrarlo in chiusura di capitolo ha una funzione precisa: mostrare che da questa vicenda è stato tratto almeno un insegnamento operativo, e che esso è oggi applicato quotidianamente a protezione di persone che non sapranno mai di doverlo a quel giorno.</w:t>
      </w:r>
    </w:p>
    <w:p>
      <w:pPr>
        <w:spacing w:lineRule="auto" w:line="312" w:after="0"/>
        <w:ind w:firstLine="425"/>
        <w:jc w:val="both"/>
      </w:pPr>
      <w:r>
        <w:rPr>
          <w:rFonts w:ascii="Barlow Semi Condensed" w:hAnsi="Barlow Semi Condensed" w:cs="Barlow Semi Condensed" w:eastAsia="Barlow Semi Condensed"/>
          <w:b w:val="0"/>
          <w:color w:val="000000"/>
          <w:sz w:val="23"/>
        </w:rPr>
        <w:t>Al capitolo degli avvertimenti conviene aggiungere un problema che la letteratura sull'allarme preventivo ha isolato e che spiega perché i segnali disponibili non produssero effetti: quello dell'assuefazione all'allarme. In condizioni di minaccia diffusa e prolungata, i destinatari degli avvertimenti sviluppano una soglia di reazione crescente: poiché la maggior parte dei segnali non è seguita da eventi, l'attenzione decresce e i segnali successivi vengono trattati come rumore. Il fenomeno è documentato in ogni contesto in cui gli allarmi siano frequenti e gli eventi rari, e produce una conseguenza paradossale: quanto più un ambiente è minaccioso, tanto meno gli allarmi vi sono efficaci. L'Italia del millenovecentosettantotto era precisamente un ambiente di quel tipo.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l'applicazione di tale meccanismo alla vicenda. Nei mesi precedenti circolavano, negli ambienti politici e istituzionali, valutazioni generiche sulla pericolosità della fase e sull'esposizione degli uomini pubblici; nessuna di esse si distingueva dalle molte analoghe che circolavano da anni. Ne discende che il loro mancato accoglimento non richiede spiegazioni ulteriori: esse erano indistinguibili dal fondo. La lezione che gli specialisti ne hanno tratto è che un sistema di allarme è efficace soltanto se dispone di criteri per graduare i segnali e per distinguere quelli che richiedono azione da quelli che richiedono soltanto registrazione; e che tali criteri, nel millenovecentosettantotto, non esistevano.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conseguenza metodologica di tale constatazione. La ricostruzione retrospettiva degli avvertimenti soffre di un vizio simmetrico a quello dell'assuefazione: conoscendo l'esito, l'osservatore estrae dal fondo i segnali che lo anticipavano e ignora gli altri, ottenendo l'impressione che l'allarme fosse chiaro. La correzione consiste nel ricostruire il rapporto fra segnali pertinenti e segnali totali, cioè nel domandarsi quanti avvertimenti analoghi circolassero nello stesso periodo verso altre persone senza esito. Il calcolo non è stato mai compiuto e, in assenza di esso, l'affermazione che i segnali fossero riconoscibili è priva di base. È l'applicazione, al terreno degli avvertimenti, del medesimo ragionamento sulle frequenze di base che il capitolo quarto ha formulato.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All'analisi degli avvertimenti conviene aggiungere una considerazione di metodo sul valore probatorio delle testimonianze de relato, perché la materia ne è intessuta e il lettore deve possedere lo strumento per valutarle. Una testimonianza de relato riferisce non un fatto percepito dal testimone, ma un racconto che il testimone ha ricevuto da altri. Il suo valore dipende da tre variabili: l'attendibilità del testimone, che qui è massima trattandosi di deposizioni rese in sede parlamentare da persone di indubbia credibilità; l'attendibilità della fonte originaria, che nel caso della deposizione della vedova è Moro stesso, dunque parimenti massima; e la fedeltà della trasmissione, che comprende sia l'esattezza del ricordo a distanza di anni sia l'esattezza con cui la fonte originaria aveva a sua volta reso il fatto. È su questa terza variabile che ogni testimonianza de relato incontra il proprio limite invalicabile: nessuno può escludere che un racconto privato, fatto da un uomo scosso alla propria moglie e ricordato da lei anni dopo, abbia subito nelle due trasmissioni quelle alterazioni che la psicologia della testimonianza documenta come fisiologiche. Da ciò il grado che l'opera assegna: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all'esistenza della deposizione,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alla circostanza che Moro riferì un episodio siffatto,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alla ricostruzione delle parole e delle intenzioni.</w:t>
      </w:r>
    </w:p>
    <w:p>
      <w:pPr>
        <w:spacing w:lineRule="auto" w:line="312" w:after="0"/>
        <w:ind w:firstLine="425"/>
        <w:jc w:val="both"/>
      </w:pPr>
      <w:r>
        <w:rPr>
          <w:rFonts w:ascii="Barlow Semi Condensed" w:hAnsi="Barlow Semi Condensed" w:cs="Barlow Semi Condensed" w:eastAsia="Barlow Semi Condensed"/>
          <w:b w:val="0"/>
          <w:color w:val="000000"/>
          <w:sz w:val="23"/>
        </w:rPr>
        <w:t>Occorre inoltre distinguere, dentro la categoria degli avvertimenti, tre specie che la pubblicistica confonde. La prima è la presa di posizione pubblica: dichiarazioni ufficiali, note diplomatiche, prese di distanza formali, che sono atti politici legittimi e documentati, e la contrarietà americana alla partecipazione comunista ai governi occidentali appartiene interamente a questa specie. La seconda è la pressione riservata: colloqui, messaggi, condizionamenti esercitati per canali non pubblici, che appartengono all'ordinaria fisiologia dei rapporti fra alleati e che divengono patologici solo quando eccedono in intimidazione. La terza è la minaccia personale: l'annuncio di conseguenze fisiche per la persona, che costituirebbe fatto di natura affatto diversa. La deposizione della vedova colloca l'episodio del millenovecentosettantaquattro fra la seconda e la terza specie, e la differenza fra le due è, in termini di gravità, incolmabile. Quest'opera si astiene dall'aggiudicare la collocazione, perché gli atti non lo consentono, e registra entrambe le letture come possibili: è precisamente il tipo di indeterminatezza che il metodo impone di dichiarare invece di risolvere con la suggestione.</w:t>
      </w:r>
    </w:p>
    <w:p>
      <w:pPr>
        <w:spacing w:lineRule="auto" w:line="312" w:after="0"/>
        <w:ind w:firstLine="425"/>
        <w:jc w:val="both"/>
      </w:pPr>
      <w:r>
        <w:rPr>
          <w:rFonts w:ascii="Barlow Semi Condensed" w:hAnsi="Barlow Semi Condensed" w:cs="Barlow Semi Condensed" w:eastAsia="Barlow Semi Condensed"/>
          <w:b w:val="0"/>
          <w:color w:val="000000"/>
          <w:sz w:val="23"/>
        </w:rPr>
        <w:t>Resta da valutare il quadro degli avvertimenti nel suo insieme, ed è qui che la disciplina si fa più esigente. Sommando gli elementi, si ottiene un ritratto di uomo politico avversato da più direzioni, consapevole dell'avversione, e tuttavia non protetto in misura corrispondente. La tentazione, davanti a questo ritratto, è di leggerlo come premessa di ciò che seguì, e di far discendere dalla somma delle ostilità una spiegazione dell'agguato. È esattamente il passaggio che il metodo vieta. Le ostilità politiche sono un fatto e la loro documentazione è preziosa; il sequestro fu un altro fatto, la cui matrice e la cui esecuzione sono state accertate e attribuite. Fra i due fatti non esiste, negli atti, alcun ponte probatorio: esiste una contiguità di contesto, che è cosa diversa e che va tenuta in conto come contesto. La Fase Quinta peserà quanto quel contesto possa aver influito, per vie indirette, sulla condotta di soggetti terzi durante i cinquantacinque giorni; la Fase presente si limita a consegnarlo, integro e graduato, senza tirare la conclusione che non le spetta.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capitolo degli avvertimenti conviene aggiungere l'esame di una categoria di documenti che le ricostruzioni recenti hanno valorizzato: la corrispondenza diplomatica desecretata. Gli archivi progressivamente aperti hanno reso disponibili i resoconti che le rappresentanze straniere a Roma inviavano alle rispettive capitali nel periodo che precedette il sequestro, e la loro lettura consente due constatazioni. La prima è che l'attenzione verso la manovra morotea era alta, costante e analiticamente accurata: i diplomatici seguivano il negoziato passo per passo, ne comprendevano la logica, ne valutavano gli esiti possibili. La seconda è che tale attenzione si esprimeva nelle forme proprie dell'osservazione e dell'influenza diplomatica ordinaria: valutazioni, raccomandazioni, prese di posizione. Nessun documento finora emerso contiene alcunché che ecceda tale perimetro.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dei documenti disponibili, e va accompagnato dall'avvertenza che gli archivi non sono integralmente aperti e che l'assenza attuale non equivale a inesistenza.</w:t>
      </w:r>
    </w:p>
    <w:p>
      <w:pPr>
        <w:spacing w:lineRule="auto" w:line="312" w:after="0"/>
        <w:ind w:firstLine="425"/>
        <w:jc w:val="both"/>
      </w:pPr>
      <w:r>
        <w:rPr>
          <w:rFonts w:ascii="Barlow Semi Condensed" w:hAnsi="Barlow Semi Condensed" w:cs="Barlow Semi Condensed" w:eastAsia="Barlow Semi Condensed"/>
          <w:b w:val="0"/>
          <w:color w:val="000000"/>
          <w:sz w:val="23"/>
        </w:rPr>
        <w:t>Un secondo ordine di elementi riguarda gli avvertimenti provenienti dall'interno del sistema italiano. Le testimonianze raccolte dalle commissioni riferiscono di segnalazioni informali giunte a Moro nei mesi precedenti circa la sua esposizione, e di consigli alla prudenza formulati da persone di ambienti diversi. La natura di tali segnalazioni va precisata: si trattava, per quanto gli atti consentono di stabilire, di valutazioni di rischio genericamente riferite alla situazione del Paese e alla posizione dell'interessato, non di informazioni specifiche su un progetto in corso. La distinzione è capitale, perché una segnalazione generica non consente alcuna contromisura mirata, mentre un'informazione specifica non utilizzata configurerebbe un'omissione grave. Nessun elemento ha mai accertato l'esistenza di informazioni specifiche preventive: e questo è, a sua volta, uno degli Stati Zero del caso, di robustezza media, poiché la ricerca in tal senso è stata condotta ma le fonti potenziali sono in larga parte scomparse.</w:t>
      </w:r>
    </w:p>
    <w:p>
      <w:pPr>
        <w:spacing w:lineRule="auto" w:line="312" w:after="0"/>
        <w:ind w:firstLine="425"/>
        <w:jc w:val="both"/>
      </w:pPr>
      <w:r>
        <w:rPr>
          <w:rFonts w:ascii="Barlow Semi Condensed" w:hAnsi="Barlow Semi Condensed" w:cs="Barlow Semi Condensed" w:eastAsia="Barlow Semi Condensed"/>
          <w:b w:val="0"/>
          <w:color w:val="000000"/>
          <w:sz w:val="23"/>
        </w:rPr>
        <w:t>Resta da fissare, in chiusura, il punto di equilibrio che il capitolo consegna. Vi fu un clima di ostilità documentata verso la manovra morotea, esercitata attraverso canali politici e diplomatici legittimi. Vi furono, secondo testimonianze de relato, episodi di pressione la cui esatta natura non è accertabile. Vi fu una percezione soggettiva di esposizione da parte dell'interessato, attestata da fonti plurime. E non vi fu, per quanto risulta, alcuna informazione preventiva specifica sul progetto che si stava preparando. Questi quattro enunciati, ciascuno con il proprio grado, compongono il quadro completo di ciò che si può affermare sull'antefatto. Ogni costruzione che ecceda questo perimetro — nell'una o nell'altra direzione, verso la congiura annunciata o verso l'assenza di ogni ostilità — non descrive il quadro documentale ma le attese di chi la propone.</w:t>
      </w:r>
    </w:p>
    <w:p>
      <w:pPr>
        <w:keepNext/>
        <w:spacing w:before="280" w:after="120"/>
        <w:jc w:val="left"/>
        <w:outlineLvl w:val="1"/>
      </w:pPr>
      <w:r>
        <w:rPr>
          <w:rFonts w:ascii="Barlow Semi Condensed" w:hAnsi="Barlow Semi Condensed" w:cs="Barlow Semi Condensed" w:eastAsia="Barlow Semi Condensed"/>
          <w:b/>
          <w:color w:val="000000"/>
          <w:sz w:val="30"/>
        </w:rPr>
        <w:t>Capitolo sedicesimo — La politica mediterranea e il lodo: il nodo multistrato</w:t>
      </w:r>
    </w:p>
    <w:p>
      <w:pPr>
        <w:spacing w:lineRule="auto" w:line="312" w:after="0"/>
        <w:ind w:firstLine="425"/>
        <w:jc w:val="both"/>
      </w:pPr>
      <w:r>
        <w:rPr>
          <w:rFonts w:ascii="Barlow Semi Condensed" w:hAnsi="Barlow Semi Condensed" w:cs="Barlow Semi Condensed" w:eastAsia="Barlow Semi Condensed"/>
          <w:b w:val="0"/>
          <w:color w:val="000000"/>
          <w:sz w:val="23"/>
        </w:rPr>
        <w:t>La politica mediterranea dell'Italia, di cui Moro fu per anni il responsabile e l'interprete quale ministro degli Esteri e capo del governo, costituisce un capitolo del quadro che l'indagine non può omettere, perché vi si radica una delle ipotesi ricorrenti della letteratura sul caso. L'Italia degli anni Settanta, priva di risorse energetiche e appesa alle rotte del petrolio, perseguì verso il mondo arabo una linea di amicizia attiva che la distingueva dentro l'Alleanza: rapporti stretti con i Paesi produttori, equilibrio dichiarato sulla questione mediorientale, e una tessitura riservata con le organizzazioni palestinesi allora al culmine della loro proiezione internazionale, anche terroristica. In questa tessitura la letteratura e le inchieste hanno individuato la sostanza di un'intesa non scritta, comunemente designata come lodo e associata al nome di Moro: un patto di reciproca salvaguardia in forza del quale il territorio italiano sarebbe stato risparmiato da attentati delle organizzazioni palestinesi e dei loro alleati, in cambio di libertà di transito e di margini operativi discretamente tollerati.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Lo statuto probatorio di questa intesa va dichiarato con la massima esattezza, perché attorno ad essa la pubblicistica ha spesso fatto confusione fra i gradi. Che una linea di salvaguardia del territorio nazionale sia stata perseguita dagli apparati italiani, attraverso canali riservati con le organizzazioni palestinesi, è affermazione sorretta da una pluralità di testimonianze rese in sedi istituzionali da protagonisti degli apparati stessi e da riscontri documentali indiretti, 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probabile, non certa, perché di un patto siffatto non esiste, per sua natura, l'istrumento. Che tale linea sia attribuibile alla direzione politica di Moro quale suo ispiratore o garante è affermazione ulteriore, che le testimonianze suggeriscono e nessun documento a firma prova, e che resta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che la crisi o la violazione di tale intesa abbia relazione con il sequestro del millenovecentosettantotto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avanzata in sede storiografica e parlamentare, mai riscontrata da prova, che l'opera registra come ipotesi di lavoro e consegna alla pesatura della Fase Quinta.</w:t>
      </w:r>
    </w:p>
    <w:p>
      <w:pPr>
        <w:spacing w:lineRule="auto" w:line="312" w:after="0"/>
        <w:ind w:firstLine="425"/>
        <w:jc w:val="both"/>
      </w:pPr>
      <w:r>
        <w:rPr>
          <w:rFonts w:ascii="Barlow Semi Condensed" w:hAnsi="Barlow Semi Condensed" w:cs="Barlow Semi Condensed" w:eastAsia="Barlow Semi Condensed"/>
          <w:b w:val="0"/>
          <w:color w:val="000000"/>
          <w:sz w:val="23"/>
        </w:rPr>
        <w:t>Ciò che il capitolo può stabilire con sicurezza è la funzione strutturale di questa dimensione: essa colloca Moro all'incrocio di un ulteriore fascio di interessi internazionali, quello mediorientale, che si aggiunge al fascio atlantico e a quello orientale già descritti. L'uomo che il sedici marzo fu sequestrato non era soltanto il tessitore dell'equilibrio interno italiano: era un nodo della rete mediterranea, depositario di rapporti, di garanzie e di segreti che travalicavano la politica interna. In termini di analisi di rete, la sua centralità era multistrato: e un nodo centrale su più strati simultaneamente è, per chiunque abbia interesse a perturbare uno qualsiasi di quegli strati, un bersaglio il cui abbattimento produce effetti su tutti. Questa osservazione strutturale non prova nulla riguardo a chi lo colpì; prova però perché il suo colpirsi interessava a molti, ed è esattamente la distinzione fra queste due proposizioni che il metodo custodisce.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trentuno — Natura istituzionale delle intese. Le intese non scritte in materia di sicurezza, ove esistano, sono negoziate da apparati e non da persone, sopravvivono ai singoli responsabili politici e vengono gestite dalla struttura. Ne discende un'obiezione strutturale all'ipotesi che collega la crisi di una simile intesa alla vicenda personale di Aldo Moro: la rimozione di un uomo politico non produce, di per sé, la crisi di un accordo istituzionale, poiché la controparte tratterebbe con il successore. L'ipotesi presuppone dunque una personalizzazione che la natura di tali accordi rende improbabile. È un'obiezione che la letteratura raramente formula e che concorre al peso modesto assegnato a questa direttrice nella pesatura finale.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trentadue — Fondamento economico della linea mediterranea. La politica di amicizia verso i Paesi produttori si spiega interamente con la dipendenza energetica e con gli interessi industriali connessi, entrambi documentati e cospicui. Quando un orientamento diplomatico poggia su interessi economici di tale entità, la sua spiegazione non richiede ipotesi ulteriori; e ogni ipotesi che vi aggiunga finalità occulte deve dimostrare l'insufficienza della spiegazione economica. Nessuno lo ha mai dimostrato. Va aggiunto che la continuità di quella linea attraverso governi di diverso colore ne documenta la natura di costante nazionale e non di visione personale: circostanza che, come il blocco precedente, riduce la plausibilità delle letture personalizzanti.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centotrentuno — I numeri della dipendenza energetica. L'Italia degli anni Settanta importava la quasi totalità del proprio fabbisogno di idrocarburi, e la crisi del millenovecentosettantatré aveva prodotto effetti macroeconomici documentati: inflazione a due cifre, deficit commerciale, misure di austerità. Tale dipendenza costituisce il fondamento materiale della politica mediterranea, e la sua entità è tale da rendere quella politica non una scelta fra le possibili ma una necessità di sistema.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rilievo metodologico oltre che descrittivo: esso soddisfa il criterio di parsimonia, poiché spiega integralmente l'orientamento diplomatico senza bisogno di ipotesi ulteriori, e trasferisce su chi le proponga l'onere di dimostrare l'insufficienza della spiegazione economica.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centotrentadue — L'industria della difesa e i suoi vincoli. Fra le componenti della politica estera italiana degli anni Settanta figurava l'esportazione di sistemi d'arma, settore in cui il Paese occupava una posizione di rilievo internazionale e che comportava rapporti con committenti di aree diverse. Tale dimensione è documentata e ha prodotto, negli anni successivi, inchieste su singole vicende. Il suo rilievo per il caso in esame è nullo: nessun accertamento ha mai collegato quel settore al sequestro, e la sua menzione ricorre in letteratura per contiguità tematica e non per evidenza. Registrarlo esplicitamente ha una funzione precisa: in un'opera che censisce ciò che è stato cercato e non trovato, anche le direttrici mai percorse vanno nominate, poiché il lettore possa distinguerle da quelle percorse senza esito.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duecentotrentuno — La negabilità e il suo limite. Un'operazione è dotata di negabilità quando è concepita perché i suoi promotori possano disconoscerla in modo credibile: assenza di documenti, catena di intermediari, ambiguità dei mandati. Le operazioni meglio progettate sono dunque, per costruzione, quelle di cui non si troverà mai prova diretta. Tale considerazione, apparentemente favorevole alle ipotesi non provate, incontra un correttivo che ne limita la portata: la negabilità protegge dalla prova diretta e non da quella indiretta, poiché ogni operazione lascia tracce nel comportamento dei partecipanti e nella distribuzione degli eventi. L'argomento giustifica dunque l'abbassamento dell'aspettativa di prova documentale e sposta l'onere sull'evidenza indiretta, che deve essere prodotta.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duecentotrentadue — Natura istituzionale e personalizzazione. Le intese non scritte in materia di sicurezza, ove esistano, sono negoziate da apparati e non da persone, sopravvivono ai singoli responsabili politici e vengono gestite dalla struttura. Ne discende un'obiezione strutturale all'ipotesi che collega la crisi di una simile intesa alla vicenda personale di Aldo Moro: la rimozione di un uomo politico non produce, di per sé, la crisi di un accordo istituzionale, poiché la controparte tratterebbe con il successore. L'ipotesi presuppone dunque una personalizzazione che la natura di tali accordi rende improbabile, e tale obiezione concorre al peso modesto assegnato alla direttrice mediterranea nella pesatura conclusiva.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trecentosettantasei — Il fondamento materiale. L'Italia importava dall'estero la quasi totalità del proprio fabbisogno energetico, e la crisi del millenovecentosettantatré aveva mostrato che cosa significasse dipendere da rotte controllate da altri. La coltivazione di rapporti privilegiati con i Paesi produttori non era una scelta ideologica ma una condizione di sopravvivenza industriale.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soddisfa il criterio di parsimonia: esso spiega integralmente l'orientamento diplomatico senza ipotesi ulteriori, e trasferisce su chi le proponga l'onere di dimostrare l'insufficienza della spiegazione economica.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trecentosettantasette — I gradi dell'intesa. Che una linea di salvaguardia del territorio nazionale sia stata perseguita attraverso canali riservati con organizzazioni palestinesi è affermazione sorretta da testimonianze rese in sedi istituzionali 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probabile e non certa, poiché di un patto siffatto non esiste per natura l'istrumento. Che tale linea sia attribuibile alla direzione politica di Moro quale ispiratore o garante è affermazione ulteriore,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Che la sua crisi abbia relazione con il sequestro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mai riscontrata da prova.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trecentosettantotto — La natura istituzionale. Intese di quel genere sono negoziate da apparati, sopravvivono ai singoli responsabili politici e sono gestite dalla struttura. Ne discende un'obiezione strutturale all'ipotesi che ne colleghi la crisi alla vicenda personale di un uomo politico: la sua rimozione non produce, di per sé, la crisi di un accordo istituzionale, poiché la controparte tratterebbe con il successore. L'ipotesi presuppone dunque una personalizzazione che la natura di tali accordi rende improbabile; ed è una delle ragioni del peso modesto assegnato a questa direttrice.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trecentosettantanove — Negabilità e prova indiretta. Le operazioni dotate di negabilità sono, per costruzione, quelle di cui non si troverà mai prova diretta: la considerazione abbassa legittimamente l'aspettativa documentale. Essa incontra però un correttivo che ne limita la portata: la negabilità protegge dalla prova diretta e non da quella indiretta, poiché ogni operazione lascia tracce nel comportamento dei partecipanti e nella distribuzione degli eventi. L'ipotesi mediterranea non cade dunque per assenza di documenti, che sarebbe attesa, ma per assenza di evidenza indiretta, che non lo 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trecentottanta — Il peso e la sua prognosi. La direttrice mediterranea presenta una caratteristica peculiare: è quella su cui esiste il maggior numero di testimonianze e il minor numero di documenti, poiché una politica non scritta produce racconti e non carte. Ne discende che il suo grado probatorio è destinato a restare medio-basso indipendentemente dall'apertura di nuovi archivi, poiché gli archivi non contengono ciò che non fu mai scritto. È una delle direttrici su cui l'incertezza non è transitoria ma strutturale, e riconoscerlo è preferibile all'illusione che un documento risolutivo attenda di essere trovato.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seicentoventisei — Fonte. Le fonti sono le testimonianze rese in sedi istituzionali sulla linea di salvaguardia mediterranea e la documentazione sulla dipendenza energetica italiana. Ciò che esse stabiliscono è il fondamento materiale della politica mediterranea e l'esistenza di canali riservati. Ciò che non stabiliscono è il contenuto delle eventuali intese, poiché di un patto non scritto non esiste per natura l'istrumento: la materia è, per statuto, quella in cui le testimonianze abbondano e i documenti mancano, e tale squilibrio è strutturale e non transitorio.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seicentoventisette — Falsificatore. La tesi centrale è che la crisi dell'intesa mediterranea non abbia relazione accertabile con il sequestro. Essa cade se emerge un elemento — documento, testimonianza riscontrata, riscontro comportamentale — che colleghi una condotta specifica riferibile a quell'ambito con una condotta specifica relativa al sequestro. Va precisato che il falsificatore richiesto non è la prova dell'intesa, che è già collocata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ma la prova del collegamento, che è cosa diversa e che quarantotto anni di ricerca non hanno prodotto.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seicentoventotto — Obiezione. La più forte è che la negabilità delle intese ne renda strutturalmente impossibile la prova, e che pretenderla equivalga a escludere per definizione una classe intera di ipotesi. L'obiezione è fondata quanto alla prova diretta. La replica è che la negabilità protegge dai documenti e non dagli effetti: un'operazione lascia comunque tracce nel comportamento dei partecipanti e nella distribuzione degli eventi, e su questo versante quarantotto anni non hanno prodotto nulla. Non è l'assenza di documenti a deprimere l'ipotesi, è l'assenza di evidenza indiretta.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seicentoventinove — Comparazione. Accordi non scritti di non aggressione fra Stati e organizzazioni armate straniere sono documentati, per il medesimo periodo, in più Paesi europei, e in alcuni casi sono stati successivamente accertati da inchieste parlamentari. La comparazione stabilisce che la fattispecie era diffusa e che la sua accertabilità dipende dall'esistenza di procedure di controllo interne. Là dove esse operarono, gli accordi emersero; in Italia non emersero. La differenza riguarda dunque la capacità di accertamento e non necessariamente l'esistenza del fatto.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seicentotrenta — Domanda aperta. Se esistano, negli archivi degli apparati italiani, documenti di servizio relativi alla gestione di quei canali nel biennio precedente il sequestro. La domanda è circoscritta e verificabile, e la sua risposta — anche negativa — trasformerebbe una lacuna di ricerca in uno Stato Zero corredato dei quattro attributi. È, fra le direttrici interne, quella su cui una richiesta formale avrebbe il maggiore rendimento atteso, poiché riguarda documentazione amministrativa ordinaria e non materiale coperto da segreto operativo.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ottocentosettantasei — Ottobre millenovecentosettantatré. La crisi energetica mostra che cosa significhi per l'Italia dipendere da rotte controllate da altri, con effetti macroeconomici documentati.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coltivazione di rapporti privilegiati con i Paesi produttori non era una scelta ideologica ma una condizione di sopravvivenza industriale, e tale spiegazione economica è sufficiente a rendere conto dell'orientamento diplomatico senza ipotesi ulteriori.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ottocentosettantasette — Millenovecentosettanta-millenovecentottanta, circa. Al medesimo arco è riferita, da testimonianze rese in sedi istituzionali, l'esistenza di una linea di salvaguardia del territorio nazionale perseguita attraverso canali riservati.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all'esistenza,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collegamento con il sequestro. Di un patto siffatto non esiste per natura l'istrumento, e il suo grado probatorio è destinato a restare medio-basso indipendentemente dall'apertura di nuovi archivi.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ottocentosettantotto — Millenovecentosettantatré-millenovecentosettantanove. Nel medesimo arco la politica mediterranea italiana si mantiene sostanzialmente costante attraverso governi di diverso colore.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continuità documenta la natura di costante nazionale e non di visione personale, e riduce la plausibilità delle letture che collegano la crisi di quella linea alla vicenda personale di un uomo politico.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ottocentosettantanove — Millenovecentosettantotto-duemilaventisei. Nel medesimo arco la ricerca di evidenza indiretta a sostegno del collegamento fra la linea mediterranea e il sequestro non ha prodotto riscontri: né mutamenti comportamentali documentabili, né coincidenze temporali significative, né riscontri nei comportamenti dei soggetti coinvolti.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L'ipotesi non cade per assenza di documenti, che sarebbe attesa, ma per assenza di evidenza indiretta.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ottocentottanta — Duemilaventisei. Alla data della composizione non risulta essere stata avanzata alcuna richiesta formale relativa a documenti di servizio degli apparati italiani sulla gestione di quei canali nel biennio precedente il sequestro.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È, fra le direttrici interne, quella su cui una richiesta avrebbe il maggiore rendimento atteso, poiché riguarda documentazione amministrativa ordinaria.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millecentoventisei — Repertorio: le testimonianze sulla linea mediterranea. Natura: dichiarazioni rese in sedi istituzionali da soggetti che vi ebbero parte. Stabiliscono: l'esistenza di canali riservati. Genealogia: originaria e interessata. Limite: di un patto non scritto non esiste per natura l'istrumento, e la materia è quella in cui le testimonianze abbondano e i documenti mancano.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l'esistenza,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collegamento con il sequestro.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millecentoventisette — Repertorio: i dati sulla dipendenza energetica. Natura: statistiche di importazione e bilancia commerciale. Stabiliscono: l'entità della dipendenza e i suoi effetti macroeconomici. Genealogia: originaria. Limite: nessuno rilevante, trattandosi di dati amministrativi.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soddisfa il criterio di parsimonia, spiegando integralmente l'orientamento diplomatico senza ipotesi ulteriori.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millecentoventotto — Repertorio: la documentazione sull'industria della difesa. Natura: atti amministrativi e inchieste su singole vicende. Stabiliscono: l'esistenza del settore e la sua rilevanza internazionale. Genealogia: originaria. Limite: nessun accertamento ha mai collegato quel settore al sequestro, e la sua menzione ricorre in letteratura per contiguità tematica e non per evidenza. Grado massimo conferibile: nessuno ai fini del caso. È registrata fra le direttrici mai percorse anziché fra quelle percorse senza esito.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millecentoventinove — Repertorio: la letteratura sulla negabilità. Natura: elaborazione sui requisiti progettuali delle operazioni coperte. Stabilisce: che l'assenza di tracce documentali è requisito e non accidente. Genealogia: derivata. Limite: giustifica l'abbassamento dell'aspettativa di prova diretta e non l'accoglimento di ipotesi prive di evidenza indiretta. Grado conferibile: nessuno, e la sua funzione è di correggere l'interpretazione dei risultati negativi su questo specifico terreno.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millecentotrenta — Repertorio: i documenti di servizio degli apparati italiani. Natura: documentazione amministrativa interna. Stabilirebbero: la gestione dei canali nel biennio precedente. Genealogia: originaria. Limite: non risulta essere stata avanzata alcuna richiesta formale relativa a tale documentazione.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acquisita. È, fra le direttrici interne, quella su cui una richiesta avrebbe il maggiore rendimento atteso, poiché riguarda materiale ordinario e non coperto da segreto operativo.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milletrecentosettantasei — Collaudo sulla linea mediterranea. La materia reca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all'esistenza dei canali 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collegamento con il sequestro, in tutte le sedi. Il collaudo verifica che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non sia mai impiegato per sorreggere il collegamento: l'esame non individua violazioni, e la separazione fra le due proposizioni è mantenuta anche nei blocchi cronologici, dove il formato compresso avrebbe favorito la fusione.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milletrecentosettantasette — Collaudo sulla negabilità. Il tema compare in quattro blocchi, tutti privi di grado in quanto teorici. Il collaudo verifica che in tutti e quattro sia presente il correttivo — la negabilità protegge dalla prova diretta e non da quella indiretta — poiché la sua omissione produrrebbe un argomento a favore delle ipotesi non provate: l'esame conferma la presenza del correttivo in tutte le sedi. È esito favorevole su un punto delicato.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milletrecentosettantotto — Collaudo sulla natura istituzionale delle intese. La proposizione compare in due serie con formulazione quasi identica e figura fra le coppie ad alta somiglianza rilevate dalla procedura automatica, con sovrapposizione a settantacinque centesimi. L'esame conferma la ridondanza: il secondo blocco riprende il primo senza aggiungere. È dichiarata nominativamente.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milletrecentosettantanove — Collaudo sull'industria della difesa. Il blocco che tratta la materia dichiara che nessun accertamento ha mai collegato quel settore al sequestro e che la sua menzione ricorre per contiguità tematica. Il collaudo verifica che il settore non compaia altrove nell'opera in funzione argomentativa: l'esame conferma che esso figura una sola volta e nella sede in cui è escluso. È applicazione corretta della regola che impone di nominare anche le direttrici mai percorse.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milletrecentottanta — Esito del collaudo sulla dimensione mediterranea. Separazione delle proposizioni mantenuta, correttivo sulla negabilità presente ovunque, una ridondanza accertata e nominata, direttrice esclusa correttamente registrata. Il difetto individuato è la ridondanza, ed è la seconda nominata dopo quella del capitolo settimo: il collaudo procede a segnalare le coppie identificabili anziché limitarsi al dato aggregato.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millecinquecentonovantasei — Il fondamento materiale della politica mediterranea. La stima del millenovecentocinquantaquattro registra che oltre il novanta per cento del carbone, la maggior parte del petrolio, metà del minerale di ferro, quasi tutte le fibre tessili e parte del grano devono essere importati, e conclude che la capacità dell'Italia di preservare istituzioni libere può dipendere in ultima analisi dal mantenimento di un alto livello di commercio internazionale.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documento.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millecinquecentonovantasette — Il criterio di parsimonia rafforzato. Il capitolo stabilisce che la dipendenza energetica spiega integralmente l'orientamento diplomatico italiano senza ipotesi ulteriori. La stima del millenovecentocinquantaquattro mostra che il medesimo nesso era riconosciuto dall'analisi americana ventidue anni prima della crisi energetica e diciotto prima del periodo che il capitolo esamina. La proposizione non è dunque una razionalizzazione successiva ma la constatazione ordinaria di chiunque guardasse ai numeri.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millecinquecentonovantotto — L'assenza nella rassegna investigativa. La compilazione dei casi maggiori del decennio registra il dirottamento della nave da crociera italiana dell'ottobre millenovecentottantacinque e l'uccisione del passeggero americano, e non menziona la crisi diplomatica che ne seguì. È l'episodio in cui la linea mediterranea italiana e l'alleanza atlantica entrarono in collisione aperta, e il documento lo registra senza traccia di attrito.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 documento, che è di omissione e non di negazione.</w:t>
      </w:r>
    </w:p>
    <w:p>
      <w:pPr>
        <w:spacing w:lineRule="auto" w:line="312" w:after="0"/>
        <w:ind w:firstLine="425"/>
        <w:jc w:val="both"/>
      </w:pPr>
      <w:r>
        <w:rPr>
          <w:rFonts w:ascii="Barlow Semi Condensed" w:hAnsi="Barlow Semi Condensed" w:cs="Barlow Semi Condensed" w:eastAsia="Barlow Semi Condensed"/>
          <w:b w:val="0"/>
          <w:color w:val="000000"/>
          <w:sz w:val="23"/>
        </w:rPr>
        <w:t>Alla dimensione mediterranea va aggiunta la considerazione del suo rapporto con l'economia, poiché è lì che essa acquista concretezza verificabile. La politica di amicizia verso i Paesi produttori si tradusse in accordi commerciali, in forniture, in presenza industriale italiana nell'area, e in un flusso di contratti che coinvolgeva imprese pubbliche e private. Tale dimensione economica costituisce l'ossatura materiale della linea politica, e va tenuta presente per una ragione metodologica: quando un orientamento diplomatico poggia su interessi economici documentati e cospicui, la sua spiegazione non richiede ipotesi ulteriori. La politica mediterranea italiana si spiega interamente con la dipendenza energetica e con gli interessi industriali connessi; ogni ipotesi che vi aggiunga finalità occulte deve dimostrare che la spiegazione economica è insufficiente, e nessuno lo ha mai dimostrato.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posizione italiana nel conflitto mediorientale e la sua evoluzione. L'equidistanza dichiarata comportava attriti ricorrenti con l'alleato israeliano e con quello statunitense, che li giudicavano contrari agli interessi occidentali; e comportava, simmetricamente, un credito presso i Paesi arabi che si traduceva in vantaggi commerciali e in un ruolo di mediazione che l'Italia rivendicava. Questa posizione era condivisa, con sfumature, dalla generalità delle forze politiche italiane, e non fu una peculiarità morotea: la continuità della linea attraverso governi di diverso colore lo documenta. Registrarlo è necessario perché la letteratura tende talvolta a personalizzare quella politica, attribuendola alla visione di un uomo, mentre essa fu una costante nazionale fondata su interessi permanenti. Ne discende che la sua eventuale crisi non poteva colpire un solo protagonista, poiché non era di un solo protagonista.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il capitolo e riguarda la valutazione complessiva della direttrice mediterranea ai fini dell'indagine. Essa presenta, rispetto alle altre direttrici esaminate, una caratteristica peculiare: è quella su cui esiste il maggior numero di testimonianze e il minor numero di documenti, poiché una politica non scritta produce racconti e non carte. Ne discende che il suo grado probatorio è destinato a restare medio-basso indipendentemente dall'apertura di nuovi archivi, poiché gli archivi non contengono ciò che non fu mai scritto. È, questa, una delle direttrici su cui l'incertezza non è transitoria ma strutturale, e riconoscerlo è preferibile all'illusione che un documento risolutivo attenda di essere trovato. La Fase Quinta ne terrà conto assegnando alla direttrice un peso che riflette non soltanto la sua attuale povertà probatoria ma anche l'improbabilità di un suo futuro arricchimento.</w:t>
      </w:r>
    </w:p>
    <w:p>
      <w:pPr>
        <w:spacing w:lineRule="auto" w:line="312" w:after="0"/>
        <w:ind w:firstLine="425"/>
        <w:jc w:val="both"/>
      </w:pPr>
      <w:r>
        <w:rPr>
          <w:rFonts w:ascii="Barlow Semi Condensed" w:hAnsi="Barlow Semi Condensed" w:cs="Barlow Semi Condensed" w:eastAsia="Barlow Semi Condensed"/>
          <w:b w:val="0"/>
          <w:color w:val="000000"/>
          <w:sz w:val="23"/>
        </w:rPr>
        <w:t>Alla dimensione mediterranea conviene aggiungere una considerazione sul concetto di intesa non scritta, poiché il suo statuto epistemico è particolare e merita di essere definito con precisione. Un'intesa non scritta esiste, se esiste, come convergenza di comportamenti reciprocamente attesi: nessuna delle parti si obbliga formalmente, ciascuna adegua la propria condotta all'aspettativa dell'altra, e la sua vigenza si manifesta soltanto nella regolarità dei comportamenti. Ne discende che la sua prova non può che essere indiziaria e statistica: si osservano i comportamenti, si valuta se la loro regolarità ecceda quella attesa in assenza di intesa, e si inferisce. Tale procedimento è legittimo e produce, nel migliore dei casi, conclusioni di grado medio; non produce mai certezze, e chi ne pretenda ignora la natura dell'oggetto.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funzione di simili intese nella pratica internazionale. Esse sono più frequenti di quanto la retorica pubblica ammetta, e rispondono a una necessità: consentire a Stati di gestire minacce che non possono né eliminare né riconoscere pubblicamente. La loro giustificazione, per chi le pratica, è la riduzione del danno; la loro obiezione, per chi le critica, è la sottrazione al controllo democratico di scelte che incidono sulla sicurezza dei cittadini. Entrambe le posizioni hanno fondamento e la loro composizione è materia di dibattito permanente in ogni democrazia. Quest'opera non prende posizione nel merito e si limita a registrare che, se un'intesa di quel tipo fu praticata dall'Italia, essa apparteneva a una categoria di comportamenti diffusa e non a un'anomalia nazionale.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tale dimensione e la persona di Aldo Moro, e va formulato con la cautela consueta. Se un'intesa di quel tipo esisteva, essa era gestita da apparati sotto copertura politica; e la copertura politica di un ministro degli Esteri o di un presidente del Consiglio comporta, per la natura stessa dell'ufficio, la conoscenza di ciò che gli apparati fanno in suo nome. Ne discende che Moro, in ragione degli uffici ricoperti, era verosimilmente a conoscenza delle linee generali di tale prassi; ciò non implica che ne fosse l'ideatore, né che ne fosse il garante personale, né che la sua eventuale crisi lo esponesse individualmente. Le tre proposizioni ulteriori, che la letteratura talvolta accosta alla prima come se ne discendessero, sono in realtà indipendenti e ciascuna richiederebbe prova propria. La distinzione fra ciò che discende da un ufficio e ciò che si attribuisce a una persona è, in questa materia come in altre, il confine della correttezza.</w:t>
      </w:r>
    </w:p>
    <w:p>
      <w:pPr>
        <w:spacing w:lineRule="auto" w:line="312" w:after="0"/>
        <w:ind w:firstLine="425"/>
        <w:jc w:val="both"/>
      </w:pPr>
      <w:r>
        <w:rPr>
          <w:rFonts w:ascii="Barlow Semi Condensed" w:hAnsi="Barlow Semi Condensed" w:cs="Barlow Semi Condensed" w:eastAsia="Barlow Semi Condensed"/>
          <w:b w:val="0"/>
          <w:color w:val="000000"/>
          <w:sz w:val="23"/>
        </w:rPr>
        <w:t>Alla dimensione mediterranea conviene aggiungere una considerazione sul modo in cui essa è stata trattata nella letteratura, poiché la sua fortuna storiografica merita analisi. L'ipotesi mediterranea ha conosciuto, negli ultimi decenni, un rilievo crescente, alimentato da testimonianze rese in sede istituzionale e da ricostruzioni giornalistiche. Tale crescita non corrisponde a un aumento delle evidenze: le fonti disponibili sono, nella sostanza, le medesime da tempo. Ciò che è aumentato è la loro circolazione e la loro rielaborazione. Il fenomeno è quello descritto nella Fase Quarta a proposito della ciclicità mediatica: un'ipotesi ripetuta acquista, presso il pubblico, una solidità che le evidenze non le conferiscono. Segnalarlo non equivale a respingere l'ipotesi, che resta al grado suo proprio; equivale a distinguere fra il suo statuto probatorio, invariato, e la sua fortuna, cresciuta.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 aspetto della questione che merita di essere esplicitato: le intese di quel genere, ove esistano, non sono personali ma istituzionali. Esse vengono negoziate da apparati, sopravvivono ai singoli responsabili politici, e la loro continuità è affidata alla struttura e non alle persone. Ne discende che la rimozione di un singolo uomo politico non produrrebbe, di per sé, la crisi di una simile intesa, poiché la controparte tratterebbe con il successore. L'ipotesi che collega la crisi dell'intesa alla vicenda personale di Moro presuppone dunque, implicitamente, una personalizzazione che la natura istituzionale di tali accordi rende improbabile. È un'obiezione strutturale che la letteratura raramente formula e che quest'opera registra fra le ragioni del peso modesto assegnato a questa direttrice.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sarebbe necessario per elevare il grado di questa ipotesi. Occorrerebbe: un documento che attesti l'esistenza dell'intesa, il che è per definizione improbabile trattandosi di intesa non scritta; ovvero una testimonianza qualificata e riscontrata di un partecipante ai negoziati che ne colleghi la crisi alla vicenda; ovvero una convergenza di indizi comportamentali che superi la soglia di significatività statistica. Nessuna delle tre condizioni si è verificata in quarantotto anni. Ne discende che l'ipotesi mediterranea appartiene alla categoria di quelle che, pur non essendo confutate, hanno progressivamente ridotto la propria probabilità di essere confermate; e la sua permanenza nel dibattito si spiega con la sua capacità esplicativa apparente più che con il suo sostegno documentale.</w:t>
      </w:r>
    </w:p>
    <w:p>
      <w:pPr>
        <w:spacing w:lineRule="auto" w:line="312" w:after="0"/>
        <w:ind w:firstLine="425"/>
        <w:jc w:val="both"/>
      </w:pPr>
      <w:r>
        <w:rPr>
          <w:rFonts w:ascii="Barlow Semi Condensed" w:hAnsi="Barlow Semi Condensed" w:cs="Barlow Semi Condensed" w:eastAsia="Barlow Semi Condensed"/>
          <w:b w:val="0"/>
          <w:color w:val="000000"/>
          <w:sz w:val="23"/>
        </w:rPr>
        <w:t>Alla dimensione mediterranea conviene aggiungere l'esame della nozione che rende tali intese strutturalmente non provabili: quella di negabilità. Un'operazione è dotata di negabilità quando è concepita in modo che, ove emergesse, i suoi promotori possano disconoscerla in modo credibile: assenza di documenti, catena di intermediari, ambiguità dei mandati, sostituibilità degli esecutori. La negabilità non è un effetto accidentale ma un requisito progettuale, e le operazioni che ne difettano non vengono di norma intraprese. Ne discende una conseguenza che vale per l'intera materia di quest'opera: le operazioni meglio progettate sono, per costruzione, quelle di cui non troveremo mai prova; e l'assenza di prova su un terreno in cui la negabilità è requisito ha un valore informativo inferiore a quello che avrebbe su un terreno ordinario.</w:t>
      </w:r>
    </w:p>
    <w:p>
      <w:pPr>
        <w:spacing w:lineRule="auto" w:line="312" w:after="0"/>
        <w:ind w:firstLine="425"/>
        <w:jc w:val="both"/>
      </w:pPr>
      <w:r>
        <w:rPr>
          <w:rFonts w:ascii="Barlow Semi Condensed" w:hAnsi="Barlow Semi Condensed" w:cs="Barlow Semi Condensed" w:eastAsia="Barlow Semi Condensed"/>
          <w:b w:val="0"/>
          <w:color w:val="000000"/>
          <w:sz w:val="23"/>
        </w:rPr>
        <w:t>Tale considerazione, che potrebbe apparire favorevole alle ipotesi non provate, richiede però un correttivo che ne limita la portata. La negabilità protegge dalla prova diretta e non da quella indiretta: essa impedisce di trovare il documento e non impedisce di osservare gli effetti, le anomalie comportamentali, le coincidenze statisticamente improbabili. Un'operazione perfettamente negabile lascia comunque tracce nel comportamento dei suoi partecipanti e nella distribuzione degli eventi. Ne discende che l'argomento della negabilità non giustifica l'accoglimento di ipotesi prive di ogni riscontro: esso giustifica soltanto l'abbassamento dell'aspettativa di prova diretta, e sposta l'onere sull'evidenza indiretta, che deve essere prodotta e che nel caso in esame non lo è stata.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l'applicazione di questo ragionamento all'ipotesi mediterranea nella sua interezza. Se un'intesa non scritta esisteva, la sua esistenza è, per negabilità, non dimostrabile con documenti; il che spiega perché essa resti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Se la sua crisi ebbe relazione con il sequestro, tale relazione dovrebbe aver lasciato tracce indirette: mutamenti comportamentali documentabili, coincidenze temporali significative, riscontri nei comportamenti dei soggetti coinvolti. Quarantotto anni di ricerca non ne hanno prodotte. Ne discende che l'ipotesi non cade per assenza di documenti, che sarebbe attesa, ma per assenza di evidenza indiretta, che non lo era: ed è questa seconda assenza, e non la prima, a giustificare il peso modesto che le viene assegnato.</w:t>
      </w:r>
    </w:p>
    <w:p>
      <w:pPr>
        <w:spacing w:lineRule="auto" w:line="312" w:after="0"/>
        <w:ind w:firstLine="425"/>
        <w:jc w:val="both"/>
      </w:pPr>
      <w:r>
        <w:rPr>
          <w:rFonts w:ascii="Barlow Semi Condensed" w:hAnsi="Barlow Semi Condensed" w:cs="Barlow Semi Condensed" w:eastAsia="Barlow Semi Condensed"/>
          <w:b w:val="0"/>
          <w:color w:val="000000"/>
          <w:sz w:val="23"/>
        </w:rPr>
        <w:t>La politica mediterranea italiana degli anni Settanta va compresa nella sua necessità materiale prima che nelle sue implicazioni oscure. L'Italia importava dall'estero la quasi totalità del proprio fabbisogno energetico, e la crisi del millenovecentosettantatré aveva mostrato con brutalità che cosa significasse dipendere da rotte che altri controllavano: code ai distributori, austerità, domeniche a piedi, inflazione a due cifre. In quella condizione, la coltivazione di rapporti privilegiati con i Paesi produttori non era una scelta ideologica ma una condizione di sopravvivenza industriale, e l'ente petrolifero nazionale, erede della tradizione matteiana, ne era lo strumento operativo. Su questa base materiale si innestava una linea diplomatica di equidistanza dichiarata sul conflitto mediorientale, che distingueva l'Italia dentro l'Alleanza e le procurava, insieme al petrolio, l'attrito ricorrente con gli alleati che quella equidistanza non condividevano. Moro, ministro degli Esteri per lunghi periodi e presidente del Consiglio, fu l'interprete principale di questa linea, e ne fece uno dei tratti distintivi della politica estera italiana.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versante riservato di questa politica è ciò che la letteratura designa come lodo, e la sua ricostruzione richiede la massima cautela categoriale. Ciò che le testimonianze rese in sede istituzionale da appartenenti agli apparati descrivono è una prassi: canali di dialogo con organizzazioni palestinesi, tolleranza di transiti e di depositi, in cambio della salvaguardia del territorio nazionale da attentati. Che tale prassi sia esistita è, come si è detto,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ciò che va aggiunto è la sua natura. Non si trattava di un accordo scritto né di un atto formale di governo, ma di una intesa operativa gestita da apparati, con copertura politica di grado variabile e con quel margine di deniability che rende siffatte intese al tempo stesso efficaci e irriconoscibili. Prassi analoghe sono documentate, negli stessi anni, per altri Paesi europei: l'Italia non fu un'eccezione morale ma un caso fra molti, e la storiografia comparata degli anni Settanta lo ha ampiamente stabilito. Questa contestualizzazione non attenua il problema di legittimità che simili intese pongono in uno Stato di diritto; lo colloca però nel suo ordine di grandezza reale, sottraendolo alla mitologia.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nesso fra questa dimensione e il sequestro è, negli atti, inesistente; nelle ipotesi, ricorrente. La più diffusa collega la crisi dell'intesa, che alcuni ricostruttori datano alla fase in cui sequestri e arresti sul territorio italiano avrebbero incrinato la reciprocità, alla vulnerabilità politica di chi ne era il garante.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che l'opera registra e consegna alla pesatura, segnalandone insieme il punto debole: essa richiederebbe che l'organizzazione che eseguì il sequestro fosse stata, in qualche misura, strumento o beneficiaria di quella dinamica, e nessun elemento processuale ha mai stabilito alcunché di simile. Ciò che il capitolo può affermare senza forzature è la conclusione strutturale: la posizione di Moro all'incrocio del fascio mediterraneo, oltre che di quello atlantico e di quello orientale, moltiplicava il numero dei portatori di interesse alla sua permanenza o alla sua rimozione, e faceva di lui un nodo la cui rimozione produceva effetti su strati diversi e distanti. È un dato di topologia della rete, non di responsabilità: e come tale sarà pesato.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dimensione mediterranea della vicenda merita un supplemento di analisi sul piano della sicurezza interna, perché è lì che essa produce le conseguenze verificabili. Negli anni Settanta il territorio italiano fu attraversato da episodi connessi al conflitto mediorientale: attentati contro obiettivi israeliani ed ebraici, dirottamenti, transiti di militanti, sequestri di armamenti. La contabilità di quegli episodi mostra una curva che gli studiosi hanno commentato: relativamente contenuta rispetto ad altri Paesi europei nella prima parte del decennio, essa conobbe successivamente episodi di gravità crescente. Chi sostiene l'esistenza dell'intesa di salvaguardia legge in quella curva la prova della sua vigenza e della sua successiva incrinatura; chi la nega osserva che le variabili in gioco sono troppe per attribuire l'andamento a un solo fattore. L'opera registra il dato statistico come accertato e le due letture come interpretazioni concorrenti, collocandole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all'aggiudicazione.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elemento distinto e più solido riguarda l'esistenza documentata di canali di dialogo. Testimonianze rese in sede giudiziaria e parlamentare da appartenenti agli apparati hanno descritto contatti mantenuti con esponenti di organizzazioni palestinesi, con finalità dichiarate di raccolta informativa e di prevenzione. L'esistenza di tali contatti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 loro qualificazione come attuazione di un'intesa negoziata resta interpretativa. Va osservato, per equità, che il mantenimento di canali di comunicazione con organizzazioni ostili è pratica ordinaria di ogni servizio di informazione e non costituisce, in sé, alcuna anomalia: la questione controversa non è l'esistenza del canale ma l'esistenza di un corrispettivo, cioè la tolleranza operativa in cambio dell'immunità territoriale. È sul corrispettivo che le fonti divergono, ed è dunque lì che il grado si abbassa.</w:t>
      </w:r>
    </w:p>
    <w:p>
      <w:pPr>
        <w:spacing w:lineRule="auto" w:line="312" w:after="0"/>
        <w:ind w:firstLine="425"/>
        <w:jc w:val="both"/>
      </w:pPr>
      <w:r>
        <w:rPr>
          <w:rFonts w:ascii="Barlow Semi Condensed" w:hAnsi="Barlow Semi Condensed" w:cs="Barlow Semi Condensed" w:eastAsia="Barlow Semi Condensed"/>
          <w:b w:val="0"/>
          <w:color w:val="000000"/>
          <w:sz w:val="23"/>
        </w:rPr>
        <w:t>Ai fini della vicenda che l'opera indaga, la conclusione del capitolo è di natura strutturale e va formulata senza eccedere. La politica mediterranea collocava l'Italia in una posizione di ambiguità funzionale: alleata dell'Occidente e insieme interlocutrice di soggetti che l'Occidente combatteva, tollerante per necessità e opaca per convenienza. Chi governava quella posizione — e Moro la governò per anni ai massimi livelli — deteneva un patrimonio informativo di eccezionale delicatezza, la cui detenzione costituisce, in astratto, un fattore di rischio per il detentore. Questa considerazione è di logica e non di prova: essa spiega perché l'ipotesi mediterranea sia stata formulata e perché resista, e insieme perché non abbia mai potuto essere verificata, poiché una intesa non scritta non lascia il documento che ne provi la violazione. La Fase Quinta la peserà con gli strumenti che le competono, e il lettore sappia fin d'ora che il peso risultante sarà modesto.</w:t>
      </w:r>
    </w:p>
    <w:p>
      <w:pPr>
        <w:keepNext/>
        <w:spacing w:before="280" w:after="120"/>
        <w:jc w:val="left"/>
        <w:outlineLvl w:val="1"/>
      </w:pPr>
      <w:r>
        <w:rPr>
          <w:rFonts w:ascii="Barlow Semi Condensed" w:hAnsi="Barlow Semi Condensed" w:cs="Barlow Semi Condensed" w:eastAsia="Barlow Semi Condensed"/>
          <w:b/>
          <w:color w:val="000000"/>
          <w:sz w:val="30"/>
        </w:rPr>
        <w:t>Capitolo diciassettesimo — Sinaptogenesi del quadro: i dieci mondi che si intrecciano nel caso</w:t>
      </w:r>
    </w:p>
    <w:p>
      <w:pPr>
        <w:spacing w:lineRule="auto" w:line="312" w:after="0"/>
        <w:ind w:firstLine="425"/>
        <w:jc w:val="both"/>
      </w:pPr>
      <w:r>
        <w:rPr>
          <w:rFonts w:ascii="Barlow Semi Condensed" w:hAnsi="Barlow Semi Condensed" w:cs="Barlow Semi Condensed" w:eastAsia="Barlow Semi Condensed"/>
          <w:b w:val="0"/>
          <w:color w:val="000000"/>
          <w:sz w:val="23"/>
        </w:rPr>
        <w:t>Prima di entrare nella meccanica del sequestro conviene nominare i dieci mondi, i dieci domini, i cui nodi si intrecceranno lungo tutta l'opera, perché è dal loro accoppiamento che emerge la fisionomia del caso. Vi è il mondo della criminalità organizzata, con la sua capacità di violenza illegale e le sue reti di custodia e di silenzio. Vi è il mondo politico, con i suoi partiti, i suoi governi, le sue correnti. Vi è il mondo dell'intelligence, con i servizi italiani e con quelli alleati e avversari che su di essi agiscono. Vi è il mondo della massoneria e delle società coperte, con la loggia che di lì a poco un'inchiesta avrebbe portato alla luce. Vi è il mondo delle istituzioni religiose, con la Santa Sede e le sue strutture. Vi è il mondo dell'economia e della finanza, con le sue banche e i suoi canali. Vi è il mondo del terrorismo, rosso e nero, con la sua stagione di sangue. Vi è il mondo dei media e del controllo dell'informazione. Vi è il mondo delle forze armate e dell'apparato militare, con la struttura atlantica e le sue reti riservate. E vi è il mondo della magistratura, con le sue procure di frontiera, i suoi collaboratori di giustizia, le sue commissioni d'inchiesta.</w:t>
      </w:r>
    </w:p>
    <w:p>
      <w:pPr>
        <w:spacing w:lineRule="auto" w:line="312" w:after="0"/>
        <w:ind w:firstLine="425"/>
        <w:jc w:val="both"/>
      </w:pPr>
      <w:r>
        <w:rPr>
          <w:rFonts w:ascii="Barlow Semi Condensed" w:hAnsi="Barlow Semi Condensed" w:cs="Barlow Semi Condensed" w:eastAsia="Barlow Semi Condensed"/>
          <w:b w:val="0"/>
          <w:color w:val="000000"/>
          <w:sz w:val="23"/>
        </w:rPr>
        <w:t>Nel caso Moro questi mondi non restano separati. Il terrorismo che materialmente agisce incrocia, nelle ipotesi che si vaglieranno, l'intelligence che osserva e talora penetra; la politica che tratta o rifiuta di trattare incrocia la magistratura che indaga; la finanza e la criminalità organizzata affiorano ai margini come custodi di segreti e di canali. La scuola di lingue di Parigi, su cui una commissione avrebbe a lungo indagato, è essa stessa un nodo-ponte, un punto in cui, secondo studi qualificati, i grandi gruppi del terrorismo internazionale trovavano compensazione sotto la vigilanza benevola di più servizi. Tenere insieme questi mondi, seguire le connessioni che li attraversano, distinguere quelle documentate da quelle soltanto probabili e da quelle soltanto possibili: questo è il lavoro che l'opera compie, con il freno della falsificabilità in questa prima parte, e con la bilancia della probabilità nella seconda.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trentatré — Topologia del grafo. La mappatura degli accoppiamenti fra i dieci mondi restituisce una configurazione precisa: densità elevata fra politica, apparati, istituzioni, informazione e ambienti criminali; densità pressoché nulla fra ciascuno di questi e l'organizzazione armata, che appare come nodo isolato connesso al resto soltanto attraverso l'atto e la sua rivendicazione. Un centro isolato con periferia densamente interconnessa è la topologia attesa da una convergenza non concertata; una regia unitaria richiederebbe archi diretti verso il centro operativo, che non risultano. La cautela è dichiarata: archi occultati con successo non compaiono per definizione. L'occultamento integrale mantenuto per quarantotto anni malgrado dissociazioni, aperture di archivi e cadute di regimi sarebbe però un risultato senza precedenti documentati.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trentaquattro — Definizione della zona grigia. Per zona grigia si intende, propriamente, l'insieme dei soggetti che operano simultaneamente in più mondi senza appartenere pienamente ad alcuno. Essa non costituisce un mondo ulteriore ma l'insieme dei punti di accoppiamento, ed è dunque, in termini di rete, l'insieme dei nodi ad alta centralità di intermediazione. La sua esistenza è una necessità strutturale di ogni sistema in cui codici diversi debbano interagire, e non una patologia occasionale. Ne discende che la sua invocazione non prova nulla riguardo a un evento determinato: ciò che va provato è che uno dei suoi nodi abbia operato in relazione all'evento. Nel caso in esame, tale operatività è accertata per un episodio laterale e non per il sequestro.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centotrentatré — Il divieto di attori monolitici. Nessuna delle organizzazioni che compaiono in questa ricostruzione va trattata come attore unitario: né gli apparati, che conoscevano divisioni interne documentate; né i partiti, articolati in correnti con posizioni divergenti; né le potenze straniere, i cui processi decisionali erano plurali; né l'organizzazione armata, attraversata da dissensi che le dissociazioni avrebbero rivelato. La regola che ne discende è che ogni affermazione del tipo un dato apparato volle o un dato Paese decise va riformulata indicando quale componente, in quale momento e con quale grado di rappresentatività. L'applicazione di tale regola dissolve una parte considerevole delle affermazioni correnti, che poggiano precisamente sulla personificazione di soggetti collettivi eterogenei.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centotrentaquattro — Conseguenze del divieto. Se nessun attore è monolitico, l'ipotesi di una regia unitaria deve specificare non soltanto quale soggetto, ma quale componente di quale soggetto avrebbe agito, con quale mandato interno e con quale copertura rispetto alle altre componenti. Tale specificazione moltiplica gli oneri probatori e non è mai stata fornita da alcuna delle ricostruzioni congiuratorie disponibili, che si arrestano di norma alla designazione dell'organizzazione. Il divieto di attori monolitici opera dunque, in questa materia, come un potente riduttore di ipotesi: esso non le confuta, ma le costringe a un grado di determinatezza che nessuna di esse ha finora raggiunto.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duecentotrentatré — L'isomorfismo strutturale. Organizzazioni che operano in ambienti simili e affrontano problemi simili tendono ad assumere forme simili, indipendentemente da ogni contatto: le strutture clandestine convergono su un numero ristretto di soluzioni — compartimentazione, cellule, gerarchie ridotte, comunicazione asimmetrica — poiché sono le uniche che consentano la sopravvivenza in condizioni di persecuzione. Ne discende che la somiglianza strutturale fra organizzazioni clandestine diverse non costituisce indizio di origine comune: essa è l'esito atteso di pressioni ambientali identiche. Per stabilire un'origine comune occorrerebbe individuare somiglianze in elementi arbitrari, cioè in scelte che l'ambiente non imponeva; tale ricerca è concepibile e non è mai stata condotta con metodo.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duecentotrentaquattro — La zona grigia come necessità. Per zona grigia si intende l'insieme dei soggetti che operano simultaneamente in più mondi senza appartenere pienamente ad alcuno: essa non è un mondo ulteriore ma l'insieme dei punti di accoppiamento, cioè, in termini di rete, dei nodi ad alta centralità di intermediazione. La sua esistenza è necessità strutturale di ogni sistema in cui codici diversi debbano interagire, non patologia occasionale. Ne discende che la sua invocazione non prova nulla riguardo a un evento determinato: ciò che va provato è che uno dei suoi nodi abbia operato in relazione all'evento. Nel caso in esame tale operatività è accertata per un episodio laterale e non per il sequestro.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trecentottantuno — I codici binari. Ogni mondo opera secondo una distinzione che gli è propria e che non è traducibile in quella degli altri: la politica distingue fra governo e opposizione, il diritto fra lecito e illecito, l'economia fra pagamento e non pagamento, l'intelligence fra segreto e pubblico, la criminalità fra appartenenza ed estraneità, la massoneria coperta fra iniziato e profano, i media fra notiziabile e non notiziabile, il terrorismo fra amico e nemico assoluto. Ciascuno osserva gli altri attraverso il proprio codice, e nessuno vede l'altro come l'altro vede sé stesso.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trecentottantadue — L'accoppiamento strutturale. È il punto in cui due mondi si toccano senza fondersi, ciascuno traducendo nel proprio codice ciò che riceve dall'altro. Ogni accoppiamento è dunque un punto di traduzione, e ogni traduzione comporta una perdita e una distorsione: è per questo che gli accoppiamenti sono, simultaneamente, i luoghi dell'efficienza sistemica e i luoghi dell'opacità. La nozione consente di descrivere le zone grigie senza demonizzarle e senza assolverle: esse sono necessità funzionale di ogni sistema complesso, e proprio per questo il loro controllo è problema istituzionale permanente.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trecentottantatré — Gli accoppiamenti presenti. Fra politica e intelligence l'accoppiamento è documentato e istituzionale, nei comitati di crisi. Fra intelligence e società segrete è documentato dalle liste della loggia coperta. Fra criminalità organizzata e informazione è documentato dall'episodio del falso comunicato. Fra terrorismo e politica dalla rivendicazione e dalla trattativa mancata. Fra magistratura e politica dalla conduzione delle inchieste. Fra religione e politica dall'intervento pontificio e dai tentativi di mediazione. Sei accoppiamenti documentati, che compongono la periferia densa della configurazione.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trecentottantaquattro — Gli accoppiamenti assenti. Assai più istruttiva è la lista di ciò che il caso non documenta. Fra terrorismo e criminalità organizzata non risulta accoppiamento accertato per la vicenda specifica. Fra terrorismo e intelligence non risulta accoppiamento accertato nella fase del sequestro. Fra terrorismo e potenze straniere non risulta accoppiamento accertato, ed è lo Stato Zero maggiore. Fra terrorismo e società segrete non risulta accoppiamento alcuno. L'organizzazione appare dunque, nella rete documentale, come nodo isolato connesso al resto soltanto attraverso l'atto e la sua rivendicazione.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trecentottantacinque — L'impossibilità del disegno unico. Se i mondi hanno codici incommensurabili, un disegno che li governasse tutti sarebbe tecnicamente impossibile: nessun soggetto può operare simultaneamente secondo dieci codici, poiché operare secondo un codice significa non operare secondo gli altri. Ciò che è possibile, e che il caso documenta, è altra cosa: la convergenza di operazioni distinte, ciascuna condotta nel proprio codice per ragioni proprie, i cui effetti si sommano su un medesimo oggetto. È la struttura che l'opera chiama convergenza policentrica, ed è la ragione per cui la ricerca di un centro unico ha potuto, in quarant'anni, non trovare nulla senza che ciò significhi che nulla vi fosse.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seicentotrentuno — Fonte. La fonte è la teoria dei sistemi sociali applicata all'analisi delle interdipendenze fra sfere autonome. Ciò che essa fornisce è un lessico descrittivo — codici binari, accoppiamento strutturale, chiusura operativa — che consente di nominare con precisione fenomeni che il linguaggio corrente confonde. Ciò che essa non fornisce è alcuna evidenza empirica: è uno strumento di descrizione e non di accertamento, e il suo uso non aggiunge un solo fatto a quelli documentati. La distinzione va tenuta ferma, poiché l'apparato teorico può conferire a una ricostruzione un'apparenza di rigore che i dati non sostengono.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seicentotrentadue — Falsificatore. La tesi centrale è che nella rete documentale l'organizzazione appaia come nodo isolato, connesso agli altri mondi soltanto attraverso l'atto e la sua rivendicazione. Essa cade alla dimostrazione di un accoppiamento documentato e contemporaneo fra l'organizzazione e uno degli altri nove mondi. Il falsificatore è preciso e richiede un arco, non un'atmosfera: la contiguità ambientale, la conoscenza personale e la coincidenza di interessi non lo soddisfano, poiché nessuna delle tre è un accoppiamento nel senso qui definito.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seicentotrentatré — Obiezione. La più forte è che la nozione di isolamento del nodo dipenda dalla soglia adottata per l'inclusione degli archi, e che una soglia più bassa produrrebbe un grafo in cui l'organizzazione appare connessa. L'obiezione è tecnicamente corretta e l'opera la accoglie dichiarando la propria soglia. La replica è che una soglia più bassa produrrebbe connessioni congetturali, e che il grafo risultante descriverebbe le attese del ricercatore anziché le fonti: chi abbassi la soglia deve dichiararlo e accettare che il proprio grafo abbia grado probatorio corrispondente.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seicentotrentaquattro — Comparazione. L'analisi per sistemi autonomi è stata applicata ad altre vicende di intreccio fra criminalità, politica e apparati, e ha prodotto in più casi il medesimo risultato: la ricerca di un centro unico fallisce, mentre la descrizione per accoppiamenti multipli rende conto degli effetti osservati. La ricorrenza del risultato in casi indipendenti costituisce, per il principio di consilienza, un argomento a favore della struttura descrittiva adottata; e insieme un avvertimento, poiché uno strumento che produce sempre il medesimo esito potrebbe essere insensibile alle differenze fra i casi.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seicentotrentacinque — Domanda aperta. Se esistano criteri per distinguere empiricamente una convergenza policentrica da una regia unitaria ben occultata, dato che entrambe producono, in superficie, la medesima configurazione di effetti convergenti senza centro visibile. L'opera propone un criterio — l'eterogeneità degli interessi protetti dalle condotte ostruttive — e riconosce che esso è indiziario e non dirimente. L'elaborazione di criteri più robusti è un problema aperto di metodo, e la sua soluzione avrebbe applicazione ben oltre questo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ottocentottantuno — Marzo-maggio millenovecentosettantotto. Nel medesimo arco sono documentati sei accoppiamenti fra i mondi: politica e intelligence nei comitati di crisi; intelligence e società segrete nelle liste successivamente acquisite; criminalità e informazione nell'episodio del falso comunicato; terrorismo e politica nella rivendicazione; magistratura e politica nella conduzione delle inchieste; religione e politica nell'intervento pontificio.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 ciascun accoppiamento documentato.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ottocentottantadue — Marzo-maggio millenovecentosettantotto. Nel medesimo arco non risultano documentati quattro accoppiamenti: fra terrorismo e criminalità organizzata, fra terrorismo e intelligence, fra terrorismo e potenze straniere, fra terrorismo e società segrete.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sullo stato degli atti. L'organizzazione appare dunque, nella rete documentale, come nodo isolato connesso al resto soltanto attraverso l'atto e la sua rivendicazione.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ottocentottantatré — Millenovecentottantaquattro. È pubblicata la formulazione sistematica della teoria dei sistemi sociali autonomi, con le nozioni di chiusura operativa e accoppiamento strutturale.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sua menzione ha funzione di datazione: lo strumento descrittivo impiegato dall'opera è posteriore ai fatti di sei anni, e la sua applicazione retrospettiva è legittima purché si dichiari che esso non aggiunge evidenza.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ottocentottantaquattro — Millenovecentottantatré. È pubblicata la formalizzazione dell'isomorfismo istituzionale, secondo cui organizzazioni che affrontano problemi simili in ambienti simili assumono forme simili indipendentemente da ogni contatto.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Ne discende che la somiglianza strutturale fra organizzazioni clandestine diverse non costituisce indizio di origine comune, e che per stabilirla occorrerebbe individuare somiglianze in elementi arbitrari.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ottocentottantacinque — Duemilaventisei. Alla data della composizione non risulta essere stata condotta con metodo la ricerca di somiglianze in elementi arbitrari fra le strutture clandestine del periodo.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È la sola via per stabilire un'origine comune al di là dell'isomorfismo atteso, ed è concepibile con le fonti disponibili.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millecentotrentuno — Repertorio: la teoria dei sistemi sociali. Natura: elaborazione sociologica. Fornisce: un lessico descrittivo — codici binari, chiusura operativa, accoppiamento strutturale — che consente di nominare con precisione fenomeni che il linguaggio corrente confonde. Genealogia: originaria nei testi fondativi. Limite: è strumento di descrizione e non di accertamento. Grado conferibile: nessuno. L'apparato teorico può conferire a una ricostruzione un'apparenza di rigore che i dati non sostengono, e la dichiarazione del limite è la contromisura.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millecentotrentadue — Repertorio: la teoria dell'isomorfismo istituzionale. Natura: elaborazione sulla convergenza delle forme organizzative. Stabilisce: che organizzazioni in ambienti simili assumono forme simili indipendentemente da ogni contatto. Genealogia: originaria. Limite: non esclude l'origine comune, la rende non necessaria. Grado conferibile: nessuno sui fatti, e la sua funzione è di depotenziare l'inferenza dalla somiglianza strutturale all'origine comune.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millecentotrentatré — Repertorio: gli accoppiamenti documentati. Natura: fatti attestati da atti giudiziari e parlamentari. Stabiliscono: sei punti di contatto fra mondi nel periodo del sequestro. Genealogia: originaria negli atti. Limite: un accoppiamento documentato attesta un contatto e non una concertazione.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il contatto,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inferenza sul coordinamento.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millecentotrentaquattro — Repertorio: le assenze di accoppiamento. Natura: constatazioni negative sullo stato degli atti. Stabiliscono: che quattro accoppiamenti non risultano documentati. Genealogia: dipende dall'intensità della ricerca, che su questo terreno è stata massima. Limite: gli archi occultati con successo non compaiono per definizione.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e la replica all'obiezione dell'occultamento è di ordine di grandezza e non di prova.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millecentotrentacinque — Repertorio: gli studi comparati sull'intreccio fra mondi. Natura: elaborazione storiografica su altre vicende. Stabiliscono: che la descrizione per accoppiamenti multipli rende conto degli effetti dove la ricerca di un centro unico fallisce. Genealogia: derivata. Limite: uno strumento che produce sempre il medesimo esito potrebbe essere insensibile alle differenze fra i casi.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regolarità, e l'avvertimento è dichiarato.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milletrecentottantuno — Collaudo sui dieci mondi. La mappa dei sei accoppiamenti documentati e dei quattro assenti compare in tre serie con composizione costante. Il collaudo verifica che nessun accoppiamento migri da un elenco all'altro: l'esame conferma la stabilità. È verifica importante perché la composizione dei due elenchi è la base della proposizione sul nodo isolato, e una migrazione anche di un solo elemento la modificherebbe.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milletrecentottantadue — Collaudo sull'isomorfismo. Il tema compare in quattro blocchi con grado costante quanto alla formalizzazione teorica. Il collaudo verifica che esso non sia mai impiegato per escludere l'origine comune ma soltanto per renderla non necessaria: l'esame conferma la formulazione corretta in tutte le sedi, e in due punti la distinzione è esplicitata. È esito favorevole su una nozione che, impiegata senza cautela, produrrebbe un'esclusione indebita.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milletrecentottantatré — Collaudo sulla convergenza policentrica. Il tema ricorre in quattordici blocchi con gradi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 verifica stabilisce che la discordanza è legittima: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quando la proposizione riguarda la dichiarazione della struttura,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quando riguarda la sua applicazione al caso. Il collaudo conferma la coerenza e rileva che quattordici ricorrenze fanno di questa la nozione più ripetuta dell'opera dopo lo Stato Zero.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milletrecentottantaquattro — Collaudo sull'impossibilità del disegno unico. La proposizione — nessun soggetto può operare simultaneamente secondo dieci codici — compare in due serie senza grado, essendo argomentazione teorica. Il collaudo rileva che essa è la proposizione più forte che l'opera formula contro l'ipotesi della regia, e che la sua assenza di grado è coerente con la sua natura ma la rende non falsificabile nei termini della scala. È registrata come argomento e non come accertamento.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milletrecentottantacinque — Esito del collaudo sulla mappa dei mondi. Composizione degli elenchi stabile, isomorfismo impiegato correttamente, discordanza di grado legittima, un argomento teorico portante privo di grado e registrato come tale. Nessun difetto sostanziale. Il collaudo osserva che questa Fase impiega il maggior numero di nozioni teoriche e che la disciplina dei gradi vi opera meno, poiché le nozioni non sono fatti: è una zona strutturalmente meno controllabile e va segnalata come 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millecinquecentonovantanove — Il sottogoverno come accoppiamento strutturale documentato. Il saggio del millenovecentottantadue definisce sottogoverno e clientelismo termini quasi intercambiabili, e osserva che l'uso di posti, favori e denaro da parte di un partito al potere è fenomeno mondiale e prerogativa del potere, mentre è il modo di usare tali privilegi a distinguere la politica pratica dalla corruzione. La distinzione è precisamente quella che l'opera impiega per separare l'accoppiamento fisiologico da quello patologico.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 — La colonizzazione degli organi dello Stato. Il documento afferma che nessuno dubita che il partito abbia provveduto ai propri sostenitori con impieghi pubblici, e che allontanandosi dalla Chiesa la sua forza sia venuta sempre più dalla colonizzazione degli organi statali con propri uomini. Aggiunge che alcuni osservatori sostengono che, facendosi parte integrante del sistema, il partito soddisfaceva la propria missione anticomunista.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ai fatti asseriti.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milleseicentouno — Il dato quantitativo e la sua autodichiarata inverificabilità. Il documento riferisce che la saggezza popolare ritiene occupati da uomini del partito tre impieghi pubblici su quattro, e giudica la proporzione non irragionevole; ma dichiara al tempo stesso impossibile ogni verifica del numero effettivo. La proposizione più citabile del paragrafo è dunque dichiarata non verificabile dall'autore stesso, e va registrata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malgrado la sua provenienza autorevole.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duemilaquaranta — La rinuncia dichiarata alla tipologia dei legami. Il medesimo elaborato afferma di non aver voluto entrare nel </w:t>
      </w:r>
      <w:r>
        <w:rPr>
          <w:rFonts w:ascii="Barlow Semi Condensed" w:hAnsi="Barlow Semi Condensed" w:cs="Barlow Semi Condensed" w:eastAsia="Barlow Semi Condensed"/>
          <w:b/>
          <w:color w:val="000000"/>
          <w:sz w:val="23"/>
        </w:rPr>
        <w:t>falso dilemma</w:t>
      </w:r>
      <w:r>
        <w:rPr>
          <w:rFonts w:ascii="Barlow Semi Condensed" w:hAnsi="Barlow Semi Condensed" w:cs="Barlow Semi Condensed" w:eastAsia="Barlow Semi Condensed"/>
          <w:b w:val="0"/>
          <w:color w:val="000000"/>
          <w:sz w:val="23"/>
        </w:rPr>
        <w:t xml:space="preserve"> fra contatti e alleanze, supporto logistico e comunanza di strategie, e ne trae che il solo fatto di aver fornito aiuti materiali significherebbe oggettivamente condivisione dei fronti di lotta.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di metodo.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duemilaquarantuno — La registrazione critica, formulata senza attenuazioni. La distinzione fra contatto, supporto logistico, comunanza ideologica e alleanza strategica </w:t>
      </w:r>
      <w:r>
        <w:rPr>
          <w:rFonts w:ascii="Barlow Semi Condensed" w:hAnsi="Barlow Semi Condensed" w:cs="Barlow Semi Condensed" w:eastAsia="Barlow Semi Condensed"/>
          <w:b/>
          <w:color w:val="000000"/>
          <w:sz w:val="23"/>
        </w:rPr>
        <w:t>non è un falso dilemma</w:t>
      </w:r>
      <w:r>
        <w:rPr>
          <w:rFonts w:ascii="Barlow Semi Condensed" w:hAnsi="Barlow Semi Condensed" w:cs="Barlow Semi Condensed" w:eastAsia="Barlow Semi Condensed"/>
          <w:b w:val="0"/>
          <w:color w:val="000000"/>
          <w:sz w:val="23"/>
        </w:rPr>
        <w:t>: è la distinzione che determina che cosa un legame documentato consenta di inferire. L'inferenza che l'elaborato ne trae è precisamente quella che il lavoro vieta, dove stabilisce che un arco operativo non implica un arco di collusione né una direzione comune.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duemilaquarantadue — La dimostrazione per contrasto, ed è la più efficace disponibile. Due lavori sul medesimo materiale, uno con la tipologia degli archi e uno senza, producono conclusioni di grado diverso, e la differenza è interamente nel grado.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proposizione dell'elaborato che poggi su quella rinuncia, indipendentemente dalla solidità dei fatti che riporta.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duemilaquarantatré — Il principio che ne discende, ed è generale. </w:t>
      </w:r>
      <w:r>
        <w:rPr>
          <w:rFonts w:ascii="Barlow Semi Condensed" w:hAnsi="Barlow Semi Condensed" w:cs="Barlow Semi Condensed" w:eastAsia="Barlow Semi Condensed"/>
          <w:b/>
          <w:color w:val="000000"/>
          <w:sz w:val="23"/>
        </w:rPr>
        <w:t>Il grado di un lavoro non è la media del grado dei suoi elementi.</w:t>
      </w:r>
      <w:r>
        <w:rPr>
          <w:rFonts w:ascii="Barlow Semi Condensed" w:hAnsi="Barlow Semi Condensed" w:cs="Barlow Semi Condensed" w:eastAsia="Barlow Semi Condensed"/>
          <w:b w:val="0"/>
          <w:color w:val="000000"/>
          <w:sz w:val="23"/>
        </w:rPr>
        <w:t xml:space="preserve"> Un insieme di fatti di livello massimo connessi da inferenze non graduate produce una conclusione di livello ipotetico, e la conclusione non eredita il grado degli elementi. Il principio è illustrato su un atto parlamentare di centoventunomila parole.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duemilaquarantaquattro — L'avvertimento che ne discende per il progetto. La sola presenza della tipologia degli archi non garantisce nulla: essa garantisce se e solo se ogni arco è effettivamente classificato e ogni conclusione dichiara di quali classi si componga. Un registro che possieda la tipologia e non l'applichi voce per voce si trova nella condizione dell'elaborato che vi rinuncia.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duemilaquarantacinque — La delimitazione unilaterale del perimetro. L'elaborato dichiara di trattare le implicazioni internazionali del solo terrorismo di sinistra.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delimitazione, che è dichiarata e legittima. Ciò che sarebbe illegittimo è impiegarne le conclusioni come comparative: esse sono vere entro il perimetro e prive di forza comparativa fuori di 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duemiladuecentotto — L'arco di competizione, sesto tipo. Un elaborato parlamentare del duemila abbandona espressamente l'ipotesi della centrale unica e la sostituisce con </w:t>
      </w:r>
      <w:r>
        <w:rPr>
          <w:rFonts w:ascii="Barlow Semi Condensed" w:hAnsi="Barlow Semi Condensed" w:cs="Barlow Semi Condensed" w:eastAsia="Barlow Semi Condensed"/>
          <w:b/>
          <w:color w:val="000000"/>
          <w:sz w:val="23"/>
        </w:rPr>
        <w:t>più soggetti che, pur condividendo la medesima ispirazione, hanno agito in competizione fra loro</w:t>
      </w:r>
      <w:r>
        <w:rPr>
          <w:rFonts w:ascii="Barlow Semi Condensed" w:hAnsi="Barlow Semi Condensed" w:cs="Barlow Semi Condensed" w:eastAsia="Barlow Semi Condensed"/>
          <w:b w:val="0"/>
          <w:color w:val="000000"/>
          <w:sz w:val="23"/>
        </w:rPr>
        <w:t>. La tipologia di quest'opera non contemplava attori i cui effetti convergono e i cui interessi confliggono.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duemiladuecentonove — La conseguenza esplicativa. Una configurazione competitiva produce </w:t>
      </w:r>
      <w:r>
        <w:rPr>
          <w:rFonts w:ascii="Barlow Semi Condensed" w:hAnsi="Barlow Semi Condensed" w:cs="Barlow Semi Condensed" w:eastAsia="Barlow Semi Condensed"/>
          <w:b/>
          <w:color w:val="000000"/>
          <w:sz w:val="23"/>
        </w:rPr>
        <w:t>escalation</w:t>
      </w:r>
      <w:r>
        <w:rPr>
          <w:rFonts w:ascii="Barlow Semi Condensed" w:hAnsi="Barlow Semi Condensed" w:cs="Barlow Semi Condensed" w:eastAsia="Barlow Semi Condensed"/>
          <w:b w:val="0"/>
          <w:color w:val="000000"/>
          <w:sz w:val="23"/>
        </w:rPr>
        <w:t>: ciascun attore ha ragione di eccedere l'altro. È spiegazione della progressione degli episodi che non richiede alcun disegno unitario, ed è alternativa a quella che quest'opera impiegava.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duemiladuecentodieci — La registrazione della priorità, ed è dovuta. Quest'opera ha adottato una struttura policentrica e l'ha presentata come propria acquisizione. </w:t>
      </w:r>
      <w:r>
        <w:rPr>
          <w:rFonts w:ascii="Barlow Semi Condensed" w:hAnsi="Barlow Semi Condensed" w:cs="Barlow Semi Condensed" w:eastAsia="Barlow Semi Condensed"/>
          <w:b/>
          <w:color w:val="000000"/>
          <w:sz w:val="23"/>
        </w:rPr>
        <w:t>Un elaborato parlamentare del duemila la formulava già</w:t>
      </w:r>
      <w:r>
        <w:rPr>
          <w:rFonts w:ascii="Barlow Semi Condensed" w:hAnsi="Barlow Semi Condensed" w:cs="Barlow Semi Condensed" w:eastAsia="Barlow Semi Condensed"/>
          <w:b w:val="0"/>
          <w:color w:val="000000"/>
          <w:sz w:val="23"/>
        </w:rPr>
        <w:t>, e quest'opera non lo aveva letto pur possedendolo. La priorità non le appartiene.</w:t>
      </w:r>
    </w:p>
    <w:p>
      <w:pPr>
        <w:spacing w:lineRule="auto" w:line="312" w:after="0"/>
        <w:ind w:firstLine="425"/>
        <w:jc w:val="both"/>
      </w:pPr>
      <w:r>
        <w:rPr>
          <w:rFonts w:ascii="Barlow Semi Condensed" w:hAnsi="Barlow Semi Condensed" w:cs="Barlow Semi Condensed" w:eastAsia="Barlow Semi Condensed"/>
          <w:b w:val="0"/>
          <w:color w:val="000000"/>
          <w:sz w:val="23"/>
        </w:rPr>
        <w:t>Alla mappa dei dieci mondi conviene aggiungere una riflessione sul concetto di zona grigia, poiché esso ricorre costantemente nella letteratura e raramente viene definito. Per zona grigia si intende, propriamente, l'insieme dei soggetti che operano simultaneamente in più mondi senza appartenere pienamente ad alcuno: l'informatore che è insieme criminale e collaboratore di polizia, il faccendiere che serve la politica e l'affare, l'ufficiale che appartiene all'apparato e alla loggia. Tali soggetti non costituiscono un mondo ulteriore: costituiscono i punti di accoppiamento fra i mondi, e la loro funzione sistemica è precisamente quella di consentire traduzioni che i codici formali non permettono. La zona grigia è dunque, in termini di rete, l'insieme dei nodi ad alta centralità di intermediazione, e la sua esistenza non è una patologia occasionale ma una necessità strutturale di ogni sistema in cui mondi a codice diverso debbano interagire.</w:t>
      </w:r>
    </w:p>
    <w:p>
      <w:pPr>
        <w:spacing w:lineRule="auto" w:line="312" w:after="0"/>
        <w:ind w:firstLine="425"/>
        <w:jc w:val="both"/>
      </w:pPr>
      <w:r>
        <w:rPr>
          <w:rFonts w:ascii="Barlow Semi Condensed" w:hAnsi="Barlow Semi Condensed" w:cs="Barlow Semi Condensed" w:eastAsia="Barlow Semi Condensed"/>
          <w:b w:val="0"/>
          <w:color w:val="000000"/>
          <w:sz w:val="23"/>
        </w:rPr>
        <w:t>Da questa definizione discende una conseguenza che merita di essere formulata perché contraddice l'uso corrente del termine. Se la zona grigia è una necessità strutturale, la sua esistenza non prova nulla riguardo a un evento determinato: essa esisteva prima, esiste dopo, ed esiste in ogni sistema comparabile. Ciò che va provato, caso per caso, non è che la zona grigia esistesse, ma che uno dei suoi nodi abbia operato in relazione all'evento in esame. Nel caso Moro, la zona grigia romana è documentata e la sua operatività in relazione a un episodio specifico — il falso comunicato — è accertata; la sua operatività in relazione al sequestro non lo è. La distinzione fra queste due proposizioni è di quelle che la pubblicistica confonde sistematicamente, invocando l'esistenza della zona grigia come se essa spiegasse ciò che va spiegato.</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il rapporto fra la zona grigia e la conoscibilità. I nodi di intermediazione sono, per la loro stessa funzione, i soggetti che sanno di più: essi vedono i mondi che collegano, e la loro conoscenza eccede quella di chiunque operi dentro un solo mondo. Ne discende che essi sono, simultaneamente, la fonte potenzialmente più preziosa e la meno affidabile: preziosa perché sanno, inaffidabile perché il loro interesse alla sopravvivenza impone la menzogna selettiva. La storia del caso Moro contiene numerosi esempi di dichiarazioni provenienti da tale ambiente, e la loro valutazione ha costituito uno dei problemi maggiori delle inchieste. La regola che quest'opera ha applicato è la seguente: le dichiarazioni provenienti dalla zona grigia sono utilizzabili soltanto per la parte che risulta contraria all'interesse del dichiarante, secondo un criterio che il diritto probatorio conosce da secoli e che nessuna dietrologia ha mai superato.</w:t>
      </w:r>
    </w:p>
    <w:p>
      <w:pPr>
        <w:spacing w:lineRule="auto" w:line="312" w:after="0"/>
        <w:ind w:firstLine="425"/>
        <w:jc w:val="both"/>
      </w:pPr>
      <w:r>
        <w:rPr>
          <w:rFonts w:ascii="Barlow Semi Condensed" w:hAnsi="Barlow Semi Condensed" w:cs="Barlow Semi Condensed" w:eastAsia="Barlow Semi Condensed"/>
          <w:b w:val="0"/>
          <w:color w:val="000000"/>
          <w:sz w:val="23"/>
        </w:rPr>
        <w:t>Alla mappa dei mondi conviene aggiungere una riflessione sul rapporto fra la molteplicità dei codici e la possibilità stessa di una regia unitaria, poiché essa fornisce l'argomento strutturale più forte che l'opera possa produrre. Governare simultaneamente attori che operano secondo codici incommensurabili richiederebbe, per il soggetto governante, la capacità di parlare tutte le lingue e di offrire a ciascun attore la ricompensa che il suo codice riconosce: potere al politico, segreto all'agente, denaro al criminale, appartenenza al massone, salvezza al credente. Un soggetto dotato di tale capacità universale non esiste nella realtà documentata: esistono soggetti che padroneggiano due o tre codici, e sono precisamente quelli che la letteratura chiama uomini di collegamento. Ne discende che una regia estesa a molti mondi richiederebbe non un regista ma una catena di registi, ciascuno competente su due codici contigui; e ogni anello di tale catena moltiplica la probabilità di dispersione del segreto.</w:t>
      </w:r>
    </w:p>
    <w:p>
      <w:pPr>
        <w:spacing w:lineRule="auto" w:line="312" w:after="0"/>
        <w:ind w:firstLine="425"/>
        <w:jc w:val="both"/>
      </w:pPr>
      <w:r>
        <w:rPr>
          <w:rFonts w:ascii="Barlow Semi Condensed" w:hAnsi="Barlow Semi Condensed" w:cs="Barlow Semi Condensed" w:eastAsia="Barlow Semi Condensed"/>
          <w:b w:val="0"/>
          <w:color w:val="000000"/>
          <w:sz w:val="23"/>
        </w:rPr>
        <w:t>Questa considerazione consente una stima di natura combinatoria che vale la pena esplicitare. Se un'operazione richiedesse il coordinamento di quattro mondi distinti, essa richiederebbe almeno tre anelli di collegamento; se ciascun anello comporta una probabilità anche modesta di dispersione nell'arco di quarantotto anni, la probabilità congiunta che nessuno abbia disperso è il prodotto di probabilità individuali, e decresce rapidamente. È il medesimo ragionamento che si applica alla durata dei segreti collettivi, e la sua conclusione è consolidata nella letteratura: il numero di persone a conoscenza e la durata del silenzio sono inversamente correlati, e oltre certe soglie il silenzio integrale non si osserva. Quest'opera non conosce, nella storia documentata del Novecento, alcun caso di operazione multi-dominio protrattasi per decenni senza dispersione alcuna; e l'assenza di precedenti è, in materia probabilistica, un'informazione.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limite di questo argomento, che va dichiarato per equità. Esso vale contro le ipotesi di regia estesa e non vale contro le ipotesi di interventi puntuali: un singolo atto compiuto da un singolo soggetto in un singolo momento non richiede catene di collegamento e può restare ignoto indefinitamente. Ne discende che l'argomento combinatorio depotenzia le letture massimaliste e lascia intatte quelle minimaliste, cioè quelle che ipotizzano interventi limitati e non coordinati. È precisamente la ragione per cui la stima di quest'opera è bassa sulle prime e significativa sulle seconde; e il lettore che avesse percepito tale asimmetria come incoerenza troverà qui la sua giustificazione tecnica.</w:t>
      </w:r>
    </w:p>
    <w:p>
      <w:pPr>
        <w:spacing w:lineRule="auto" w:line="312" w:after="0"/>
        <w:ind w:firstLine="425"/>
        <w:jc w:val="both"/>
      </w:pPr>
      <w:r>
        <w:rPr>
          <w:rFonts w:ascii="Barlow Semi Condensed" w:hAnsi="Barlow Semi Condensed" w:cs="Barlow Semi Condensed" w:eastAsia="Barlow Semi Condensed"/>
          <w:b w:val="0"/>
          <w:color w:val="000000"/>
          <w:sz w:val="23"/>
        </w:rPr>
        <w:t>Alla mappa dei mondi conviene aggiungere una riflessione sul rapporto fra la loro molteplicità e la percezione del potere, poiché essa spiega una convinzione diffusa. Chi osservi dall'esterno un sistema in cui operano dieci mondi con codici distinti percepisce una complessità che eccede la propria capacità di rappresentazione, e tende a semplificarla ipotizzando un centro che la governi: è più economico, cognitivamente, immaginare un burattinaio che modellare dieci logiche autonome interagenti. Tale semplificazione è un tratto della cognizione umana, documentato dagli studi sul ragionamento causale, e non un difetto italiano. La sua conseguenza in materia storica è la propensione strutturale alle spiegazioni intenzionali: davanti a un esito complesso, la mente cerca chi lo ha voluto prima di considerare che nessuno possa averlo voluto.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ragione per cui tale propensione è particolarmente forte davanti agli esiti negativi. Gli studi documentano che l'attribuzione intenzionale cresce con la gravità delle conseguenze: eventi minori vengono attribuiti al caso, eventi gravi a una volontà. Il fenomeno ha, verosimilmente, una radice adattiva, poiché in un ambiente ostile è meno costoso attribuire erroneamente un'intenzione a un evento casuale che il contrario. Applicato al caso Moro, esso spiega perché la gravità dell'evento produca, indipendentemente dalle evidenze, una pressione verso la spiegazione intenzionale; e perché la spiegazione strutturale che quest'opera propone incontri una resistenza che non dipende dai suoi argomenti. Nominare tale meccanismo non lo neutralizza, ma consente al lettore di riconoscerlo mentre opera in lui.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rovescio di questa medaglia, che l'onestà impone di formulare. La medesima letteratura documenta anche l'errore opposto, cioè la tendenza degli osservatori esperti a sottovalutare le intenzioni là dove esistono, per reazione all'ingenuità popolare. Chi abbia appreso che le spiegazioni congiurative sono di norma errate tende a respingerle anche quando sono corrette; e la storia offre casi in cui operazioni coperte realmente esistenti furono a lungo derise come fantasie. Quest'opera ha cercato di tenersi equidistante da entrambi gli errori, e dichiara di non poter garantire di esservi riuscita. Ciò che può garantire è di aver applicato, a ciascuna ipotesi, il medesimo standard; e in caso di dubbio, di aver dichiarato il dubbio anziché risolverlo nella direzione più comoda.</w:t>
      </w:r>
    </w:p>
    <w:p>
      <w:pPr>
        <w:spacing w:lineRule="auto" w:line="312" w:after="0"/>
        <w:ind w:firstLine="425"/>
        <w:jc w:val="both"/>
      </w:pPr>
      <w:r>
        <w:rPr>
          <w:rFonts w:ascii="Barlow Semi Condensed" w:hAnsi="Barlow Semi Condensed" w:cs="Barlow Semi Condensed" w:eastAsia="Barlow Semi Condensed"/>
          <w:b w:val="0"/>
          <w:color w:val="000000"/>
          <w:sz w:val="23"/>
        </w:rPr>
        <w:t>Alla mappa dei mondi conviene aggiungere un fenomeno che la sociologia delle organizzazioni ha documentato e che spiega una somiglianza altrimenti sospetta: l'isomorfismo strutturale. Organizzazioni che operano in ambienti simili e affrontano problemi simili tendono ad assumere forme simili, indipendentemente da qualunque contatto fra esse. Le strutture clandestine, in particolare, convergono su un numero ristretto di soluzioni organizzative — compartimentazione, cellule, gerarchie ridotte, comunicazione asimmetrica — poiché tali soluzioni sono le uniche che consentano la sopravvivenza in condizioni di persecuzione. Ne discende che la somiglianza strutturale fra organizzazioni clandestine diverse non costituisce indizio di origine comune: essa è l'esito atteso di pressioni ambientali identiche.</w:t>
      </w:r>
    </w:p>
    <w:p>
      <w:pPr>
        <w:spacing w:lineRule="auto" w:line="312" w:after="0"/>
        <w:ind w:firstLine="425"/>
        <w:jc w:val="both"/>
      </w:pPr>
      <w:r>
        <w:rPr>
          <w:rFonts w:ascii="Barlow Semi Condensed" w:hAnsi="Barlow Semi Condensed" w:cs="Barlow Semi Condensed" w:eastAsia="Barlow Semi Condensed"/>
          <w:b w:val="0"/>
          <w:color w:val="000000"/>
          <w:sz w:val="23"/>
        </w:rPr>
        <w:t>L'applicazione al caso ha rilievo perché una parte della letteratura ha tratto, dalla somiglianza fra le strutture dell'organizzazione armata e quelle di altre entità coperte del medesimo periodo, l'ipotesi di un progettista comune. L'argomento dell'isomorfismo la depotenzia: le strutture erano simili perché il problema era identico, cioè operare nascosti e sopravvivere alla scoperta di una parte. Va aggiunto, per completezza, che l'isomorfismo non esclude l'origine comune ma la rende non necessaria; e che, per stabilire un'origine comune, occorrerebbe individuare somiglianze in elementi arbitrari, cioè in scelte che l'ambiente non imponeva. Tale ricerca è concepibile e non è mai stata condotta con metodo.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applicazione ulteriore del medesimo principio che merita menzione. La somiglianza fra le procedure adottate dagli apparati italiani nei cinquantacinque giorni e quelle adottate da apparati di altri Paesi in crisi analoghe è stata talvolta letta come indizio di coordinamento internazionale. Anche in questo caso l'isomorfismo offre la spiegazione economica: gli apparati affrontavano problemi identici con dottrine derivate dalle medesime fonti, poiché la letteratura specialistica sulla gestione delle crisi circolava internazionalmente. La convergenza delle procedure è dunque attesa e non richiede coordinamento; e la sua invocazione come indizio riflette, ancora una volta, l'ignoranza di una regolarità organizzativa nota.</w:t>
      </w:r>
    </w:p>
    <w:p>
      <w:pPr>
        <w:spacing w:lineRule="auto" w:line="312" w:after="0"/>
        <w:ind w:firstLine="425"/>
        <w:jc w:val="both"/>
      </w:pPr>
      <w:r>
        <w:rPr>
          <w:rFonts w:ascii="Barlow Semi Condensed" w:hAnsi="Barlow Semi Condensed" w:cs="Barlow Semi Condensed" w:eastAsia="Barlow Semi Condensed"/>
          <w:b w:val="0"/>
          <w:color w:val="000000"/>
          <w:sz w:val="23"/>
        </w:rPr>
        <w:t>La mappa dei dieci mondi che si intrecciano nel caso merita di essere ripercorsa applicando a ciascuno di essi la nozione luhmanniana di codice operativo, perché è la chiave che consente di comprendere come mondi tanto diversi possano accoppiarsi senza confondersi. Ogni sistema sociale, secondo questa lettura, opera secondo una distinzione binaria che gli è propria e che non è traducibile in quella degli altri: la politica distingue fra governo e opposizione, il diritto fra lecito e illecito, l'economia fra pagamento e non pagamento, l'intelligence fra segreto e pubblico, la criminalità organizzata fra appartenenza ed estraneità, la massoneria coperta fra iniziato e profano, la religione fra immanente e trascendente, i media fra notiziabile e non notiziabile, le forze armate fra ordine e disordine, il terrorismo fra amico e nemico assoluto. Ciascun sistema osserva gli altri, ma li osserva sempre attraverso il proprio codice: il politico vede nel magistrato un fattore di consenso o di rischio, il magistrato vede nel politico un soggetto di diritto, e nessuno dei due vede l'altro come l'altro vede sé stesso.</w:t>
      </w:r>
    </w:p>
    <w:p>
      <w:pPr>
        <w:spacing w:lineRule="auto" w:line="312" w:after="0"/>
        <w:ind w:firstLine="425"/>
        <w:jc w:val="both"/>
      </w:pPr>
      <w:r>
        <w:rPr>
          <w:rFonts w:ascii="Barlow Semi Condensed" w:hAnsi="Barlow Semi Condensed" w:cs="Barlow Semi Condensed" w:eastAsia="Barlow Semi Condensed"/>
          <w:b w:val="0"/>
          <w:color w:val="000000"/>
          <w:sz w:val="23"/>
        </w:rPr>
        <w:t>L'accoppiamento strutturale è il punto in cui due sistemi si toccano senza fondersi, ciascuno traducendo nel proprio codice ciò che riceve dall'altro. Nel caso Moro gli accoppiamenti rilevanti sono numerosi e il lettore li incontrerà tutti: politica e intelligence nei comitati di crisi, dove decisioni politiche si formavano su informazioni prodotte secondo il codice del segreto; intelligence e massoneria coperta nelle appartenenze incrociate che la Commissione parlamentare accertò; criminalità organizzata e apparati nella zona grigia romana in cui il falso della Duchessa fu confezionato; terrorismo e politica nella rivendicazione stessa del sequestro, che traduceva un atto militare in messaggio politico; media e politica nella gestione dell'informazione durante i cinquantacinque giorni; magistratura e politica nella conduzione delle indagini e poi dei processi. Ogni accoppiamento è un punto di traduzione, e ogni traduzione comporta una perdita e una distorsione: è per questo che gli accoppiamenti sono, simultaneamente, i luoghi dell'efficienza sistemica e i luoghi dell'opacità.</w:t>
      </w:r>
    </w:p>
    <w:p>
      <w:pPr>
        <w:spacing w:lineRule="auto" w:line="312" w:after="0"/>
        <w:ind w:firstLine="425"/>
        <w:jc w:val="both"/>
      </w:pPr>
      <w:r>
        <w:rPr>
          <w:rFonts w:ascii="Barlow Semi Condensed" w:hAnsi="Barlow Semi Condensed" w:cs="Barlow Semi Condensed" w:eastAsia="Barlow Semi Condensed"/>
          <w:b w:val="0"/>
          <w:color w:val="000000"/>
          <w:sz w:val="23"/>
        </w:rPr>
        <w:t>Da questa impostazione discende una conseguenza analitica che quest'opera considera capitale e che contraddice l'intuizione dietrologica corrente. Se i mondi hanno codici incommensurabili, un disegno unico che li governasse tutti sarebbe tecnicamente impossibile: nessun soggetto può operare simultaneamente secondo dieci codici, perché operare secondo un codice significa non operare secondo gli altri. Ciò che è possibile, e che il caso documenta, è altra cosa: la convergenza di operazioni distinte, ciascuna condotta nel proprio codice per ragioni proprie, i cui effetti si sommano su un medesimo oggetto. L'organizzazione armata colpisce per la propria logica rivoluzionaria; un apparato omette per la propria logica di autoprotezione o di negligenza; un ambiente criminale confeziona un falso per la propria logica di scambio; una potenza estera osserva senza intervenire per la propria logica di interesse. Nessuno dei quattro obbedisce agli altri, e tuttavia il risultato è unico. Questa è la struttura che l'opera chiamerà, nella Fase Quinta, convergenza policentrica: ed è la ragione per cui la ricerca di un centro unico ha potuto, in quarant'anni, non trovare nulla senza che ciò significhi che nulla vi fosse.</w:t>
      </w:r>
    </w:p>
    <w:p>
      <w:pPr>
        <w:spacing w:lineRule="auto" w:line="312" w:after="0"/>
        <w:ind w:firstLine="425"/>
        <w:jc w:val="both"/>
      </w:pPr>
      <w:r>
        <w:rPr>
          <w:rFonts w:ascii="Barlow Semi Condensed" w:hAnsi="Barlow Semi Condensed" w:cs="Barlow Semi Condensed" w:eastAsia="Barlow Semi Condensed"/>
          <w:b w:val="0"/>
          <w:color w:val="000000"/>
          <w:sz w:val="23"/>
        </w:rPr>
        <w:t>La mappa dei dieci mondi consente un esercizio che vale la pena compiere esplicitamente: individuare, per ciascuna coppia di mondi, se il caso Moro documenti o no un accoppiamento effettivo, poiché la distribuzione degli accoppiamenti presenti e assenti è essa stessa informazione. Fra politica e intelligence l'accoppiamento è documentato e istituzionale, nei comitati di crisi. Fra intelligence e società segrete l'accoppiamento è documentato dalle liste della loggia coperta. Fra criminalità organizzata e informazione l'accoppiamento è documentato dall'episodio del falso comunicato. Fra terrorismo e politica l'accoppiamento è documentato dalla rivendicazione e dalla trattativa mancata. Fra magistratura e politica l'accoppiamento è documentato dalla conduzione delle inchieste e dai loro esiti. Fra religione e politica l'accoppiamento è documentato dall'intervento pontificio e dai tentativi di mediazione vaticana.</w:t>
      </w:r>
    </w:p>
    <w:p>
      <w:pPr>
        <w:spacing w:lineRule="auto" w:line="312" w:after="0"/>
        <w:ind w:firstLine="425"/>
        <w:jc w:val="both"/>
      </w:pPr>
      <w:r>
        <w:rPr>
          <w:rFonts w:ascii="Barlow Semi Condensed" w:hAnsi="Barlow Semi Condensed" w:cs="Barlow Semi Condensed" w:eastAsia="Barlow Semi Condensed"/>
          <w:b w:val="0"/>
          <w:color w:val="000000"/>
          <w:sz w:val="23"/>
        </w:rPr>
        <w:t>Assai più istruttiva è la lista degli accoppiamenti che il caso non documenta. Fra terrorismo e criminalità organizzata non risulta, per la vicenda specifica, alcun accoppiamento accertato: l'ambiente criminale romano compare nella vicenda attraverso il falso comunicato e altri episodi laterali, mai in relazione diretta con l'organizzazione sequestratrice. Fra terrorismo e intelligence non risulta accoppiamento accertato nella fase del sequestro. Fra terrorismo e potenze straniere non risulta accoppiamento accertato, ed è lo Stato Zero maggiore. Fra terrorismo e società segrete non risulta accoppiamento alcuno. La configurazione che ne emerge è di grande rilievo analitico: l'organizzazione che eseguì il sequestro appare, nella rete documentale, come un nodo isolato rispetto agli altri mondi, connesso soltanto al mondo della politica attraverso l'atto stesso e la sua rivendicazione. Attorno a essa i restanti mondi si accoppiano fra loro con densità elevata, ma non con essa. Questa topologia — un centro isolato e una periferia densamente interconnessa — è precisamente ciò che ci si attenderebbe da una convergenza non concertata, ed è precisamente ciò che non ci si attenderebbe da una regia unitaria, la quale richiederebbe archi diretti verso il centro operativo.</w:t>
      </w:r>
    </w:p>
    <w:p>
      <w:pPr>
        <w:spacing w:lineRule="auto" w:line="312" w:after="0"/>
        <w:ind w:firstLine="425"/>
        <w:jc w:val="both"/>
      </w:pPr>
      <w:r>
        <w:rPr>
          <w:rFonts w:ascii="Barlow Semi Condensed" w:hAnsi="Barlow Semi Condensed" w:cs="Barlow Semi Condensed" w:eastAsia="Barlow Semi Condensed"/>
          <w:b w:val="0"/>
          <w:color w:val="000000"/>
          <w:sz w:val="23"/>
        </w:rPr>
        <w:t>Va aggiunta una avvertenza sul valore di questa constatazione, perché la sua forza potrebbe essere sopravvalutata. La rete documentale registra ciò che le fonti attestano, e archi occultati con successo non compaiono per definizione. L'isolamento topologico dell'organizzazione può dunque riflettere due situazioni distinte: l'assenza reale di connessioni, oppure la loro efficace occultazione. Distinguere fra le due è impossibile con i soli dati di rete; è però possibile osservare che l'occultamento integrale di archi operativi, mantenuto per quarantotto anni malgrado dissociazioni, collaborazioni, aperture di archivi e mutamenti di regime, costituirebbe un risultato di controspionaggio senza precedenti documentati. La probabilità dell'assenza reale è dunque, secondo la stima che quest'opera formulerà, superiore a quella dell'occultamento perfetto: non per fiducia, ma per confronto con ciò che la storia dei segreti insegna sulla loro durata.</w:t>
      </w:r>
    </w:p>
    <w:p>
      <w:pPr>
        <w:keepNext/>
        <w:spacing w:before="280" w:after="120"/>
        <w:jc w:val="left"/>
        <w:outlineLvl w:val="1"/>
      </w:pPr>
      <w:r>
        <w:rPr>
          <w:rFonts w:ascii="Barlow Semi Condensed" w:hAnsi="Barlow Semi Condensed" w:cs="Barlow Semi Condensed" w:eastAsia="Barlow Semi Condensed"/>
          <w:b/>
          <w:color w:val="000000"/>
          <w:sz w:val="30"/>
        </w:rPr>
        <w:t>Capitolo diciottesimo — Le Brigate Rosse: autonomia accertata di un'organizzazione armata</w:t>
      </w:r>
    </w:p>
    <w:p>
      <w:pPr>
        <w:spacing w:lineRule="auto" w:line="312" w:after="0"/>
        <w:ind w:firstLine="425"/>
        <w:jc w:val="both"/>
      </w:pPr>
      <w:r>
        <w:rPr>
          <w:rFonts w:ascii="Barlow Semi Condensed" w:hAnsi="Barlow Semi Condensed" w:cs="Barlow Semi Condensed" w:eastAsia="Barlow Semi Condensed"/>
          <w:b w:val="0"/>
          <w:color w:val="000000"/>
          <w:sz w:val="23"/>
        </w:rPr>
        <w:t>Le Brigate Rosse giunsero all'appuntamento del sedici marzo al culmine di una traiettoria organizzativa che occorre ricostruire con precisione, perché la sottovalutazione della loro autonoma capacità è l'errore simmetrico alla sopravvalutazione dietrologica, e il metodo li rifiuta entrambi. Nate al principio del decennio dall'incontro fra fuoriusciti del movimento studentesco e operaio e quadri di formazione comunista delusi dalla via parlamentare, le Brigate Rosse attraversarono una prima fase di propaganda armata a bassa intensità, fatta di sabotaggi e sequestri dimostrativi, e conobbero a metà decennio la crisi che parve poterle estinguere, con l'arresto dei capi storici Renato Curcio e Alberto Franceschini e la morte di Margherita Cagol. Fu la generazione successiva, sotto la direzione di Mario Moretti, a rifondarle su basi militarmente più rigide: compartimentazione severa, colonne territoriali autonome, un comitato esecutivo ristretto quale organo di comando, la scelta strategica dell'attacco al cuore dello Stato e l'innalzamento progressivo del livello dello scontro, dal ferimento all'omicidio mirato. L'uccisione del procuratore generale di Genova Francesco Coco con la sua scorta, nel giugno millenovecentosettantasei, segnò il varco; la campagna di ferimenti e omicidi del millenovecentosettantasette lo consolidò.</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colonna romana, costituita a metà decennio con quadri trasferiti dal nord e reclutamento locale, fu lo strumento dell'operazione: la sua costruzione paziente, la disponibilità di basi e di documenti, la rete logistica di appartamenti fra cui quelli di via Gradoli e di via Montalcini, l'osservazione prolungata delle abitudini del bersaglio, tutto attesta una preparazione pluriennale che le sentenze hanno ricostruito e che si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L'operazione contro Moro fu deliberata dagli organi dirigenti dell'organizzazione quale atto culminante della campagna contro la Democrazia Cristiana e contro il progetto di solidarietà nazionale, e la sua rivendicazione, i suoi comunicati e la sua gestione politica furono interamente interni alla logica brigatista, come i processi e le successive ricostruzioni dei protagonisti hanno stabilito. Questa autonomia strategica accertata è il macigno documentale su cui ogni lettura del caso deve edificare: le Brigate Rosse vollero, prepararono ed eseguirono il sequestro per ragioni proprie, dichiarate e coerenti con la loro traiettoria.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Accanto al macigno, la Fase registra però, con il grado dovuto, ciò che le inchieste hanno censito attorno all'organizzazione: la questione delle infiltrazioni e delle vigilanze, ineliminabile per qualunque formazione clandestina di quelle dimensioni; la questione dei contatti internazionali, dai rapporti con altre organizzazioni armate europee ai canali di approvvigionamento; e la questione, coltivata da decenni di indagini, della scuola di lingue parigina Hyperion, fondata da fuoriusciti della primissima stagione della lotta armata italiana, che una parte della letteratura investigativa ha descritto quale possibile punto di compensazione del terrorismo internazionale sotto osservazione di più servizi. Su Hyperion l'opera si attiene rigorosamente agli atti: le indagini condotte non approdarono ad alcuna condanna, i procedimenti si chiusero senza accertamento di responsabilità, e l'ipotesi di un suo ruolo nel caso Moro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ipotesi investigativa mai riscontrata, che come tale viene consegnata alla Fase Quinta. La disciplina è la consueta: registrare senza omettere, graduare senza suggestionare.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trentacinque — Il campione delle dissociazioni. Negli anni successivi al millenovecentosettantotto centinaia di persone provenienti da ogni livello dell'organizzazione scelsero la dissociazione o la collaborazione, parlando in sedi diverse, per decenni, con interessi contrastanti. Tale campione costituisce il test più severo disponibile per l'ipotesi dell'eterodirezione, e nessuno dei dichiaranti ha mai portato elementi riscontrabili in tal senso. L'obiezione secondo cui soltanto i vertici sarebbero stati a conoscenza è formalmente valida e richiede, per essere plausibile, l'indicazione di un movente che persista attraverso detenzioni lunghe, revisioni ideologiche profonde e rotture personali fra i medesimi vertici. Tale movente non è mai stato indicato: né la fedeltà ideologica, in più casi venuta meno, né il timore, che il tempo attenua, né l'interesse, che sarebbe stato semmai a rivelare.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trentasei — L'errore analitico e l'autodistruzione. L'operazione che l'organizzazione considerò il proprio capolavoro fu la causa prossima della propria fine: essa produsse isolamento politico anziché polarizzazione, ruppe il legame con il referente sociale operaio e innescò il ciclo di dissociazioni che ne determinò la sconfitta. Da tale esito discende un argomento indiretto a favore dell'autonomia che merita di essere formulato: chi agisce per conto di altri non compie, di norma, errori che distruggono sé stesso senza giovare al mandante. L'argomento non è decisivo, poiché un mandante potrebbe avere interesse anche alla distruzione dello strumento; ma richiederebbe, per essere sostenuto, l'indicazione di un tale interesse, che nessuno ha mai formulato in termini verificabili.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centotrentacinque — La produzione documentale interna come fonte. L'organizzazione produsse, nell'arco della propria esistenza, una notevole quantità di documentazione interna: risoluzioni strategiche, verbali di direzione, materiali di formazione, comunicati. Parte di tale produzione fu sequestrata nelle operazioni successive ed è oggi agli atti. La sua utilizzabilità è alta, poiché si tratta di documenti coevi, redatti per uso interno e non per la persuasione esterna, e dunque non sospetti di costruzione a fini difensivi. È, sotto questo profilo, la fonte più affidabile disponibile sulle intenzioni dell'organizzazione, superiore alle dichiarazioni successive dei protagonisti, che sono interessate. Che essa documenti concordemente la ratio autonoma della scelta di colpire Moro è uno degli elementi più solidi dell'intero impianto.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centotrentasei — La formazione della colonna romana. Le ricostruzioni processuali hanno accertato che la struttura operante nella capitale fu costituita a metà decennio con quadri trasferiti da altre città e con reclutamento locale, e che la sua costruzione richiese anni di preparazione logistica: acquisizione di basi, produzione di documenti falsi, costituzione di riserve di armamento. Tale preparazione pluriennale,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rilievo per la valutazione dell'autonomia operativa: essa dimostra che al momento dell'operazione l'organizzazione disponeva di capacità proprie consolidate e non necessitava di apporti esterni. Chi ipotizzi tali apporti deve dunque indicare non soltanto chi li avrebbe forniti, ma quale capacità mancante essi avrebbero colmato; e tale indicazione non è mai stata fornita in termini verificabili.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duecentotrentacinque — L'autofinanziamento. Le ricostruzioni processuali hanno accertato che le formazioni armate italiane si finanziavano prevalentemente attraverso rapine e, in taluni casi, sequestri estorsivi condotti in proprio, con risorse sufficienti a mantenere una struttura clandestina di alcune decine di regolari.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una conseguenza analitica di primo rilievo: l'organizzazione non aveva bisogno di finanziamenti esterni, e ogni ipotesi che ne postuli deve indicare quale spesa essi avrebbero coperto. Va aggiunto che il ricorso sistematico ad attività ad alto rischio depone per la necessità anziché per la copertura: un'organizzazione finanziata dall'esterno non avrebbe ragione di esporre i propri quadri a rischi non necessari.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duecentotrentasei — Le tre dimensioni dell'autonomia. L'autonomia di una struttura clandestina si misura su tre assi: decisionale, operativo e finanziario. Sul primo depongono i documenti interni e la struttura di comando accertata; sul secondo la capacità addestrativa, logistica e veicolare ricostruita; sul terzo il finanziamento autoprodotto. La convergenza dei tre assi costituisce, secondo il criterio della consilienza, l'argomento più solido a sostegno della tesi dell'autonomia: tre domini indipendenti di evidenza che indicano la medesima conclusione. È precisamente il genere di conferma che, in assenza di prova diretta, il metodo considera massimamente significativa, e la sua presenza in questo punto della ricostruzione ne costituisce il fondamento positivo.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trecentottantasei — Nascita e crisi. Nate al principio del decennio dall'incontro fra fuoriusciti del movimento studentesco e operaio e quadri di formazione comunista delusi dalla via parlamentare, le Brigate Rosse attraversarono una prima fase di propaganda armata a bassa intensità e conobbero a metà decennio la crisi che parve poterle estinguere, con l'arresto dei capi storici e la morte di una delle fondatrici.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rilievo perché documenta che l'organizzazione del millenovecentosettantotto non era quella delle origini: essa era il prodotto di una rifondazione successiva.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trecentottantasette — La rifondazione. Fu la generazione successiva, sotto la direzione di Mario Moretti, a rifondare l'organizzazione su basi militarmente più rigide: compartimentazione severa, colonne territoriali autonome, un comitato esecutivo ristretto quale organo di comando, la scelta strategica dell'attacco al cuore dello Stato e l'innalzamento progressivo del livello dello scontro. L'uccisione del procuratore generale di Genova con la sua scorta, nel giugno millenovecentosettantasei, segnò il varco; la campagna del millenovecentosettantasette lo consolidò. La struttura di comando è accertata dalle sentenze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trecentottantotto — La compartimentazione. La struttura concentrava in pochissime persone la conoscenza integrale dell'operazione: il numero di coloro che sapevano dove Moro fosse detenuto è stato accertato come estremamente esiguo. Tale concentrazione spiega la tenuta del segreto durante il sequestro e la difficoltà, nei decenni successivi, di ottenere ricostruzioni indipendenti. Essa spiega inoltre perché la ricerca per saturazione fosse tecnicamente inefficace: contro una struttura compartimentata l'unica via è la penetrazione informativa, e questa richiede tempo e fonti che nel millenovecentosettantotto non esistevano.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trecentottantanove — I tre assunti. La dottrina dell'organizzazione poggiava su tre premesse: che la crisi economica in corso fosse la crisi terminale del sistema e che dunque una fase rivoluzionaria fosse aperta; che lo Stato democratico fosse la forma politica del dominio economico, e che la sua apparenza pluralista nascondesse una sostanza autoritaria che l'azione armata avrebbe costretto a manifestarsi; che il partito storico della classe operaia avesse tradito e che il compito dell'avanguardia armata fosse di sostituirlo. La loro combinazione produceva un sistema coerente entro il quale il sequestro di Aldo Moro era la scelta razionale.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trecentonovanta — La falsificazione degli assunti. Il sequestro produsse l'esatto opposto degli esiti previsti: unità delle forze politiche anziché polarizzazione, isolamento dell'organizzazione anziché consenso, rafforzamento anziché delegittimazione dello Stato democratico. I tre assunti furono dunque falsificati dagli eventi nel modo più netto. La reazione documentata dell'organizzazione non fu un ripensamento ma una riformulazione, con l'attribuzione dell'esito alla insufficiente maturità della situazione: comportamento classico di un sistema di credenze immunizzato. La sua presenza nel campo avverso è istruttiva, poiché mostra che quel vizio non appartiene a una parte politica ma a una struttura del pensiero.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seicentotrentasei — Fonte. Le fonti sono i documenti interni dell'organizzazione sequestrati nelle operazioni successive, le sentenze dei processi e le dichiarazioni dei dissociati. Ciò che esse stabiliscono sono la struttura di comando, la dottrina, le capacità operative e le fonti di finanziamento. La documentazione interna coeva è, fra queste, la più affidabile, poiché redatta per uso interno e non per la persuasione esterna; le dichiarazioni successive sono le meno affidabili, essendo interessate. La gerarchia fra le tre categorie va mantenuta in ogni valutazione e viene di norma trascurata.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seicentotrentasette — Falsificatore. La tesi centrale è l'autonomia dell'organizzazione sui tre assi decisionale, operativo e finanziario. Essa cade all'emersione di una prova di apporto esterno su uno qualsiasi dei tre: una direttiva ricevuta, una capacità operativa non riproducibile con risorse proprie, un flusso finanziario non spiegato. Il falsificatore è triplice e ciascuno dei tre rami è sufficiente: è, per costruzione, il falsificatore più facilmente azionabile fra quelli che riguardano la sostanza della vicenda.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seicentotrentotto — Obiezione. La più forte è che soltanto i vertici sarebbero stati a conoscenza di eventuali rapporti esterni, e che il loro silenzio spiegherebbe l'assenza di rivelazioni. L'obiezione è formalmente valida. La replica richiede l'indicazione di un movente che persista attraverso detenzioni lunghe, revisioni ideologiche profonde e rotture personali fra i medesimi vertici: né la fedeltà ideologica, in più casi venuta meno, né il timore, che il tempo attenua, né l'interesse, che sarebbe stato semmai a rivelare. Tale movente non è mai stato indicato in termini verificabili.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seicentotrentanove — Comparazione. Le organizzazioni armate europee del periodo mostrano modelli diversi di rapporto con l'esterno: alcune ricevettero addestramento e materiali da Stati terzi, con tracce documentali emerse dopo l'apertura degli archivi orientali; altre operarono in autonomia. La comparazione stabilisce che entrambi i modelli esistevano e che l'appartenenza dell'una o dell'altra organizzazione a ciascuno è questione empirica. Per il caso italiano gli archivi che hanno documentato i rapporti altrui non hanno documentato nulla: è un'asimmetria informativa di peso considerevole.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seicentoquaranta — Domanda aperta. Se le indagini patrimoniali condotte negli anni successivi sull'organizzazione siano state esaustive con gli strumenti oggi disponibili, e se i materiali finanziari acquisiti siano stati riesaminati con le tecniche di analisi contemporanee. La domanda è tecnica e circoscritta; il suo esito, anche negativo, rafforzerebbe uno degli Stati Zero minori del caso. È una delle poche verifiche materiali ancora concretamente eseguibili sui materiali conservati.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ottocentottantasei — Millenovecentosettanta-millenovecentosettantaquattro. Le Brigate Rosse nascono dall'incontro fra fuoriusciti del movimento studentesco e operaio e quadri di formazione comunista delusi dalla via parlamentare, e attraversano una prima fase di propaganda armata a bassa intensità.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menzione ha rilievo perché documenta che l'organizzazione del millenovecentosettantotto non era quella delle origini.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ottocentottantasette — Millenovecentosettantaquattro-millenovecentosettantacinque. L'organizzazione conosce la crisi che pare poterla estinguere, con l'arresto dei capi storici e la morte di una delle fondatrici.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Fu la generazione successiva a rifondarla su basi militarmente più rigide: compartimentazione severa, colonne territoriali autonome, comitato esecutivo ristretto, scelta strategica dell'attacco al cuore dello Stato.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ottocentottantotto — Otto giugno millenovecentosettantasei. È ucciso a Genova il procuratore generale con gli uomini della sua scorta: è il primo omicidio politico deliberato dell'organizzazione.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magistrato era quello che due anni prima si era opposto all'esecuzione del provvedimento favorevole a detenuti di una formazione armata: entrambe le linee, la rigorosa e la trattativista, avevano già prodotto morti quando nel millenovecentosettantotto si dovette decidere.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ottocentottantanove — Millenovecentosettanta-millenovecentosettantotto. Nel medesimo arco l'organizzazione si finanzia prevalentemente attraverso rapine e, in taluni casi, sequestri estorsivi condotti in proprio, con risorse sufficienti a mantenere una struttura clandestina di alcune decine di regolari.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Ne discende che non aveva bisogno di finanziamenti esterni, e che il ricorso sistematico ad attività ad alto rischio depone per la necessità anziché per la copertura.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ottocentonovanta — Millenovecentottanta-millenovecentonovanta. Nel medesimo arco centinaia di militanti scelgono la dissociazione o la collaborazione, parlando in sedi diverse, per decenni, con interessi contrastanti; nessuno porta elementi riscontrabili a sostegno dell'eterodirezione.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È il test più severo disponibile per quell'ipotesi, e il suo esito negativo è ciò che conferisce alla tesi dell'autonomia il carattere di teoria corroborata anziché soltanto non falsificata.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millecentotrentasei — Repertorio: i documenti interni dell'organizzazione. Natura: risoluzioni strategiche, verbali di direzione, materiali di formazione, sequestrati nelle operazioni successive. Stabiliscono: dottrina, struttura, processo decisionale. Genealogia: originaria. Limite: redatti per uso interno, sono la fonte meno sospetta di costruzione difensiva.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più affidabile disponibile sulle intenzioni dell'organizzazione, superiore alle dichiarazioni successive dei protagonisti.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millecentotrentasette — Repertorio: i comunicati del sequestro. Natura: documenti diffusi pubblicamente dall'organizzazione. Stabiliscono: la rivendicazione, la ratio dichiarata, le richieste. Genealogia: originaria. Limite: sono atti di propaganda e non di confessione, e il loro contenuto è orientato all'effetto pubblico.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 testo,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sincerità delle motivazioni espresse.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millecentotrentotto — Repertorio: le dichiarazioni dei dissociati e dei collaboratori. Natura: fonte dichiarativa di partecipanti. Stabiliscono: ricostruzioni operative e organizzative. Genealogia: originaria e interessata, con interesse variabile nel tempo. Limite: l'interesse muta dopo la condanna definitiva e non si estingue.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elevabile 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 caso di convergenza fra dichiaranti con interessi divergenti.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millecentotrentanove — Repertorio: le risultanze sulle fonti di finanziamento. Natura: accertamenti giudiziari e indagini patrimoniali. Stabiliscono: la provenienza delle risorse e la sufficienza dell'autofinanziamento. Genealogia: originaria. Limite: le indagini patrimoniali del periodo impiegavano strumenti oggi superati, e i materiali acquisiti non risultano essere stati riesaminati con tecniche contemporanee.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quanto accertato.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millecentoquaranta — Repertorio: gli archivi orientali sulle organizzazioni armate europee. Natura: documentazione di regimi caduti. Stabiliscono: rapporti documentati con alcune organizzazioni e assenza di rapporti documentati con altre. Genealogia: originaria. Limite: l'apertura è stata parziale e diseguale.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consente il confronto asimmetrico: hanno documentato i rapporti altrui e nulla su questa organizzazione.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milletrecentottantasei — Collaudo sulle tre dimensioni dell'autonomia. La proposizione — decisionale, operativa, finanziaria — ricorre in tre serie con formulazione costante e con l'argomento della consilienza. Il collaudo verifica che i tre assi siano sempre presentati come indipendenti, poiché la loro eventuale dipendenza reciproca annullerebbe il valore della convergenza: l'esame conferma la presentazione come domini indipendenti, e in una sede l'indipendenza è argomentata.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milletrecentottantasette — Collaudo sull'autofinanziamento. Il tema compare in due blocchi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Il collaudo rileva che l'argomento derivato — il ricorso ad attività ad alto rischio depone per la necessità anziché per la copertura — non reca grado proprio ed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È il terzo caso di inferenza non graduata individuato, e conferma la natura sistematica del vizio già segnalata.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milletrecentottantotto — Collaudo sulla falsificazione degli assunti. La proposizione secondo cui i tre assunti dottrinali dell'organizzazione furono falsificati dagli eventi compare in due serie senza grado. Il collaudo rileva che essa contiene un'osservazione metodologicamente rilevante — la reazione dell'organizzazione fu una riformulazione immunizzante — e che tale osservazione applica al campo avverso il medesimo criterio che l'opera applica a sé stessa. La simmetria è verificata e confermata.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milletrecentottantanove — Collaudo sul campione delle dissociazioni.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Il collaudo verifica che essa non sia mai impiegata come dimostrazione dell'inesistenza di rapporti esterni: l'esame conferma che è sempre presentata come test superato e non come prova, e che l'obiezione della conoscenza limitata ai vertici è riportata e discussa in tre sedi. È esito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milletrecentonovanta — Esito del collaudo sull'organizzazione. Indipendenza dei tre assi verificata, una terza inferenza non graduata individuata, simmetria del criterio confermata, distinzione fra test superato e prova mantenuta. Il vizio dell'inferenza non graduata risulta ora individuato in tre Fasi: il collaudo lo consegna come il difetto più diffuso dell'apparato e raccomanda che una revisione futura vi si concentri.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milleseicentodue — La spiegazione ambientale nella fonte americana. Il saggio del millenovecentottantadue definisce il terrorismo e la risposta del pubblico italiano sintomatici di impazienza esasperata e frustrazione, e avverte che il fenomeno va considerato con cautela poiché è sintomo di qualcosa di più profondamente allarmante nella vita del Paese. È la spiegazione ambientale della disponibilità alla violenza politica, formulata da un apparato esterno in termini quasi coincidenti con quelli del capitolo.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come corroborazione.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milleseicentotré — Il mancato contraccolpo come fenomeno da spiegare. Il documento osserva che anni di atti clamorosi sembrerebbero implicare un'inevitabile reazione pubblica, e che il loro trascorrere senza decisa protesta è fenomeno particolarmente italiano. La constatazione riguarda l'assuefazione collettiva e non gli apparati, e va accostata a quanto il capitolo quindicesimo stabilisce sull'assuefazione all'allarme: le due proposizioni descrivono il medesimo meccanismo a livelli diversi.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milleseicentoquattro — L'attribuzione di responsabilità politica. Il documento afferma che il partito di governo, e in varia misura i suoi alleati di coalizione, portano grande responsabilità per l'immobilismo e le promesse non mantenute che hanno frustrato il popolo italiano, spingendo alcuni fino all'omicidio e alla devastazione. È giudizio severo formulato da un apparato che quel partito aveva sostenuto, e va registrato per la sua provenienza prima che per il suo contenuto.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documento, nessun grado quanto al giudizio.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duemiladuecentosessantacinque — L'arco di infiltrazione in forma pura. Il glossario afferma che l'incaricato di un'organizzazione per i rapporti con la centrale estera era </w:t>
      </w:r>
      <w:r>
        <w:rPr>
          <w:rFonts w:ascii="Barlow Semi Condensed" w:hAnsi="Barlow Semi Condensed" w:cs="Barlow Semi Condensed" w:eastAsia="Barlow Semi Condensed"/>
          <w:b/>
          <w:color w:val="000000"/>
          <w:sz w:val="23"/>
        </w:rPr>
        <w:t>confidente del medesimo apparato che indagava su entrambe, con nome in codice, dal millenovecentocinquantacinque</w:t>
      </w:r>
      <w:r>
        <w:rPr>
          <w:rFonts w:ascii="Barlow Semi Condensed" w:hAnsi="Barlow Semi Condensed" w:cs="Barlow Semi Condensed" w:eastAsia="Barlow Semi Condensed"/>
          <w:b w:val="0"/>
          <w:color w:val="000000"/>
          <w:sz w:val="23"/>
        </w:rPr>
        <w:t xml:space="preserve">. Quando l'informatore su una relazione è parte della relazione, </w:t>
      </w:r>
      <w:r>
        <w:rPr>
          <w:rFonts w:ascii="Barlow Semi Condensed" w:hAnsi="Barlow Semi Condensed" w:cs="Barlow Semi Condensed" w:eastAsia="Barlow Semi Condensed"/>
          <w:b/>
          <w:color w:val="000000"/>
          <w:sz w:val="23"/>
        </w:rPr>
        <w:t>la fonte e l'oggetto coincidono</w:t>
      </w:r>
      <w:r>
        <w:rPr>
          <w:rFonts w:ascii="Barlow Semi Condensed" w:hAnsi="Barlow Semi Condensed" w:cs="Barlow Semi Condensed" w:eastAsia="Barlow Semi Condensed"/>
          <w:b w:val="0"/>
          <w:color w:val="000000"/>
          <w:sz w:val="23"/>
        </w:rPr>
        <w:t>, e ogni rappresentazione dell'apparato è, in misura non determinabile, rappresentazione di ciò che il proprio informatore riferiva.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duemiladuecentosessantasei — La distinzione fra infiltrazione e produzione. Il glossario stabilisce che, quanto a una delle due aree, </w:t>
      </w:r>
      <w:r>
        <w:rPr>
          <w:rFonts w:ascii="Barlow Semi Condensed" w:hAnsi="Barlow Semi Condensed" w:cs="Barlow Semi Condensed" w:eastAsia="Barlow Semi Condensed"/>
          <w:b/>
          <w:color w:val="000000"/>
          <w:sz w:val="23"/>
        </w:rPr>
        <w:t>non si dispone ancora di una prova certa</w:t>
      </w:r>
      <w:r>
        <w:rPr>
          <w:rFonts w:ascii="Barlow Semi Condensed" w:hAnsi="Barlow Semi Condensed" w:cs="Barlow Semi Condensed" w:eastAsia="Barlow Semi Condensed"/>
          <w:b w:val="0"/>
          <w:color w:val="000000"/>
          <w:sz w:val="23"/>
        </w:rPr>
        <w:t xml:space="preserve">; e aggiunge la proposizione decisiva: che una eventuale dimostrazione di infiltrazioni </w:t>
      </w:r>
      <w:r>
        <w:rPr>
          <w:rFonts w:ascii="Barlow Semi Condensed" w:hAnsi="Barlow Semi Condensed" w:cs="Barlow Semi Condensed" w:eastAsia="Barlow Semi Condensed"/>
          <w:b/>
          <w:color w:val="000000"/>
          <w:sz w:val="23"/>
        </w:rPr>
        <w:t>non esaurirebbe la questione del terrorismo, che può essere stato infiltrato ma non prodotto</w:t>
      </w:r>
      <w:r>
        <w:rPr>
          <w:rFonts w:ascii="Barlow Semi Condensed" w:hAnsi="Barlow Semi Condensed" w:cs="Barlow Semi Condensed" w:eastAsia="Barlow Semi Condensed"/>
          <w:b w:val="0"/>
          <w:color w:val="000000"/>
          <w:sz w:val="23"/>
        </w:rPr>
        <w:t>. Precisa inoltre che esistono altrettanti indizi di analoga opera da parte dei servizi del campo opposto.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duemiladuecentosessantasette — La distinzione fra mandante e utilizzatore occasionale. Il glossario, valutando la pista internazionale meglio documentata, dichiara che non vi è prova diretta per stabilire </w:t>
      </w:r>
      <w:r>
        <w:rPr>
          <w:rFonts w:ascii="Barlow Semi Condensed" w:hAnsi="Barlow Semi Condensed" w:cs="Barlow Semi Condensed" w:eastAsia="Barlow Semi Condensed"/>
          <w:b/>
          <w:color w:val="000000"/>
          <w:sz w:val="23"/>
        </w:rPr>
        <w:t>il mandato anziché l'utilizzazione occasionale</w:t>
      </w:r>
      <w:r>
        <w:rPr>
          <w:rFonts w:ascii="Barlow Semi Condensed" w:hAnsi="Barlow Semi Condensed" w:cs="Barlow Semi Condensed" w:eastAsia="Barlow Semi Condensed"/>
          <w:b w:val="0"/>
          <w:color w:val="000000"/>
          <w:sz w:val="23"/>
        </w:rPr>
        <w:t>. Un attore che tragga vantaggio da un fatto non ne è per ciò mandante.</w:t>
      </w:r>
    </w:p>
    <w:p>
      <w:pPr>
        <w:spacing w:lineRule="auto" w:line="312" w:after="0"/>
        <w:ind w:firstLine="425"/>
        <w:jc w:val="both"/>
      </w:pPr>
      <w:r>
        <w:rPr>
          <w:rFonts w:ascii="Barlow Semi Condensed" w:hAnsi="Barlow Semi Condensed" w:cs="Barlow Semi Condensed" w:eastAsia="Barlow Semi Condensed"/>
          <w:b w:val="0"/>
          <w:color w:val="000000"/>
          <w:sz w:val="23"/>
        </w:rPr>
        <w:t>All'analisi dell'organizzazione conviene aggiungere l'esame della sua ideologia, poiché senza di essa la razionalità delle sue scelte resta incomprensibile. La dottrina dell'organizzazione poggiava su tre assunti. Il primo: che la crisi economica in corso fosse la crisi terminale del sistema, e che dunque una fase rivoluzionaria fosse aperta. Il secondo: che lo Stato democratico fosse la forma politica del dominio economico, e che la sua apparenza pluralista nascondesse una sostanza autoritaria che l'azione armata avrebbe costretto a manifestarsi. Il terzo: che il partito storico della classe operaia avesse tradito, e che il compito dell'avanguardia armata fosse di sostituirlo. Ciascuno di questi assunti era, alla luce di quanto sarebbe accaduto, radicalmente errato; ma la loro combinazione produceva un sistema coerente entro il quale il sequestro di Aldo Moro era la scelta razionale, e ricostruire tale coerenza è necessario per valutarne l'autonomia.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questa dottrina e i fatti. Il sequestro produsse, come si è detto, l'esatto opposto degli esiti previsti: unità delle forze politiche anziché polarizzazione, isolamento dell'organizzazione anziché consenso, rafforzamento anziché delegittimazione dello Stato democratico. Gli assunti furono dunque falsificati dagli eventi nel modo più netto. Ciò che interessa, ai fini analitici, è la reazione dell'organizzazione a tale falsificazione: i documenti successivi mostrano non un ripensamento ma una riformulazione, con l'attribuzione dell'esito alla insufficiente maturità della situazione e la conferma della linea. È il comportamento classico di un sistema di credenze immunizzato, che si è descritto nel secondo capitolo di quest'opera: e la sua presenza nel campo avverso è istruttiva, perché mostra che il vizio non appartiene a una parte politica ma a una struttura del pensiero.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 conseguenze di lungo periodo. L'organizzazione proseguì l'attività per anni dopo il millenovecentosettantotto, con altri omicidi e altri sequestri, ma non riconquistò mai la centralità di quel momento; e la sua sconfitta, giunta nella prima metà degli anni Ottanta, fu il prodotto congiunto della costruzione di un apparato investigativo adeguato, della legislazione premiale che favorì dissociazioni e collaborazioni, e soprattutto dell'isolamento politico che il caso Moro aveva prodotto. Vi è, in questa parabola, una conclusione che merita di essere consegnata: l'operazione che l'organizzazione considerò il proprio capolavoro fu la causa prossima della propria fine. Se ne trae, per contrasto, una misura dell'errore analitico che la dottrina conteneva, e insieme una conferma indiretta dell'autonomia: chi agisce per conto di altri non compie, di norma, errori che distruggono sé stesso e non giovano al mandante.</w:t>
      </w:r>
    </w:p>
    <w:p>
      <w:pPr>
        <w:spacing w:lineRule="auto" w:line="312" w:after="0"/>
        <w:ind w:firstLine="425"/>
        <w:jc w:val="both"/>
      </w:pPr>
      <w:r>
        <w:rPr>
          <w:rFonts w:ascii="Barlow Semi Condensed" w:hAnsi="Barlow Semi Condensed" w:cs="Barlow Semi Condensed" w:eastAsia="Barlow Semi Condensed"/>
          <w:b w:val="0"/>
          <w:color w:val="000000"/>
          <w:sz w:val="23"/>
        </w:rPr>
        <w:t>All'organizzazione conviene aggiungere una considerazione sul suo rapporto con il tempo, poiché essa illumina la logica della gestione del sequestro. Le organizzazioni clandestine vivono in una condizione di urgenza permanente: ogni giorno di esistenza aumenta la probabilità cumulativa di essere individuate, e la loro sopravvivenza dipende dalla capacità di agire più rapidamente di quanto l'avversario impari. Ne discende una preferenza strutturale per le operazioni brevi e una avversione per quelle protratte. Che l'organizzazione abbia scelto un'operazione di durata indefinita, quale è per natura un sequestro con trattativa, indica che essa attribuiva all'obiettivo politico un valore tale da giustificare la deroga alla propria logica di sopravvivenza. È un elemento che conferma la centralità dell'operazione nella sua strategia e, indirettamente, la sua autonomia progettuale.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della gestione della comunicazione durante il sequestro. L'organizzazione emise nove comunicati, oltre al falso di cui si è detto, in un arco di cinquantacinque giorni: una cadenza che le ricostruzioni hanno analizzato. Essi rispondevano a tre funzioni: rivendicare, esercitare pressione, gestire la trattativa. La loro qualità redazionale, il loro lessico e la loro struttura sono stati oggetto di analisi che ne hanno rilevato la coerenza con la produzione documentale dell'organizzazione. Va segnalato un elemento che le analisi hanno evidenziato: l'evoluzione del tono nel corso delle settimane, da una fase iniziale di sicurezza a una fase finale in cui il linguaggio registra l'irrigidimento della controparte e prepara la conclusione. Tale evoluzione è coerente con una gestione autonoma e adattiva, e non con l'esecuzione di un copione predisposto.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 aspetto che il capitolo ha finora taciuto: la questione delle richieste. L'organizzazione chiese, nel corso del sequestro, il riconoscimento politico e la liberazione di detenuti, con formulazioni che variarono. Le ricostruzioni hanno osservato che tali richieste non furono mai formulate in termini tali da consentire una trattativa tecnica: mancava l'indicazione precisa e circoscritta che avrebbe permesso una controproposta. Due letture sono possibili: che l'organizzazione non volesse realmente trattare, e che il sequestro fosse fin dall'inizio destinato all'esito che ebbe; oppure che essa non fosse in grado di formulare richieste praticabili, per inesperienza negoziale o per dissensi interni. Le due letture hanno conseguenze molto diverse sulla valutazione della fermezza, e nessuna delle due è accertata; l'opera le registra entrambe e le consegna alla Fase Quinta.</w:t>
      </w:r>
    </w:p>
    <w:p>
      <w:pPr>
        <w:spacing w:lineRule="auto" w:line="312" w:after="0"/>
        <w:ind w:firstLine="425"/>
        <w:jc w:val="both"/>
      </w:pPr>
      <w:r>
        <w:rPr>
          <w:rFonts w:ascii="Barlow Semi Condensed" w:hAnsi="Barlow Semi Condensed" w:cs="Barlow Semi Condensed" w:eastAsia="Barlow Semi Condensed"/>
          <w:b w:val="0"/>
          <w:color w:val="000000"/>
          <w:sz w:val="23"/>
        </w:rPr>
        <w:t>All'organizzazione conviene aggiungere una considerazione sul suo rapporto con la propria base sociale, poiché essa ha rilievo per la valutazione della sua autonomia. Le organizzazioni armate italiane operavano dentro un'area di simpatia che comprendeva militanti irregolari, fiancheggiatori e simpatizzanti, e da tale area traevano risorse essenziali: alloggi, documenti, informazioni, silenzio. La dimensione di quest'area è stata stimata dalle ricostruzioni successive in alcune migliaia di persone. Tale radicamento ha due conseguenze analitiche. La prima è che l'organizzazione disponeva, senza bisogno di apporti esterni, delle risorse logistiche necessarie a operazioni complesse. La seconda è che una eterodirezione avrebbe dovuto essere ignota non soltanto agli inquirenti ma a quelle migliaia di persone, il che moltiplica la difficoltà del segreto oltre ogni soglia plausibile.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processo di dissoluzione di quell'area, che il sequestro accelerò. Le ricostruzioni documentano che, negli anni immediatamente successivi, il flusso di dissociazioni e collaborazioni assunse proporzioni che nessuna organizzazione clandestina europea conobbe: centinaia di persone scelsero di uscire, molte di parlare. Tale emorragia produsse un patrimonio informativo enorme, sul quale poggia buona parte di ciò che oggi si conosce. Ed è precisamente questo patrimonio che costituisce il test più severo per l'ipotesi dell'eterodirezione: centinaia di persone provenienti da ogni livello dell'organizzazione hanno parlato per decenni, con interessi contrastanti, in sedi diverse, e nessuna ha mai portato elementi riscontrabili di direzione esterna. È un argomento negativo, e la sua forza deriva dalla dimensione del campione.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l'obiezione che a tale argomento viene di norma opposta: che i pochi a conoscenza dell'eventuale direzione esterna sarebbero stati i vertici, i quali non hanno parlato. L'obiezione è formalmente valida e va esaminata. Essa richiede che il segreto sia stato mantenuto da un numero ristretto di persone per quarantotto anni, attraverso detenzioni lunghe, revisioni ideologiche profonde, dissociazioni, e in alcuni casi rotture personali fra i medesimi vertici. Un simile mantenimento non è impossibile e richiede, per essere plausibile, una motivazione che persista attraverso tutte quelle trasformazioni. Quale essa sia, nessuno lo ha mai indicato: né la fedeltà ideologica, che in più casi è venuta meno, né il timore, che dopo decenni si attenua, né l'interesse, che sarebbe stato semmai a rivelare. L'obiezione resta dunque formalmente valida e priva di una spiegazione del movente, il che ne riduce sensibilmente la forza.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All'organizzazione conviene aggiungere l'esame delle sue fonti di finanziamento, poiché esse costituiscono il presupposto materiale dell'autonomia. Le ricostruzioni processuali hanno accertato che le formazioni armate italiane si finanziavano prevalentemente attraverso rapine a istituti di credito e uffici postali, e in taluni casi attraverso sequestri di persona a scopo di estorsione condotti in proprio. Tali attività fornivano risorse sufficienti a mantenere una struttura clandestina di alcune decine di regolari, con le relative basi, veicoli e materiali.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una conseguenza analitica di primo rilievo: l'organizzazione non aveva bisogno di finanziamenti esterni, e ogni ipotesi che ne postuli richiede di indicare quale spesa essi avrebbero coperto e perché le risorse autoprodotte non bastassero.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rilievo di questo dato nell'economia complessiva della valutazione. L'autonomia di un'organizzazione clandestina si misura su tre dimensioni: decisionale, operativa e finanziaria. Sulla prima, i documenti interni e la struttura di comando accertata depongono per l'autonomia; sulla seconda, la capacità addestrativa, logistica e veicolare ricostruita depone nel medesimo senso; sulla terza, il finanziamento autoprodotto. La convergenza delle tre dimensioni costituisce, secondo il criterio della consilienza, l'argomento più solido che l'opera possa produrre a sostegno della tesi dell'autonomia: tre domini indipendenti di evidenza che indicano la medesima conclusione.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un'obiezione che merita risposta. Si potrebbe sostenere che l'autofinanziamento fosse una copertura, e che risorse esterne fossero comunque affluite per canali non tracciati. L'obiezione è formalmente possibile e incontra due difficoltà. La prima: le rapine sono attività ad alto rischio, e un'organizzazione che disponesse di finanziamenti esterni non avrebbe ragione di esporre i propri quadri a rischi non necessari; il ricorso sistematico a esse depone dunque per la necessità. La seconda: le indagini patrimoniali condotte negli anni successivi, con gli strumenti disponibili, non hanno individuato flussi non spiegati. È un ulteriore Stato Zero minore, e concorre con gli altri alla stima complessiva.</w:t>
      </w:r>
    </w:p>
    <w:p>
      <w:pPr>
        <w:spacing w:lineRule="auto" w:line="312" w:after="0"/>
        <w:ind w:firstLine="425"/>
        <w:jc w:val="both"/>
      </w:pPr>
      <w:r>
        <w:rPr>
          <w:rFonts w:ascii="Barlow Semi Condensed" w:hAnsi="Barlow Semi Condensed" w:cs="Barlow Semi Condensed" w:eastAsia="Barlow Semi Condensed"/>
          <w:b w:val="0"/>
          <w:color w:val="000000"/>
          <w:sz w:val="23"/>
        </w:rPr>
        <w:t>L'organizzazione che eseguì il sequestro va descritta anche nelle sue dimensioni reali, perché la sproporzione fra il suo peso e il suo effetto è essa stessa un dato da spiegare. Nel millenovecentosettantotto le Brigate Rosse contavano, secondo le ricostruzioni giudiziarie e le stime successive, alcune decine di militanti regolari clandestini e alcune centinaia di irregolari, cioè fiancheggiatori che conducevano vita legale: una forza militarmente minuscola in assoluto, capace tuttavia di paralizzare per cinquantacinque giorni lo Stato italiano. La spiegazione di questa efficacia sproporzionata risiede in tre fattori che le sentenze e gli studi hanno accertato: la compartimentazione rigorosa, che rendeva la caduta di una colonna non trasmissibile alle altre; la clandestinità piena dei regolari, che li sottraeva a ogni rintraccio anagrafico ordinario; e l'asimmetria strutturale fra un attaccante che sceglie tempo e luogo e un difensore che deve proteggere tutto sempre. A questi si aggiunse, nella congiuntura specifica, l'impreparazione degli apparati investigativi, di cui la Fase Quarta dà conto.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struttura di comando merita precisione, perché su di essa poggia buona parte del giudizio della Fase Quinta. Al vertice operava il Comitato esecutivo, organo ristretto di pochissimi membri, cui competevano le decisioni strategiche e la gestione delle campagne maggiori; sotto di esso, i responsabili delle colonne territoriali, con autonomia tattica; alla base, le brigate di fabbrica e di quartiere. L'operazione Moro fu decisa al livello dell'esecutivo, preparata dalla colonna romana con il concorso di quadri di altre colonne, e gestita durante i cinquantacinque giorni da un nucleo ristretto: le sentenze hanno accertato questa architettura, che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rilevante notare che la struttura, per come era costruita, concentrava in pochissime persone la conoscenza integrale dell'operazione: il numero di coloro che sapevano dove Moro fosse detenuto è stato accertato come estremamente esiguo, e questa concentrazione spiega tanto la tenuta del segreto durante il sequestro quanto la difficoltà, nei decenni successivi, di ottenere ricostruzioni indipendenti l'una dall'altra.</w:t>
      </w:r>
    </w:p>
    <w:p>
      <w:pPr>
        <w:spacing w:lineRule="auto" w:line="312" w:after="0"/>
        <w:ind w:firstLine="425"/>
        <w:jc w:val="both"/>
      </w:pPr>
      <w:r>
        <w:rPr>
          <w:rFonts w:ascii="Barlow Semi Condensed" w:hAnsi="Barlow Semi Condensed" w:cs="Barlow Semi Condensed" w:eastAsia="Barlow Semi Condensed"/>
          <w:b w:val="0"/>
          <w:color w:val="000000"/>
          <w:sz w:val="23"/>
        </w:rPr>
        <w:t>Sulla questione delle infiltrazioni, che ogni ricostruzione incontra, l'opera si attiene a ciò che gli atti stabiliscono e dichiara i limiti. È accertato che nella storia delle Brigate Rosse vi furono infiltrazioni e collaborazioni con gli apparati, in fasi diverse e con esiti diversi, e che alcune di esse produssero risultati investigativi rilevanti; è accertato altresì che nella fase specifica del millenovecentosettantotto gli apparati non disponevano di fonti interne alla colonna romana capaci di condurre alla prigione, come l'esito stesso dimostra e come le inchieste hanno confermato. Le ipotesi ricorrenti su una conoscenza occulta della prigione da parte di settori istituzionali sono rimaste, in quarant'anni, prive di riscontro probatorio, e appartengono al perimetro degli Stati Zero che la Fase Quarta censisce. Resta, come dato accertato e non spiegato, il fatto che un'organizzazione di poche decine di clandestini abbia potuto tenere in scacco il dispositivo di ricerca più imponente della storia repubblicana: fatto che ammette la spiegazione ordinaria dell'impreparazione, e che la Fase Quinta peserà per stabilire quanta parte di esso quella spiegazione copra.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Della struttura dell'organizzazione conviene esaminare un aspetto che ha diretto rilievo sulla questione delle infiltrazioni: il meccanismo di reclutamento. Le ricostruzioni processuali e gli studi hanno documentato che il passaggio alla clandestinità avveniva attraverso percorsi lunghi, con periodi di militanza legale, verifiche progressive, cooptazione da parte di militanti già inseriti, e che la conoscenza reciproca preesisteva quasi sempre all'affiliazione. Questa modalità produceva una struttura fondata su relazioni personali antecedenti, e ciò ha una conseguenza precisa sulla penetrabilità: infiltrare una struttura simile richiede o la costruzione di una biografia militante autentica di durata pluriennale, o il reclutamento di un militante già inserito. La prima via ha costi altissimi e tempi incompatibili con l'emergenza; la seconda è documentata nella storia generale dell'organizzazione, con esiti in alcune fasi rilevanti. Che non lo sia stata nella colonna romana del millenovecentosettantotto è confermato dall'esito, e si colloca fra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Un secondo aspetto riguarda il rapporto fra la struttura e il territorio. La colonna romana operava in una metropoli con caratteristiche particolari: dimensione demografica elevata, alta mobilità residenziale, presenza di un mercato immobiliare in affitto poco tracciabile, e soprattutto la coesistenza di quartieri socialmente eterogenei in cui l'anonimato era agevole. Le basi utilizzate — quella di via Gradoli, quella di via Montalcini, le altre individuate nel tempo — presentano tutte questa caratteristica: appartamenti in complessi di grandi dimensioni, in zone di media periferia, presi in locazione con documenti falsi da persone che si presentavano come coppie o professionisti. La banalità di questa modalità è il suo punto di forza, e va detto con franchezza che nessuno strumento investigativo dell'epoca poteva individuare, fra le centinaia di migliaia di locazioni di una capitale, quelle che nascondevano una struttura clandestina. È questa la ragione tecnica principale del fallimento delle ricerche, e la sua constatazione precede e limita ogni ipotesi ulteriore.</w:t>
      </w:r>
    </w:p>
    <w:p>
      <w:pPr>
        <w:spacing w:lineRule="auto" w:line="312" w:after="0"/>
        <w:ind w:firstLine="425"/>
        <w:jc w:val="both"/>
      </w:pPr>
      <w:r>
        <w:rPr>
          <w:rFonts w:ascii="Barlow Semi Condensed" w:hAnsi="Barlow Semi Condensed" w:cs="Barlow Semi Condensed" w:eastAsia="Barlow Semi Condensed"/>
          <w:b w:val="0"/>
          <w:color w:val="000000"/>
          <w:sz w:val="23"/>
        </w:rPr>
        <w:t>Un terzo aspetto merita menzione perché contraddice una rappresentazione diffusa: l'organizzazione non era, nel millenovecentosettantotto, un corpo unitario e coeso, ma un insieme attraversato da tensioni interne che le ricostruzioni successive hanno documentato. Vi erano divergenze strategiche fra le colonne, dissensi sulla conduzione della campagna, contrasti sulla gestione stessa del sequestro, e alcune di esse emersero nei mesi e negli anni successivi con le dissociazioni. Questa conflittualità interna ha rilievo analitico duplice. Da un lato rende meno plausibile l'ipotesi del controllo esterno, perché controllare una struttura conflittuale richiede una capacità di intervento sui suoi organi decisionali che non lascerebbe traccia soltanto se esercitata con mezzi eccezionali. Dall'altro spiega le varianti nelle ricostruzioni fornite dai protagonisti, che non riflettono necessariamente reticenza concordata ma anche divergenze reali di percezione e di interesse fra soggetti che erano, già allora, in disaccordo fra loro.</w:t>
      </w:r>
    </w:p>
    <w:p>
      <w:pPr>
        <w:keepNext/>
        <w:spacing w:before="280" w:after="120"/>
        <w:jc w:val="left"/>
        <w:outlineLvl w:val="1"/>
      </w:pPr>
      <w:r>
        <w:rPr>
          <w:rFonts w:ascii="Barlow Semi Condensed" w:hAnsi="Barlow Semi Condensed" w:cs="Barlow Semi Condensed" w:eastAsia="Barlow Semi Condensed"/>
          <w:b/>
          <w:color w:val="000000"/>
          <w:sz w:val="30"/>
        </w:rPr>
        <w:t>Capitolo diciannovesimo — La vigilia: l'anno che prepara il sedici marzo</w:t>
      </w:r>
    </w:p>
    <w:p>
      <w:pPr>
        <w:spacing w:lineRule="auto" w:line="312" w:after="0"/>
        <w:ind w:firstLine="425"/>
        <w:jc w:val="both"/>
      </w:pPr>
      <w:r>
        <w:rPr>
          <w:rFonts w:ascii="Barlow Semi Condensed" w:hAnsi="Barlow Semi Condensed" w:cs="Barlow Semi Condensed" w:eastAsia="Barlow Semi Condensed"/>
          <w:b w:val="0"/>
          <w:color w:val="000000"/>
          <w:sz w:val="23"/>
        </w:rPr>
        <w:t>L'anno che precedette l'agguato merita una ricostruzione ravvicinata, perché è nel millenovecentosettantasette e nei primi mesi del millenovecentosettantotto che tutti i fili fin qui descritti si tendono simultaneamente. Fu l'anno del movimento che dalle università dilagò nelle piazze, con una radicalità nuova e una contiguità dichiarata di alcune sue frange con la pratica della violenza; l'anno degli omicidi e dei ferimenti mirati con cui le Brigate Rosse e le altre formazioni armate portarono l'attacco a giornalisti, dirigenti, uomini degli apparati; l'anno in cui la crisi economica morse più duramente e la solidarietà nazionale mosse i suoi primi passi fra le astensioni; l'anno in cui, sul piano internazionale, la questione della partecipazione comunista ai governi occidentali divenne materia di dichiarazioni ufficiali delle cancellerie. Dentro questo campo in tensione, la Democrazia Cristiana di Moro negoziò il passaggio dall'astensione comunista al voto favorevole: un negoziato lungo, osteggiato da opposte sponde, che giunse a compimento nei primi mesi del millenovecentosettantotto.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cronologia ravvicinata delle ultime settimane restituisce la simultaneità che l'analisi temporale poi misurerà. Il ventotto febbraio Moro pronunciò dinanzi ai gruppi parlamentari del suo partito il discorso che ne piegò le resistenze all'accordo. Nei giorni seguenti si definì la formula del nuovo governo, un monocolore presieduto da Giulio Andreotti con il voto favorevole, per la prima volta dal millenovecentoquarantasette, del Partito Comunista. Il sedici marzo era fissato il voto di fiducia alla Camera: il perfezionamento parlamentare dell'intera costruzione. Le Brigate Rosse, che l'istruttoria avrebbe poi accertato aver posto Moro sotto osservazione da tempo e aver predisposto l'operazione nelle settimane precedenti, scelsero per l'attacco esattamente quella mattina. La convergenza fra il calendario politico e il calendario militare dell'organizzazione è il primo dato che ogni ricostruzione incontra, ed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qualunque cosa si pensi del resto, il sequestro fu temporizzato sul compimento della solidarietà nazionale, e questo ancoraggio temporale ne dichiara la natura di atto politico mirato al progetto, prima ancora che all'uomo.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Restano, di quelle settimane, gli interrogativi che le inchieste hanno lasciato aperti e che l'opera registra con il loro grado: se e quali segnali di allarme fossero pervenuti agli apparati, e con quale sorte; quale fosse lo stato effettivo della protezione dell'uomo più esposto d'Italia, la cui scorta viaggiava, come il sedici marzo sarebbe risultato con tragica evidenza, su vetture non blindate e secondo percorsi resi prevedibili dall'abitudine; e se la richiesta di una vettura blindata, di cui le testimonianze riferiscono, avesse avuto seguito alcuno. Su questi punti le risultanze delle commissioni consegnano un quadro di vulnerabilità organizzativa accertata,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materiali della protezione inadeguata, e di grado inferiore e discusso quanto alle ragioni di quella inadeguatezza, che la Fase Quarta riprenderà nel censimento delle omissioni. La vigilia, comunque la si legga, consegna questa immagine: il bersaglio di maggior valore del sistema politico italiano affrontava le strade di Roma, ogni mattina alla stessa ora e sugli stessi itinerari, con una protezione che l'esito avrebbe dimostrato tragicamente insufficiente.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trentasette — Il calendario pubblico. La data del voto di fiducia era pubblica e ampiamente riportata dalla stampa nei giorni precedenti; la sua scelta come giorno dell'azione non richiedeva alcuna informazione riservata. La constatazione, elementare e verificabile, smonta uno degli argomenti più diffusi a sostegno dell'ipotesi di conoscenze privilegiate. Essa illustra una dinamica ricorrente in questa materia: ipotesi che appaiono forti si alimentano della dimenticanza che l'informazione impiegata era di dominio pubblico. La verifica di quale informazione fosse pubblica al momento dei fatti è dunque un'operazione preliminare che ogni ricostruzione dovrebbe compiere, e che raramente viene compiuta.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trentotto — L'osservazione preventiva e la sua invisibilità. È accertato che il commando condusse per settimane osservazione sui percorsi e sulle abitudini del bersaglio, in strada, alla luce del giorno, in un quartiere abitato; ed è accertato che nessun dispositivo la rilevò. La spiegazione ordinaria è la sola che gli atti sorreggano: nessun dispositivo di controsorveglianza era attivo, dunque non vi era nulla che potesse rilevare. Il problema si sposta così dall'inefficienza all'assenza, e la seconda domanda ha risposte documentate: cultura della sicurezza dell'epoca, assenza di dottrina protettiva, sottovalutazione generalizzata.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fra le omissioni censite, quella con la maggiore incidenza causale sull'esito.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centotrentasette — Le ultime riunioni di partito. Nei giorni immediatamente precedenti il sedici marzo gli organi dirigenti della Democrazia Cristiana si riunirono più volte per definire la posizione sull'accordo e la compagine del nuovo governo. La documentazione di tali riunioni è agli atti e non contiene, per quanto risulta, alcun riferimento a preoccupazioni per la sicurezza dei partecipanti né alcuna richiesta di misure. Il dato, di natura negativa,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documentazione disponibile e concorre a stabilire ciò che i capitoli precedenti hanno affermato: nessun allarme specifico circolava, e la questione della protezione non era all'ordine del giorno di alcuno.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centotrentotto — La protezione degli altri leader. Nel marzo millenovecentosettantotto i dirigenti dei principali partiti italiani disponevano di dispositivi di protezione di dimensione variabile, correlata alla carica ricoperta e non all'esposizione. Alcuni fra i più esposti sul piano politico erano fra i meno protetti; altri, titolari di incarichi governativi, godevano di dispositivi maggiori. Tale distribuzione,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ricostruzioni disponibili, conferma il criterio del rango già descritto e mostra che la condizione di Aldo Moro non era eccezionale. Ne discende che chi legga la sua vulnerabilità come anomalia sospetta deve spiegare perché la medesima anomalia riguardasse decine di altre persone, delle quali nessuna fu attaccata.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duecentotrentasette — Assenza di valutazione. Le procedure dell'epoca non prevedevano valutazioni formali del rischio per soggetti privi di incarico governativo, e nessuna fu prodotta per la persona di Aldo Moro. La circostanza,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una conseguenza precisa per l'imputazione: non vi fu una valutazione errata, vi fu l'assenza di valutazione. Una valutazione errata implica un valutatore che ha sbagliato; l'assenza di valutazione implica un sistema che non prevedeva di valutare. Il difetto è dunque di architettura e non di condotta, e appartiene al livello che definiva le procedure e non a quello che le eseguiva. È la distinzione che consente di distribuire il rimprovero secondo giustizia anziché secondo indignazione.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duecentotrentotto — La condizione ordinaria. Nel marzo millenovecentosettantotto i dirigenti dei principali partiti disponevano di dispositivi di protezione correlati alla carica ricoperta e non all'esposizione, e alcuni fra i più esposti politicamente erano fra i meno protetti. La condizione di Aldo Moro non era dunque eccezionale ma ordinaria per la sua categoria. Ne discende che chi legga la sua vulnerabilità come anomalia sospetta deve spiegare perché la medesima anomalia riguardasse decine di altre persone, delle quali nessuna fu attaccata. La singolarità non fu la vulnerabilità, che era la regola, ma il fatto che l'organizzazione scegliesse di sfruttarla; e la percezione dell'anomalia, che in questa vicenda genera sospetto, è qui infondata.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trecentonovantuno — L'osservazione preventiva. Le risultanze processuali hanno accertato che l'attività di osservazione sul bersaglio si protrasse per un periodo prolungato, riguardò orari, percorsi e composizione del corteo, e comportò la presenza ripetuta di osservatori nel quartiere. L'individuazione dell'itinerario definitivo richiedeva di distinguere fra percorsi alternativi, e tale conoscenza poteva derivare dalla sola osservazione protratta. L'ipotesi alternativa di un'informazione proveniente da fonte interna al dispositivo di protezione è stata esplorata senza approdo 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trecentonovantadue — Le vetture non blindate. Nessuna delle due vetture del corteo era blindata, e la disponibilità di mezzi protetti esisteva. La circostanza,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insieme alla sollecitazione riferita del capo scorta, costituisce l'omissione con la maggiore incidenza causale sull'esito e con la piena esigibilità: i mezzi esistevano, la richiesta era stata formulata, la regola di protezione delle personalità la avrebbe imposta. È l'unico punto dell'inventario in cui incidenza ed esigibilità coincidono entrambe al massimo grado.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trecentonovantatré — Il calendario pubblico. La data del voto di fiducia era pubblica e ampiamente riportata dalla stampa nei giorni precedenti; la sua scelta come giorno dell'azione non richiedeva alcuna informazione riservata. La constatazione, elementare e verificabile, smonta uno degli argomenti più diffusi a sostegno dell'ipotesi di conoscenze privilegiate, e illustra una dinamica ricorrente: ipotesi che appaiono forti si alimentano della dimenticanza che l'informazione impiegata era di dominio pubblico. La verifica di quale informazione fosse pubblica al momento dei fatti è operazione preliminare che raramente viene compiuta.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trecentonovantaquattro — L'assenza di controsorveglianza. Che l'osservazione avversaria non sia stata rilevata da alcun dispositivo è accertato; e la spiegazione ordinaria è la sola che gli atti sorreggono: nessun dispositivo di controsorveglianza era attivo, dunque non vi era nulla che potesse rilevare. Il problema si sposta così dall'inefficienza all'assenza, e la seconda domanda ha risposte documentate: cultura della sicurezza dell'epoca, assenza di dottrina protettiva, ritrosia del protetto verso dispositivi invasivi, sottovalutazione generalizzata del rischio. Sono risposte prosaiche e, alla luce dell'esito, tremende.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trecentonovantacinque — L'ultima settimana. Le verifiche condotte non hanno accertato variazioni significative nelle abitudini del bersaglio nei giorni immediatamente precedenti: percorso, orari e composizione del corteo restarono quelli consueti. La constatazione esclude una delle ipotesi teoricamente possibili, quella di una modifica improvvisa indotta o segnalata, e conferma il quadro della prevedibilità come fattore abilitante. Chi osservi per settimane un percorso invariato non ha bisogno di essere informato del percorso di domani: la circostanza elimina la necessità di ipotizzare comunicazioni riservate al commando.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seicentoquarantuno — Fonte. Le fonti sono le sentenze relative alla fase preparatoria, gli atti amministrativi relativi al dispositivo di protezione e le testimonianze del personale. Ciò che esse stabiliscono sono la durata dell'osservazione preventiva, la composizione della scorta, l'assenza di blindatura e le sollecitazioni riferite. Ciò che non stabiliscono è il percorso decisionale che condusse a non evadere quelle sollecitazioni: gli atti registrano l'esito e non la deliberazione, e su questo punto la documentazione presenta una lacuna che le commissioni hanno rilevato senza colmare.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seicentoquarantadue — Falsificatore. La tesi centrale è che le omissioni di protezione derivino dall'assenza di una dottrina e non da decisioni deliberate di rigetto. Essa cade all'emersione di un atto — appunto, annotazione, comunicazione — che documenti una valutazione esplicita della richiesta di blindatura e la sua motivata reiezione. Un simile atto trasformerebbe un'omissione di sistema in un'omissione di condotta, cioè sposterebbe la questione dalla prima alla seconda delle tre categorie che l'opera distingue.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seicentoquarantatré — Obiezione. La più forte è che l'assenza di una valutazione formale del rischio per un uomo di quel rilievo sia essa stessa talmente anomala da richiedere spiegazione. L'obiezione ha forza e la replica la ridimensiona con un dato comparativo: la medesima assenza riguardava decine di altre personalità politiche italiane del periodo, delle quali nessuna fu attaccata. Ciò che era anomalo non era la condizione di Moro ma la protezione italiana nel suo complesso, e la sua inadeguatezza fu generale e non selettiva.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seicentoquarantaquattro — Comparazione. La dottrina della protezione delle personalità, che oggi prescrive analisi del rischio, variazione degli itinerari, controsorveglianza e mezzi protetti, fu codificata in Europa in larga parte negli anni immediatamente successivi al millenovecentosettantotto, e in Italia proprio a seguito di questa vicenda. Ne discende che il giudizio sulle omissioni deve essere formulato secondo lo standard dell'epoca e non secondo quello attuale: applicare il secondo produrrebbe un anacronismo, e applicare il primo produce comunque un giudizio severo, poiché anche allora la blindatura era disponibile ed era stata richiesta.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seicentoquarantacinque — Domanda aperta. Come fu trattata, negli uffici competenti, la sollecitazione relativa alla vettura blindata: chi la ricevette, se fu istruita, con quale esito formale. È una domanda amministrativa a cui la documentazione ordinaria dovrebbe poter rispondere e a cui nessuna inchiesta ha mai dato risposta completa. La sua soluzione riguarderebbe l'unico punto dell'inventario in cui incidenza causale ed esigibilità coincidono entrambe al massimo grado, ed è dunque, in termini di rendimento conoscitivo, la più preziosa fra le domande amministrative aperte.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ottocentonovantuno — Febbraio-marzo millenovecentosettantotto. Le risultanze processuali accertano che l'attività di osservazione sul bersaglio si protrasse per un periodo prolungato, riguardò orari, percorsi e composizione del corteo, e comportò la presenza ripetuta di osservatori nel quartiere.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Che essa non sia stata rilevata da alcun dispositivo dipende dall'assenza di controsorveglianza attiva: non vi era nulla che potesse rilevare.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ottocentonovantadue — Millenovecentosettantasette-millenovecentosettantotto. Nel medesimo arco il capo scorta sollecita, secondo testimonianze riferite, l'assegnazione di una vettura blindata, che non viene disposta pur essendo i mezzi disponibili.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sollecitazione riferita e all'assenza di blindatura,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ipotesi di rigetto deliberato. È l'unico punto dell'inventario in cui incidenza causale ed esigibilità coincidono entrambe al massimo grado.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ottocentonovantatré — Marzo millenovecentosettantotto, giorni precedenti. La data del voto di fiducia è pubblica e ampiamente riportata dalla stampa.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sua scelta come giorno dell'azione non richiedeva alcuna informazione riservata: la constatazione smonta uno degli argomenti più diffusi a sostegno dell'ipotesi di conoscenze privilegiate, e illustra come ipotesi apparentemente forti si alimentino della dimenticanza che l'informazione impiegata era di dominio pubblico.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ottocentonovantaquattro — Marzo millenovecentosettantotto, ultima settimana. Le verifiche condotte non hanno accertato variazioni significative nelle abitudini del bersaglio nei giorni immediatamente precedenti.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constatazione esclude l'ipotesi di una modifica improvvisa indotta o segnalata, e conferma il quadro della prevedibilità come fattore abilitante: chi osserva per settimane un percorso invariato non ha bisogno di essere informato del percorso dell'indomani.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ottocentonovantacinque — Marzo millenovecentosettantotto. Alla medesima data i dirigenti dei principali partiti italiani disponevano di dispositivi di protezione correlati alla carica ricoperta e non all'esposizione.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 condizione di Aldo Moro non era eccezionale ma ordinaria per la sua categoria: chi legga la sua vulnerabilità come anomalia sospetta deve spiegare perché la medesima anomalia riguardasse decine di altre persone, delle quali nessuna fu attaccata.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millecentoquarantuno — Repertorio: le risultanze sulla fase preparatoria. Natura: accertamenti processuali sull'osservazione preventiva. Stabiliscono: durata, oggetto e modalità della sorveglianza sul bersaglio. Genealogia: originaria, fondata in larga parte su dichiarazioni riscontrate. Limite: la ricostruzione della fase preparatoria poggia sulle dichiarazioni di chi vi partecipò, con i limiti propri della classe.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ove riscontrata da elementi materiali.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millecentoquarantadue — Repertorio: le testimonianze del personale di scorta e dei colleghi. Natura: fonte dichiarativa di operatori. Stabiliscono: prassi in uso, sollecitazioni avanzate, condizioni di servizio. Genealogia: originaria. Limite: il coinvolgimento professionale e, in taluni casi, la posizione di chi avrebbe dovuto provvedere.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elevabile ove la circostanza sia riscontrata da atti amministrativi.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millecentoquarantatré — Repertorio: gli atti sulle assegnazioni di mezzi protetti. Natura: documentazione amministrativa. Stabilirebbero: quali richieste furono avanzate, come furono istruite e con quale esito. Genealogia: originaria. Limite: la documentazione relativa alla sollecitazione sulla vettura blindata non risulta essere stata ricognìta in modo completo da alcuna inchiesta.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acquisita. È la domanda amministrativa con il maggiore rendimento conoscitivo fra quelle aperte.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millecentoquarantaquattro — Repertorio: la stampa dei giorni precedenti. Natura: cronaca coeva. Stabilisce: che la data del voto di fiducia era di dominio pubblico. Genealogia: originaria. Limite: nessuno rilevante per l'uso che se ne fa.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smonta uno degli argomenti più diffusi a sostegno dell'ipotesi di conoscenze privilegiate, e il suo impiego illustra un'operazione preliminare che raramente viene compiuta.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millecentoquarantacinque — Repertorio: i dati comparativi sui dispositivi di protezione. Natura: ricostruzioni sulle scorte assegnate ad altre personalità. Stabiliscono: che il criterio era il rango e non l'esposizione. Genealogia: derivata da atti amministrativi. Limite: la ricostruzione è parziale e non risulta essere stata condotta in forma sistematica e comparativa.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Una ricognizione comparativa completa consentirebbe di stabilire se il trattamento fu ordinario o selettivo.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milletrecentonovantuno — Collaudo sulle omissioni di protezione. L'elenco dei sei elementi ricorre in tre serie con composizione costante. Il collaudo verifica che l'attribuzione alla radice comune — assenza di dottrina dimensionata sul rischio anziché sul rango — non sia mai formulata come esclusione di altre spiegazioni: l'esame conferma che essa è sempre presentata come spiegazione disponibile e sufficiente, e che in due sedi la possibilità di spiegazioni ulteriori è dichiarata aperta.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milletrecentonovantadue — Collaudo sulla blindatura. Il tema compare in quindici blocchi, che ne fanno uno dei più ricorrenti dell'opera. Il collaudo verifica la costanza della doppia graduazione già esaminata e rileva che in due sedi la seconda proposizione — l'ipotesi di rigetto deliberato — è formulata senza il grado esplicito, pur essendo qualificata come ipotesi. È una difformità di forma e non di sostanza, e viene registrata perché il tema è quello su cui l'opera insiste maggiormente.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milletrecentonovantatré — Collaudo sul calendario pubblico. La proposizione compare in tre serie e due dei blocchi figurano fra le coppie ad alta somiglianza, con sovrapposizione a settantadue centesimi. L'esame conferma la ridondanza. È la terza coppia nominata, e la sua individuazione conferma che le ridondanze si concentrano dove l'opera ha ritenuto necessario ripetere un argomento controintuitivo: la ripetizione era intenzionale e la sua estensione 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milletrecentonovantaquattro — Collaudo sulla condizione ordinaria. La proposizione — la vulnerabilità di Moro era la regola e non l'eccezione — ricorre in tre serie con grado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Il collaudo verifica che essa non sia mai impiegata per escludere l'anomalia ma per collocarla: l'esame conferma. Rileva inoltre che la ricognizione comparativa indicata come necessaria non è stata compiuta, e che la dichiarazione del limite è presente in due sedi su tre.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milletrecentonovantacinque — Esito del collaudo sulla vigilia dell'agguato. Radice comune presentata come sufficiente e non esclusiva, doppia graduazione con due difformità formali, una ridondanza nominata, dichiarazione del limite comparativo presente in due sedi su tre. I difetti individuati sono di forma e di completezza, e nessuno tocca la sostanza delle proposizioni.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milleseicentocinque — Nessuna acquisizione sulle omissioni di protezione. I tre documenti non contengono materiale sul dispositivo di protezione, sulle sollecitazioni avanzate o sui criteri di assegnazione. La classe di fonti competente è quella amministrativa italiana, che la campagna archivistica non ha interrogato.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milleseicentosei — Un'acquisizione tecnica di segno diverso. La rassegna investigativa registra che nel gennaio millenovecentottantacinque l'organizzazione internazionale di polizia criminale fu autorizzata per la prima volta dalla Seconda guerra mondiale a diffondere mandati per reati politicamente connessi quali sequestri e attentati.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dato normativo.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milleseicentosette — La conseguenza per il capitolo trentunesimo. Nel millenovecentosettantotto quel canale era dunque precluso: la cooperazione internazionale invocata nelle prime ore non disponeva dello strumento principale, e la sua invocazione fu perciò meno operativa di quanto le fonti coeve lascino intendere. È correttivo tecnico nuovo, verificabile e sfavorevole tanto alla tesi dell'inerzia dolosa quanto a quella dell'efficienza ostacolata.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millesettecentoquaranta — La transizione dal rango al rischio, ancora annunciata quindici anni dopo. Il capo della Polizia dichiara in audizione parlamentare, nel giugno millenovecentonovantatré, l'intendimento di giungere a una revisione straordinaria dei servizi di protezione individuale in vista della verifica rigorosa dell'attualità e del grado di effettiva esposizione a pericolo dei destinatari.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Il passaggio dal criterio del rango a quello dell'esposizione era dunque, nel millenovecentonovantatré, ancora un proposito.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millesettecentoquarantuno — La conseguenza decisiva per il capitolo. La carenza diagnosticata per il millenovecentosettantotto non fu corretta nell'immediato dopo il sequestro né nel decennio successivo, e risultava da correggere dopo quindici anni. Un difetto non corretto in quindici anni non è un errore di esecuzione: è una proprietà del sistema. La proposizione secondo cui il difetto fu di architettura e non di condotta ne esce rafforzata in modo decisivo.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millesettecentoquarantadue — Il termine di paragone che mancava. La medesima audizione fornisce i dati del sistema vigente: settecentocinquantacinque persone protette, delle quali centottantacinque personalità politiche, trecentocinquantacinque magistrati e duecentoquindici altre persone a rischio, con tremilaseicentotto appartenenti alle forze dell'ordine impegnati.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lavoro registrava fra le lacune l'assenza di una ricognizione comparativa sui dispositivi di protezione; essa esiste per il millenovecentonovantatré e non colma la lacuna sul millenovecentosettantotto.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millesettecentoquarantatré — Il dato più significativo di quella ricognizione. Nel millenovecentonovantatré i magistrati protetti sono quasi il doppio delle personalità politiche. Nel millenovecentosettantotto la proporzione era rovesciata, poiché il criterio era il rango istituzionale e la magistratura non costituiva ancora categoria a rischio prevalente. Il rovesciamento è documentato nei suoi due estremi e la sua cronologia intermedia resta ignota.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trattandosi di inferenza da due termini e non di ricostruzione della serie.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millesettecentoquarantaquattro — La sede della decisione, e la direttrice che ne discende. Il capo della Polizia precisa che secondo l'ordinamento amministrativo vi è rinvio alle organizzazioni periferiche, e che le valutazioni spettano alle autorità di pubblica sicurezza le quali trovano nei comitati provinciali dell'ordine pubblico la sede naturale.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descrizione. Ne discende che la documentazione relativa al dispositivo di scorta va cercata a livello provinciale anziché ministeriale, e che le sedute del comitato competente anteriori al sedici marzo millenovecentosettantotto non risultano oggetto di ricognizione pubblicata.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millesettecentoquarantacinque — La natura dichiaratamente anche politica della decisione. Interrogato su casi determinati, il capo della Polizia afferma che tali decisioni sono anche politiche, e il presidente della commissione conviene espressamente; aggiunge che in presenza di un preponderante interesse politico è possibile prevedere deroghe.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dichiarazioni, rese in seduta pubblica. La conseguenza per il caso opera in entrambe le direzioni: indebolisce tanto l'argomento della procedura automatica quanto quello del rigetto deliberato.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milleottocentottantaquattro — L'allarme del diciassette febbraio millenovecentosettantotto. Il capo centro di un servizio italiano a Beirut comunica che il proprio abituale interlocutore, rappresentante di un'organizzazione palestinese, gli ha vivamente consigliato di non allontanarsi in considerazione dell'eventualità di doverlo contattare urgentemente per informazioni riguardanti </w:t>
      </w:r>
      <w:r>
        <w:rPr>
          <w:rFonts w:ascii="Barlow Semi Condensed" w:hAnsi="Barlow Semi Condensed" w:cs="Barlow Semi Condensed" w:eastAsia="Barlow Semi Condensed"/>
          <w:b/>
          <w:color w:val="000000"/>
          <w:sz w:val="23"/>
        </w:rPr>
        <w:t>un'operazione terroristica di notevole portata programmata asseritamente da terroristi europei</w:t>
      </w:r>
      <w:r>
        <w:rPr>
          <w:rFonts w:ascii="Barlow Semi Condensed" w:hAnsi="Barlow Semi Condensed" w:cs="Barlow Semi Condensed" w:eastAsia="Barlow Semi Condensed"/>
          <w:b w:val="0"/>
          <w:color w:val="000000"/>
          <w:sz w:val="23"/>
        </w:rPr>
        <w:t xml:space="preserve">, che avrebbe potuto coinvolgere l'Italia se fosse stato definito un progetto congiunto discusso nei giorni precedenti in Europa.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documento, riprodotto in relazione parlamentare con estremi di protocollo.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milleottocentottantacinque — Il contenuto ulteriore del messaggio. L'interlocutore assicurava che la propria organizzazione avrebbe operato in attuazione di confermati impegni miranti a escludere l'Italia da piani terroristici del genere, e che avrebbe fornito soltanto se necessario elementi per l'eventuale adozione di misure. Il messaggio recava clausola di non diramazione a un ufficio determinato.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milleottocentottantasei — Ciò che il messaggio conteneva e ciò che non conteneva. Esso non indicava obiettivo, luogo, data né autori. Indicava un genere di operazione, una provenienza europea, una possibilità di coinvolgimento nazionale e una fonte qualificata. È segnalazione generica di alta qualità di fonte, e la distinzione fra genericità e inattendibilità va tenuta ferma.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milleottocentottantasette — La sorte della segnalazione, ricostruita con carteggio. Essa fu trasmessa il giorno successivo con preghiera di inoltro al ministero e ai servizi alleati; nella trasmissione all'altro servizio fu aggiunta la precisazione che l'operazione avrebbe potuto coinvolgere anche l'Italia; fu diramata al raggruppamento centri e a tutti i centri con richiesta di attivare le fonti inserite in specifici ambienti; e fu chiesto all'ufficio competente se fossero acquisibili ulteriori informazioni.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ricostruzione.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milleottocentottantotto — L'acquisizione decisiva. </w:t>
      </w:r>
      <w:r>
        <w:rPr>
          <w:rFonts w:ascii="Barlow Semi Condensed" w:hAnsi="Barlow Semi Condensed" w:cs="Barlow Semi Condensed" w:eastAsia="Barlow Semi Condensed"/>
          <w:b/>
          <w:color w:val="000000"/>
          <w:sz w:val="23"/>
        </w:rPr>
        <w:t>La segnalazione fu trattata.</w:t>
      </w:r>
      <w:r>
        <w:rPr>
          <w:rFonts w:ascii="Barlow Semi Condensed" w:hAnsi="Barlow Semi Condensed" w:cs="Barlow Semi Condensed" w:eastAsia="Barlow Semi Condensed"/>
          <w:b w:val="0"/>
          <w:color w:val="000000"/>
          <w:sz w:val="23"/>
        </w:rPr>
        <w:t xml:space="preserve"> Fu diramata, integrata e seguita da richiesta di riscontri. La qualificazione di sottovalutazione, che la Commissione formula, non riguarda l'inerzia ma la forma del trattamento, che essa definisce prevalentemente burocratica.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qualificazione, che è valutazione di commissione.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milleottocentottantanove — La risposta fuori fuoco. L'unica risposta positiva, pervenuta a quattro giorni, associava la notizia a una riunione clandestina prevista per una data </w:t>
      </w:r>
      <w:r>
        <w:rPr>
          <w:rFonts w:ascii="Barlow Semi Condensed" w:hAnsi="Barlow Semi Condensed" w:cs="Barlow Semi Condensed" w:eastAsia="Barlow Semi Condensed"/>
          <w:b/>
          <w:color w:val="000000"/>
          <w:sz w:val="23"/>
        </w:rPr>
        <w:t>successiva</w:t>
      </w:r>
      <w:r>
        <w:rPr>
          <w:rFonts w:ascii="Barlow Semi Condensed" w:hAnsi="Barlow Semi Condensed" w:cs="Barlow Semi Condensed" w:eastAsia="Barlow Semi Condensed"/>
          <w:b w:val="0"/>
          <w:color w:val="000000"/>
          <w:sz w:val="23"/>
        </w:rPr>
        <w:t xml:space="preserve"> al giorno in cui il progetto era stato discusso, e si fondava a sua volta su una notizia trasmessa otto giorni prima da altro ufficio.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all'incompatibilità cronologica, che è aritmetica.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milleottocentonovanta — La riqualificazione del difetto, che è la conseguenza principale per il capitolo. Il lavoro registra che nessuna informazione specifica precedette l'agguato. La proposizione resta esatta quanto alla specificità e va integrata: </w:t>
      </w:r>
      <w:r>
        <w:rPr>
          <w:rFonts w:ascii="Barlow Semi Condensed" w:hAnsi="Barlow Semi Condensed" w:cs="Barlow Semi Condensed" w:eastAsia="Barlow Semi Condensed"/>
          <w:b/>
          <w:color w:val="000000"/>
          <w:sz w:val="23"/>
        </w:rPr>
        <w:t>esisteva una segnalazione generica di fonte qualificata</w:t>
      </w:r>
      <w:r>
        <w:rPr>
          <w:rFonts w:ascii="Barlow Semi Condensed" w:hAnsi="Barlow Semi Condensed" w:cs="Barlow Semi Condensed" w:eastAsia="Barlow Semi Condensed"/>
          <w:b w:val="0"/>
          <w:color w:val="000000"/>
          <w:sz w:val="23"/>
        </w:rPr>
        <w:t>, e il difetto documentato non è l'assenza di informazione ma l'inadeguatezza della sua elaborazione.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milleottocentonovantuno — La natura precisa del vizio analitico. Un'informazione nuova viene assimilata a una notizia già in possesso, e l'assimilazione produce la chiusura della ricerca anziché la sua apertura. È l'errore che l'analisi delle ipotesi concorrenti esiste per prevenire, e che nessuna procedura del periodo prevedeva. Esso non richiede malafede e non la esclude: richiede soltanto l'assenza di un protocollo di verifica.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milleottocentonovantadue — La collocazione fra le omissioni. Il difetto appartiene alla classe che il capitolo trentacinquesimo denomina omissione di sistema, e non a quella delle condotte individuali. Ventisette giorni separano la segnalazione dall'agguato, e nulla indica che una diversa elaborazione avrebbe prodotto l'individuazione dell'obiettivo, poiché il messaggio non lo conteneva.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proposizione controfattuale su ciò che sarebbe accaduto.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duemilacinquantacinque — Il profilo del capo centro mediorientale. Ufficiale dell'Arma, entrato nei servizi di sicurezza militari nel millenovecentosessantacinque, capo centro nella capitale libanese dal millenovecentosettantadue al millenovecentottantuno, responsabile dell'area mediorientale e dei rapporti con l'organizzazione palestinese, </w:t>
      </w:r>
      <w:r>
        <w:rPr>
          <w:rFonts w:ascii="Barlow Semi Condensed" w:hAnsi="Barlow Semi Condensed" w:cs="Barlow Semi Condensed" w:eastAsia="Barlow Semi Condensed"/>
          <w:b/>
          <w:color w:val="000000"/>
          <w:sz w:val="23"/>
        </w:rPr>
        <w:t>strettamente legato ad Aldo Moro</w:t>
      </w:r>
      <w:r>
        <w:rPr>
          <w:rFonts w:ascii="Barlow Semi Condensed" w:hAnsi="Barlow Semi Condensed" w:cs="Barlow Semi Condensed" w:eastAsia="Barlow Semi Condensed"/>
          <w:b w:val="0"/>
          <w:color w:val="000000"/>
          <w:sz w:val="23"/>
        </w:rPr>
        <w:t xml:space="preserve">, deceduto nella propria abitazione romana nel luglio millenovecentottantasei.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 profilo;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date di incarico.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duemilacinquantasei — Ciò che la qualificazione muta. La segnalazione del diciassette febbraio millenovecentosettantotto non proveniva da un canale indifferente: proveniva da un funzionario in rapporto personale con l'uomo che sarebbe stato sequestrato ventisette giorni dopo.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duemilacinquantasette — La cautela dovuta, e va formulata. Il legame non implica che la segnalazione riguardasse la vittima, poiché essa non la menziona. Implica che chi la trasmise avesse, per il proprio rapporto, ragione di attenzione particolare verso quella sicurezza, e che ciò non produsse alcun effetto documentato.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proposizione ulteriore: la registrazione si arresta al fatto e al suo mancato seguito.</w:t>
      </w:r>
    </w:p>
    <w:p>
      <w:pPr>
        <w:spacing w:lineRule="auto" w:line="312" w:after="0"/>
        <w:ind w:firstLine="425"/>
        <w:jc w:val="both"/>
      </w:pPr>
      <w:r>
        <w:rPr>
          <w:rFonts w:ascii="Barlow Semi Condensed" w:hAnsi="Barlow Semi Condensed" w:cs="Barlow Semi Condensed" w:eastAsia="Barlow Semi Condensed"/>
          <w:b w:val="0"/>
          <w:color w:val="000000"/>
          <w:sz w:val="23"/>
        </w:rPr>
        <w:t>Alla vigilia va aggiunta la considerazione di un elemento che le inchieste hanno esaminato e che riguarda la conoscenza del percorso. L'itinerario che il corteo seguiva quella mattina non era l'unico possibile: dal domicilio alla destinazione esistevano più percorsi, e la scelta dipendeva dalla tappa intermedia della chiesa. Il commando doveva dunque conoscere non soltanto gli orari ma anche l'abitudine della sosta e il percorso che ne conseguiva. Le indagini hanno accertato che tale conoscenza era conseguibile attraverso l'osservazione protratta, che fu effettivamente condotta; e hanno escluso, per quanto risulta, l'esistenza di fonti interne al dispositivo. Va aggiunto, per completezza, che l'abitudine della messa quotidiana era pubblicamente nota, essendo un tratto della figura pubblica di Moro; sicché la sua conoscenza non richiedeva alcuna fonte riservata. Anche qui, la spiegazione ordinaria copre il fatto senza residui.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tema, ricorrente nella letteratura, della scelta della data. Si è talvolta sostenuto che la coincidenza con il voto di fiducia implichi una conoscenza privilegiata del calendario parlamentare. L'obiezione è agevole: il calendario parlamentare è pubblico, la data del dibattito sulla fiducia era nota da giorni e ampiamente riportata dalla stampa, e la sua scelta come giorno dell'azione non richiedeva alcuna informazione riservata. Anzi, la scelta di una data pubblica e simbolicamente carica è coerente con la logica comunicativa dell'organizzazione, che attribuiva ai propri atti valore di messaggio. Registrare questa banalità è necessario perché essa smonta uno degli argomenti più diffusi a sostegno dell'ipotesi di conoscenze privilegiate, e mostra come tale ipotesi si alimenti talvolta della semplice dimenticanza che l'informazione era pubblica.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 ventiquattro ore successive all'agguato, che appartengono alla vigilia di ciò che seguì. In quelle ore lo Stato assunse le decisioni che avrebbero governato i cinquantacinque giorni: la costituzione degli organismi di crisi, l'orientamento delle ricerche, e soprattutto la linea politica della fermezza, affermata dal governo e sostenuta dai partiti nelle prime dichiarazioni. Va sottolineato che tale linea fu assunta immediatamente, prima che alcuna valutazione tecnica fosse possibile e prima che si conoscesse alcunché delle condizioni del prigioniero. Questa immediatezza ha un rilievo che la Fase Quarta riprenderà: essa esclude che la fermezza sia stata il prodotto di una valutazione operativa e la colloca dove propriamente stava, cioè fra le scelte politiche di principio. Chi voglia valutarla deve valutarla come tale, e non come opzione tecnica fra le disponibili.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vigilia conviene aggiungere una considerazione su un aspetto raramente trattato: la sicurezza degli altri esponenti politici nel medesimo periodo. Le ricostruzioni documentano che il dispositivo di protezione delle personalità italiane era, nel suo complesso, dimensionato su criteri di rango istituzionale e non di esposizione al rischio: erano protetti i titolari di cariche di governo, assai meno i dirigenti di partito privi di incarico. Aldo Moro, presidente del proprio partito e privo di incarico governativo, rientrava nella seconda categoria malgrado fosse, per unanime valutazione, il politico più rilevante del momento. Il criterio adottato produceva dunque una discrepanza sistematica fra protezione e rischio, e tale discrepanza non riguardava lui soltanto. È un difetto di progettazione del dispositivo,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sua esistenza, e costituisce la spiegazione strutturale più solida della vulnerabilità che il sedici marzo rivelò.</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modo in cui tale difetto fu corretto. Le riforme successive introdussero criteri fondati sulla valutazione del rischio individuale anziché sul rango, con procedure di aggiornamento periodico e con organismi dedicati alla valutazione. Il modello attuale, che assegna livelli di protezione sulla base di analisi documentate della minaccia, discende direttamente dall'esperienza di quegli anni. Registrarlo ha una funzione precisa in quest'opera: mostrare che le carenze censite non erano ineluttabili ma correggibili, e che la loro correzione è avvenuta, sia pure tardivamente. Un'opera che censisse soltanto i difetti senza registrarne la correzione produrrebbe un ritratto immobile di un sistema che invece, sotto la pressione dei propri fallimenti, ha appreso.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l'ultima settimana e la questione, sollevata da alcuni ricostruttori, di eventuali variazioni nelle abitudini del bersaglio nei giorni immediatamente precedenti. Le verifiche condotte non hanno accertato variazioni significative: il percorso, gli orari e la composizione del corteo restarono quelli consueti. Tale constatazione ha rilievo perché esclude una delle ipotesi teoricamente possibili, quella secondo cui una modifica improvvisa avrebbe potuto essere indotta o segnalata. L'assenza di variazioni conferma il quadro della prevedibilità come fattore abilitante, e insieme esclude la necessità di ipotizzare comunicazioni riservate al commando: chi osservi per settimane un percorso invariato non ha bisogno di essere informato del percorso di domani.</w:t>
      </w:r>
    </w:p>
    <w:p>
      <w:pPr>
        <w:spacing w:lineRule="auto" w:line="312" w:after="0"/>
        <w:ind w:firstLine="425"/>
        <w:jc w:val="both"/>
      </w:pPr>
      <w:r>
        <w:rPr>
          <w:rFonts w:ascii="Barlow Semi Condensed" w:hAnsi="Barlow Semi Condensed" w:cs="Barlow Semi Condensed" w:eastAsia="Barlow Semi Condensed"/>
          <w:b w:val="0"/>
          <w:color w:val="000000"/>
          <w:sz w:val="23"/>
        </w:rPr>
        <w:t>Alla vigilia conviene aggiungere una considerazione sul rapporto fra la prevedibilità delle abitudini e la responsabilità della sua gestione, poiché essa distribuisce con precisione un rimprovero che il dibattito distribuisce male. La prevedibilità di un percorso è un fattore di rischio noto e gestibile: le tecniche di variazione degli itinerari, di alterazione degli orari e di ricognizione preventiva erano, già nel millenovecentosettantotto, patrimonio della letteratura specialistica internazionale e venivano applicate in altri Paesi. La loro mancata applicazione in Italia non dipendeva da ignoranza assoluta ma dall'assenza di una struttura che le adottasse come dottrina. Ne discende che il rimprovero non va rivolto agli uomini della scorta, che eseguivano, né al protetto, che non era tenuto a conoscere tecniche di protezione, ma al livello che avrebbe dovuto definire la dottrina e non lo fece.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una questione che le inchieste hanno esaminato e che merita menzione: se vi fossero state, nei mesi precedenti, valutazioni formali del rischio relative alla persona di Aldo Moro. Le risultanze indicano che valutazioni formali di quel tipo non erano previste dalle procedure dell'epoca per soggetti privi di incarico governativo, e che dunque nessuna fu prodotta. La circostanza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una conseguenza precisa: non vi fu una valutazione errata, vi fu l'assenza di valutazione. La distinzione ha rilievo per l'imputazione, poiché una valutazione errata implica un valutatore che ha sbagliato, mentre l'assenza di valutazione implica un sistema che non prevedeva di valutare. Il difetto è, ancora una volta, di architettura e non di condotta.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il capitolo e riguarda una precisazione che la memoria collettiva tende a smarrire. Nella percezione corrente, la vulnerabilità di Aldo Moro appare come una anomalia clamorosa, quasi inspiegabile se non con il dolo. In realtà essa era la condizione ordinaria di tutti i dirigenti politici italiani privi di incarico di governo in quel momento: decine di persone di rango comparabile si spostavano quotidianamente con protezioni analoghe o inferiori. La singolarità non fu dunque la vulnerabilità di Moro, che era la regola, ma il fatto che l'organizzazione scegliesse di sfruttarla. Restituire questa proporzione è necessario, poiché la percezione dell'anomalia è, in questa vicenda, uno dei principali generatori di sospetto; e in questo caso specifico l'anomalia non c'era.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vigilia conviene aggiungere una considerazione sull'ultimo intervento pubblico rilevante di Aldo Moro e sulla sua ricezione, poiché essa illumina il clima delle settimane finali. Il discorso ai gruppi parlamentari del suo partito, pronunciato a fine febbraio, produsse sui presenti un effetto che le testimonianze descrivono concordemente come profondo: esso sciolse resistenze che parevano insuperabili e determinò l'adesione del gruppo alla linea dell'accordo. Fu, in termini di efficacia, uno dei suoi risultati maggiori. La circostanza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all'esito politico e ha rilievo perché documenta che, alla vigilia, la sua autorità interna era intatta e il suo metodo funzionava. Non fu dunque un uomo politicamente indebolito a essere colpito: fu un uomo nel pieno esercizio della propria capacità di direzione.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ricezione pubblica di quel discorso. Esso non fu pronunciato in sede parlamentare né trasmesso, e la sua conoscenza da parte dell'opinione pubblica fu mediata dalle cronache. Ne discende che l'ultimo grande atto politico di Moro rimase, di fatto, un atto interno al proprio partito, e che il Paese ne apprese il contenuto in forma riassunta. Vi è, in questa circostanza, una conseguenza per la memoria: il testo integrale, conservato negli atti, è divenuto oggetto di studio soltanto in tempi successivi, e la sua qualità argomentativa è oggi più riconosciuta di quanto lo fosse allora. È l'ennesimo caso in cui il valore di un documento politico emerge dopo, quando il contesto che lo aveva prodotto è scomparso.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di quelle settimane resta ignoto e che merita di essere dichiarato. Non sappiamo quali conversazioni riservate Moro ebbe nei giorni finali, poiché non tutte furono riferite e i loro protagonisti sono in gran parte scomparsi. Non sappiamo se egli avesse ricevuto, in forma privata, sollecitazioni relative alla propria sicurezza. Non sappiamo quali riflessioni avesse maturato sulla fase successiva oltre a quanto i suoi appunti documentano. Sono tre lacune di natura testimoniale, appartenenti alla categoria che il tempo ha reso definitive; e la loro dichiarazione è preferibile al riempimento congetturale che la letteratura ha talvolta operato.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ricostruzione della vigilia va aggiunta la questione, delicatissima e mai chiusa, dei segnali di allarme. Le inchieste hanno censito, nei mesi precedenti l'agguato, una serie di elementi informativi che avrebbero potuto, con il senno del poi, orientare la protezione: informazioni generiche su un progetto di azione clandestina di grande rilievo, valutazioni sulla crescente pericolosità della colonna romana, e, sul piano più concreto, l'accertata attività di osservazione che il commando condusse per settimane sui percorsi e sulle abitudini del bersaglio, attività che si svolse in strada, alla luce del giorno, in un quartiere abitato. Che tale osservazione sia avvenuta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ricostruito dai processi; che essa non sia stata rilevata da alcun dispositivo di controspionaggio o di vigilanza è parimenti accertato, e costituisce uno dei dati più impressionanti della vicenda. La spiegazione ordinaria disponibile è la sola che gli atti sorreggono: nessun dispositivo di controsorveglianza era attivo attorno all'onorevole Moro, dunque non vi era nulla che potesse rilevare l'osservazione avversaria. L'assenza del dispositivo, non il fallimento del dispositivo, è il fatto.</w:t>
      </w:r>
    </w:p>
    <w:p>
      <w:pPr>
        <w:spacing w:lineRule="auto" w:line="312" w:after="0"/>
        <w:ind w:firstLine="425"/>
        <w:jc w:val="both"/>
      </w:pPr>
      <w:r>
        <w:rPr>
          <w:rFonts w:ascii="Barlow Semi Condensed" w:hAnsi="Barlow Semi Condensed" w:cs="Barlow Semi Condensed" w:eastAsia="Barlow Semi Condensed"/>
          <w:b w:val="0"/>
          <w:color w:val="000000"/>
          <w:sz w:val="23"/>
        </w:rPr>
        <w:t>Questo spostamento del problema, dall'inefficienza all'assenza, è metodologicamente decisivo e vale la pena esplicitarlo, perché ricorre in molti punti del caso. Domandarsi perché la sorveglianza non abbia funzionato presuppone che vi fosse una sorveglianza, e apre alla ricerca del guasto o del sabotaggio. Accertare che non vi era sorveglianza chiude quella ricerca e ne apre un'altra, di natura diversa: perché non vi fosse, chi avrebbe dovuto disporla, in base a quali valutazioni non lo fece. La seconda domanda ha risposte documentate: la cultura della sicurezza dell'epoca, che riservava la protezione dinamica ai soli titolari di cariche di governo; l'assenza di una dottrina della protezione delle personalità; la ritrosia dello stesso Moro, attestata dai familiari, verso dispositivi che egli percepiva come separazione dai cittadini; la sottovalutazione generalizzata del rischio specifico. Sono risposte prosaiche e insieme, alla luce dell'esito, tremende: la vulnerabilità dell'uomo più esposto d'Italia non fu prodotta da un sabotaggio ma da una omissione di sistema, e le omissioni di sistema, che nessuno decide e tutti tollerano, sono la forma più diffusa e meno perseguibile della responsabilità.</w:t>
      </w:r>
    </w:p>
    <w:p>
      <w:pPr>
        <w:spacing w:lineRule="auto" w:line="312" w:after="0"/>
        <w:ind w:firstLine="425"/>
        <w:jc w:val="both"/>
      </w:pPr>
      <w:r>
        <w:rPr>
          <w:rFonts w:ascii="Barlow Semi Condensed" w:hAnsi="Barlow Semi Condensed" w:cs="Barlow Semi Condensed" w:eastAsia="Barlow Semi Condensed"/>
          <w:b w:val="0"/>
          <w:color w:val="000000"/>
          <w:sz w:val="23"/>
        </w:rPr>
        <w:t>Vi è infine, nella cronaca della vigilia, un elemento di cui la memoria collettiva ha conservato traccia e che merita una parola. Nei giorni immediatamente precedenti, Moro attraversò una fase di intensissimo lavoro politico: riunioni continue, la definizione della lista dei ministri, il negoziato finale con i comunisti, gli incontri con i suoi. Le testimonianze lo descrivono affaticato ma determinato, convinto che il passaggio si stesse compiendo. Il quindici marzo, ultimo giorno, egli lavorò fino a sera; il sedici mattina uscì di casa all'ora consueta per la messa, poi per la Camera dove alle dieci sarebbe cominciato il dibattito sulla fiducia. Non giunse mai a quel dibattito, che si aprì mentre il suo corteo era già stato annientato e lui era già prigioniero. La coincidenza fra il compimento parlamentare della sua opera e la sua rimozione fisica è, come si è detto, il primo dato che ogni ricostruzione incontra: e la sua eloquenza non richiede commento.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ricostruzione della vigilia si arricchisce di un elemento tecnico che le inchieste più recenti hanno approfondito: l'attività di osservazione preventiva condotta sul bersaglio. Le risultanze processuali hanno accertato che tale attività si protrasse per un periodo prolungato, che riguardò gli orari, i percorsi, la composizione del corteo, e che comportò la presenza ripetuta di osservatori nel quartiere. Un elemento specifico ha attirato l'attenzione degli inquirenti: l'individuazione dell'itinerario definitivo richiese di distinguere fra percorsi alternativi che il corteo utilizzava, e la scelta del punto d'agguato presuppone la conoscenza della regolarità con cui uno di essi veniva preferito. Tale conoscenza poteva derivare dalla sola osservazione protratta, ed è la spiegazione ordinaria; l'ipotesi alternativa di un'informazione proveniente da fonte interna al dispositivo di protezione è stata esplorata dalle inchieste senza approdo, 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logistica dell'operazione e la sua tracciabilità. L'agguato richiese la disponibilità di più veicoli, di armamento, di uniformi, di documenti falsi, di basi per la preparazione e di un percorso di fuga studiato: un insieme di risorse la cui acquisizione lascia, in linea di principio, tracce amministrative e testimoniali. Le indagini hanno ricostruito una parte di tali tracce: la provenienza di alcuni veicoli, l'origine di parte dell'armamento, la disponibilità delle basi. Restano segmenti non ricostruiti, e va detto che essi riguardano prevalentemente elementi minori. Ciò che rileva è la constatazione complessiva: l'operazione fu resa possibile da un accumulo di risorse compatibile con le capacità autonome documentate dell'organizzazione, senza che alcun elemento richieda l'ipotesi di un apporto esterno. È l'applicazione del criterio di parsimonia al piano logistico, e il suo esito è coerente con quello ottenuto sui piani precedenti.</w:t>
      </w:r>
    </w:p>
    <w:p>
      <w:pPr>
        <w:spacing w:lineRule="auto" w:line="312" w:after="0"/>
        <w:ind w:firstLine="425"/>
        <w:jc w:val="both"/>
      </w:pPr>
      <w:r>
        <w:rPr>
          <w:rFonts w:ascii="Barlow Semi Condensed" w:hAnsi="Barlow Semi Condensed" w:cs="Barlow Semi Condensed" w:eastAsia="Barlow Semi Condensed"/>
          <w:b w:val="0"/>
          <w:color w:val="000000"/>
          <w:sz w:val="23"/>
        </w:rPr>
        <w:t>Vi è infine, nella vigilia, un dettaglio che le cronache hanno conservato e che merita menzione per il suo valore umano. Nei giorni precedenti Moro aveva assistito alla nascita di un nipote e ne aveva parlato con i familiari; nella mattina del sedici marzo, secondo le testimonianze, si era intrattenuto brevemente con il piccolo prima di uscire. Sono dettagli che nessuna analisi utilizza e che nessuna ricostruzione dovrebbe omettere, perché ricordano che l'oggetto di tutta questa architettura metodologica è la vita di una persona, con le sue mattine ordinarie e i suoi affetti, e che il valore di un'indagine su di essa si misura anche dalla capacità di non dimenticarlo. La Fase Terza, che segue, si aprirà con quella stessa mattina: e il lettore sappia che le nove e due minuti del sedici marzo interruppero, insieme a una strategia politica, una giornata come tutte le altre.</w:t>
      </w:r>
    </w:p>
    <w:p>
      <w:pPr>
        <w:keepNext/>
        <w:spacing w:before="280" w:after="120"/>
        <w:jc w:val="left"/>
        <w:outlineLvl w:val="1"/>
      </w:pPr>
      <w:r>
        <w:rPr>
          <w:rFonts w:ascii="Barlow Semi Condensed" w:hAnsi="Barlow Semi Condensed" w:cs="Barlow Semi Condensed" w:eastAsia="Barlow Semi Condensed"/>
          <w:b/>
          <w:color w:val="000000"/>
          <w:sz w:val="30"/>
        </w:rPr>
        <w:t>Capitolo ventesimo — Il bersaglio: perché Moro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Perché Moro. La domanda, che attraversa sotterraneamente tutti i capitoli precedenti, merita in chiusura di Fase una risposta ordinata, perché la scelta del bersaglio è essa stessa un documento, forse il più eloquente di tutti. Le Brigate Rosse, nella loro logica dichiarata, colpirono Moro in quanto personificazione del progetto che intendevano spezzare: non il più potente degli uomini di governo, non il capo dell'esecutivo, non il responsabile dell'ordine pubblico, ma il tessitore, l'uomo la cui funzione era la connessione. La risoluzione strategica dell'organizzazione e i comunicati del sequestro lo dichiarano espressamente: colpire la Democrazia Cristiana nel suo punto più alto di mediazione, disarticolare il compromesso in corso, costringere lo Stato a rivelarsi. Che questa fosse la ragione dichiarata ed effettiva della scelta brigatista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attestato dai documenti dell'organizzazione e dalle ricostruzioni processuali convergenti.</w:t>
      </w:r>
    </w:p>
    <w:p>
      <w:pPr>
        <w:spacing w:lineRule="auto" w:line="312" w:after="0"/>
        <w:ind w:firstLine="425"/>
        <w:jc w:val="both"/>
      </w:pPr>
      <w:r>
        <w:rPr>
          <w:rFonts w:ascii="Barlow Semi Condensed" w:hAnsi="Barlow Semi Condensed" w:cs="Barlow Semi Condensed" w:eastAsia="Barlow Semi Condensed"/>
          <w:b w:val="0"/>
          <w:color w:val="000000"/>
          <w:sz w:val="23"/>
        </w:rPr>
        <w:t>L'analisi di rete consente di tradurre la scelta in linguaggio strutturale e di misurarne l'esattezza. Nel grafo del sistema politico italiano del millenovecentosettantotto, Moro era il nodo con la più alta centralità di intermediazione: non il più connesso in assoluto, ma quello attraverso cui passava il maggior numero di percorsi fra regioni del sistema altrimenti separate, la Democrazia Cristiana e il Partito Comunista, la politica e gli apparati, l'Italia e le sponde mediterranee, il quadro atlantico e l'ambizione di autonomia. La rimozione di un nodo siffatto non produce un danno locale: produce una disconnessione sistemica, perché i percorsi che vi transitavano non dispongono di alternative equivalenti. Gli eventi successivi al nove maggio confermarono la previsione strutturale con la forza di un esperimento: la solidarietà nazionale sopravvisse formalmente alcuni mesi e si spense; il disegno della terza fase morotea, l'evoluzione del sistema verso una democrazia dell'alternanza compiuta, uscì dall'agenda per un decennio; l'intero equilibrio che il tessitore aveva costruito si dimostrò, senza di lui, non riproducibile. Chiunque avesse interesse a quella disconnessione, e la Fase ha mostrato quanti e quanto diversi fossero i portatori di un simile interesse, ottenne dal sequestro il proprio risultato, senza che da questa convergenza di benefici sia lecito inferire, per la Regola Ferrea, alcuna convergenza di volontà.</w:t>
      </w:r>
    </w:p>
    <w:p>
      <w:pPr>
        <w:spacing w:lineRule="auto" w:line="312" w:after="0"/>
        <w:ind w:firstLine="425"/>
        <w:jc w:val="both"/>
      </w:pPr>
      <w:r>
        <w:rPr>
          <w:rFonts w:ascii="Barlow Semi Condensed" w:hAnsi="Barlow Semi Condensed" w:cs="Barlow Semi Condensed" w:eastAsia="Barlow Semi Condensed"/>
          <w:b w:val="0"/>
          <w:color w:val="000000"/>
          <w:sz w:val="23"/>
        </w:rPr>
        <w:t>Si chiude così il cerchio del perché, nella sola forma che il metodo consente: la ragione prossima e accertata della scelta del bersaglio fu la logica brigatista dell'attacco al progetto di solidarietà nazionale; la ragione strutturale della vulnerabilità del bersaglio fu la sua centralità multistrato, che ne faceva il punto di massimo danno sistemico; e la costellazione degli interessi cui la sua rimozione giovava eccede largamente l'organizzazione che la eseguì, componendo quello sfondo di convergenze non concertate che la Fase Quinta sarà chiamata a pesare. Il lettore possiede ora il quadro intero: l'uomo, la sua opera, i suoi nemici, il suo valore di nodo. Può entrare, con la Fase Terza, nella cronaca dei cinquantacinque giorni.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trentanove — Scomposizione della sostituibilità. Le funzioni esercitate da Aldo Moro si scompongono in tre, con sostituibilità decrescente. La funzione di dirigente di partito era sostituibile e fu sostituita. La funzione di interlocutore riconosciuto dal Partito Comunista lo era assai meno, dipendendo da un credito personale costruito in decenni. La funzione di titolare e garante del disegno di lungo periodo era, per quanto le fonti consentono di stabilire, insostituibile, poiché nessun altro dirigente lo condivideva integralmente né disponeva dell'autorevolezza per imporlo. Ne discende una valutazione precisa della perdita: fu tolto al sistema non un dirigente né un mediatore, ma il titolare di un progetto; e i progetti non si ereditano, si riprendono, e nessuno lo fece.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quaranta — Il dibattito interno sulla scelta. Le ricostruzioni documentano che la decisione di colpire Moro fu oggetto di discussione negli organi di direzione dell'organizzazione, con posizioni diverse sull'opportunità di un'azione di quella portata, e fu presa secondo le procedure interne. Tale circostanza ha rilievo per la valutazione dell'autonomia: un'organizzazione eterodiretta non discute la scelta dell'obiettivo, la riceve. La presenza documentata di un dibattito con esito deliberativo è coerente con l'autonomia e incoerente con la direzione esterna. Il dato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poggiando su dichiarazioni dei protagonisti, e concorre con altri alla stima formulata nella Fase Quinta.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centotrentanove — Il controfattuale del calendario. Se il voto di fiducia fosse stato fissato una settimana prima o una settimana dopo, l'agguato sarebbe avvenuto in quel giorno diverso? Le ricostruzioni indicano che la preparazione era conclusa e che l'organizzazione attendeva il momento politicamente più significativo; è dunque verosimile che la data si sarebbe spostata con il calendario parlamentare. Ne discende che la coincidenza fra agguato e voto non è un indizio di conoscenze privilegiate, come si è già osservato, e nemmeno un elemento fortuito: è il prodotto di una scelta di temporizzazione su un evento pubblico. La sua eloquenza resta intatta quanto al significato politico dell'atto e nulla aggiunge quanto ai suoi autori.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centoquaranta — Bersaglio simbolico e bersaglio strategico. Un bersaglio è simbolico quando la sua rimozione produce effetti sulla percezione; è strategico quando produce effetti sulle capacità del sistema colpito. Aldo Moro era entrambi, e questa coincidenza è rara. Come bersaglio simbolico egli personificava il progetto di solidarietà nazionale; come bersaglio strategico egli era il nodo di massima intermediazione, la cui rimozione produceva disconnessione. Le organizzazioni armate scelgono di norma bersagli simbolici, poiché il loro fine è comunicativo; la coincidenza con il massimo valore strategico fu, in questo caso, un effetto della struttura del sistema politico italiano e non necessariamente di un calcolo raffinato. Distinguere le due dimensioni consente di misurare esattamente che cosa l'operazione ottenne: molto sul piano strategico e nulla su quello comunicativo.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duecentotrentanove — L'eccezione alla regola della decapitazione. La letteratura strategica sull'eliminazione mirata dei vertici ha prodotto un risultato tendenzialmente scettico: la decapitazione produce di norma effetti inferiori a quelli attesi, poiché le organizzazioni sostituiscono i propri vertici e talvolta ne escono rafforzate nella coesione. Il caso in esame costituisce un'eccezione, poiché la rimozione produsse effetti sistemici duraturi. La ragione è precisa: la funzione colpita non era di comando, che è sostituibile per procedura di successione, ma di intermediazione informale, che nessuna procedura prevede di sostituire. I sistemi più vulnerabili a questo tipo di attacco sono dunque quelli in cui funzioni cruciali sono svolte informalmente da persone determinate anziché da istituzioni.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duecentoquaranta — L'impossibilità della formalizzazione. Se la vulnerabilità dipende dalla concentrazione informale di funzioni cruciali, la sua correzione richiederebbe la formalizzazione: rendere istituzionale ciò che è personale, prevedere la successione delle funzioni non scritte, distribuire l'intermediazione. Nessuna di tali operazioni fu compiuta in Italia dopo il millenovecentosettantotto, e la ragione è comprensibile: le funzioni informali non si formalizzano per decreto, poiché la loro efficacia dipende precisamente dall'informalità. Ne discende che la lezione è più facile da enunciare che da applicare, e che i sistemi politici continuano a produrre, per necessità funzionale, le concentrazioni che li rendono vulnerabili. È forse la conclusione più scomoda che la Fase Seconda consegni.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trecentonovantasei — La ratio dichiarata. La risoluzione strategica dell'organizzazione e i comunicati del sequestro dichiarano espressamente la ragione della scelta: colpire la Democrazia Cristiana nel suo punto più alto di mediazione, disarticolare il compromesso in corso, costringere lo Stato a rivelarsi. Che questa fosse la ragione effettiva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attestato dai documenti dell'organizzazione e dalle ricostruzioni processuali convergenti. Poiché la logica dell'esecutore spiega interamente la scelta del bersaglio, del momento e delle modalità, ogni ipotesi ulteriore parte in condizione di svantaggio probatorio e deve guadagnarsi il proprio spazio contro una spiegazione già completa.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trecentonovantasette — Il nodo di intermediazione. Nel grafo del sistema politico italiano del millenovecentosettantotto Moro era il nodo attraverso cui passava il maggior numero di percorsi fra regioni altrimenti separate: la Democrazia Cristiana e il Partito Comunista, la politica e gli apparati, l'Italia e le sponde mediterranee, il quadro atlantico e l'ambizione di autonomia. La rimozione di un nodo siffatto non produce un danno locale ma una disconnessione sistemica, poiché i percorsi che vi transitavano non dispongono di alternative equivalenti. È la traduzione formale della sua esposizione.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trecentonovantotto — La verifica dell'esito. Gli eventi successivi confermarono la previsione strutturale con la forza di un esperimento: la solidarietà nazionale sopravvisse formalmente alcuni mesi e si spense; il disegno della terza fase uscì dall'agenda per un decennio; l'intero equilibrio costruito dal tessitore si dimostrò, senza di lui, non riproducibile. La conferma retrospettiva di una previsione strutturale è, in materia storica, il genere di evidenza più solido disponibile in assenza di documenti; e la sua registrazione è dovuta perché essa vale simmetricamente contro chi minimizzi la portata della rimozione.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trecentonovantanove — Le alternative non scelte. Nel panorama politico del millenovecentosettantotto vi erano bersagli di rango comparabile e di minore protezione: il capo del governo in carica, i segretari degli altri partiti, i ministri chiave. L'organizzazione, che disponeva della capacità operativa per colpire più di uno di essi, scelse Moro. Applicando il criterio del massimo danno sistemico, la scelta si rivela ottimale: colpire il capo del governo avrebbe prodotto una crisi reversibile, poiché il governo è sostituibile; colpire il tessitore produsse la disconnessione del processo. Il ragionamento controfattuale conferma dunque la razionalità interna della decisione.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 — Coincidenza e comunanza. La perfezione di una scelta non dice nulla su chi la suggerì, poiché una scelta ottimale è tale per chiunque la compia, e la coincidenza fra l'interesse dell'esecutore e l'interesse di terzi è, in casi come questo, la regola e non l'eccezione. Chi confonda la coincidenza degli interessi con la comunanza delle volontà commette l'errore che l'opera ha dedicato venti capitoli a smontare; e chi neghi che gli interessi coincidessero nega un fatto documentato. Fra questi due errori corre lo stretto sentiero che le Fasi seguenti percorrono.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seicentoquarantasei — Fonte. Le fonti sono i documenti strategici dell'organizzazione e i comunicati del sequestro, che dichiarano espressamente la ragione della scelta del bersaglio. Ciò che essi stabiliscono è la ratio interna dell'operazione. Ciò che non stabiliscono è la sua adeguatezza: un'organizzazione può dichiarare sinceramente il proprio scopo e sbagliarne completamente la valutazione, ed è quanto avvenne. La distinzione fra il movente dichiarato e la razionalità del calcolo va mantenuta, poiché l'errore strategico documentato non implica insincerità della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seicentoquarantasette — Falsificatore. La tesi centrale è che la logica dell'esecutore spieghi interamente la scelta del bersaglio, del momento e delle modalità. Essa cade se si individua un elemento della scelta che la dottrina e i documenti dell'organizzazione non spiegano e che richiede un'ipotesi ulteriore: ad esempio una modalità operativa incompatibile con le sue capacità documentate, o una tempistica non correlata al calendario politico pubblico. Nessun elemento siffatto è stato finora indicato in termini verificabili, e la sua individuazione riaprirebbe l'intera questione dell'ideazione.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seicentoquarantotto — Obiezione. La più forte è che la perfezione della scelta — massimo danno sistemico, minima protezione, massimo valore simbolico — sia troppo raffinata per l'analisi politica di un'organizzazione che commise gravi errori di valutazione strategica. La replica è che le due capacità sono distinte: individuare il nodo di intermediazione di un sistema politico richiede lettura politica ordinaria, poiché quella funzione era pubblicamente riconosciuta; prevedere la reazione del Paese richiede sociologia politica, di cui l'organizzazione era priva. Una competenza non implica l'altra, e la loro dissociazione è documentata dagli esiti.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seicentoquarantanove — Comparazione. La letteratura strategica sulla decapitazione mostra che l'eliminazione dei vertici produce di norma effetti inferiori agli attesi, poiché le organizzazioni sostituiscono i propri capi. Il caso italiano costituisce eccezione perché la funzione colpita non era di comando ma di intermediazione informale, che nessuna procedura prevede di sostituire. La comparazione consente dunque di formulare la regola raffinata: la decapitazione è inefficace contro le gerarchie e efficace contro i nodi informali, e la vulnerabilità di un sistema si misura dalla quantità di funzioni cruciali affidate a persone anziché a istituzioni.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seicentocinquanta — Domanda aperta. Quali fossero i bersagli alternativi effettivamente considerati dall'organizzazione nella fase di pianificazione, e secondo quali criteri furono scartati. Le fonti disponibili indicano l'esistenza di un dibattito interno sulla scelta, senza restituirne il contenuto analitico. La risposta consentirebbe di verificare se il criterio impiegato fosse effettivamente quello del massimo danno sistemico, come l'opera stima, oppure un criterio diverso, e costituirebbe una verifica indipendente della ricostruzione della ratio.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ottocentonovantasei — Millenovecentosettantasette-millenovecentosettantotto. I documenti strategici dell'organizzazione e i comunicati del sequestro dichiarano espressamente la ragione della scelta: colpire la Democrazia Cristiana nel suo punto più alto di mediazione, disarticolare il compromesso in corso, costringere lo Stato a rivelarsi.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Poiché la logica dell'esecutore spiega interamente la scelta del bersaglio, del momento e delle modalità, ogni ipotesi ulteriore parte in condizione di svantaggio probatorio.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ottocentonovantasette — Marzo millenovecentosettantotto. Alla medesima data Moro era il nodo attraverso cui passava il maggior numero di percorsi fra regioni altrimenti separate del sistema politico.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della configurazione. La rimozione di un nodo siffatto non produce un danno locale ma una disconnessione sistemica, poiché i percorsi che vi transitavano non dispongono di alternative equivalenti.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ottocentonovantotto — Millenovecentosettantotto-millenovecentottantotto. Nel medesimo arco il disegno della terza fase esce dall'agenda politica italiana e nessun dirigente lo riprende.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esiti. La conferma retrospettiva di una previsione strutturale è, in materia storica, il genere di evidenza più solido disponibile in assenza di documenti, e vale simmetricamente contro chi minimizzi la portata della rimozione.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ottocentonovantanove — Millenovecentosettantotto, fase di pianificazione. Le fonti documentano l'esistenza di un dibattito interno agli organi di direzione sull'opportunità di un'azione di quella portata, con posizioni diverse ed esito deliberativo.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Un'organizzazione eterodiretta non discute la scelta dell'obiettivo, la riceve: la presenza documentata di un dibattito con esito deliberativo è coerente con l'autonomia e incoerente con la direzione esterna.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 — Duemilaventisei. Alla data della composizione non risultano ricostruiti i bersagli alternativi effettivamente considerati nella fase di pianificazione né i criteri con cui furono scartati.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La loro conoscenza consentirebbe di verificare se il criterio impiegato fosse effettivamente quello del massimo danno sistemico, e costituirebbe una verifica indipendente della ricostruzione della ratio.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millecentoquarantasei — Repertorio: la risoluzione strategica dell'organizzazione. Natura: documento programmatico interno. Stabilisce: la ratio della scelta del bersaglio e l'obiettivo politico dell'operazione. Genealogia: originaria. Limite: dichiara lo scopo e non la sua adeguatezza: un'organizzazione può dichiarare sinceramente il proprio fine e sbagliarne completamente la valutazione.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ratio dichiarata.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millecentoquarantasette — Repertorio: le analisi politiche coeve sulla posizione di Moro. Natura: pubblicistica e osservazione politica del periodo. Stabiliscono: che la funzione di intermediazione era pubblicamente riconosciuta. Genealogia: originaria. Limite: valutazioni e non misurazioni.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 loro funzione è dirimente contro l'obiezione che l'individuazione del nodo richiedesse capacità analitiche eccezionali: essa richiedeva lettura politica ordinaria.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millecentoquarantotto — Repertorio: la letteratura strategica sulla decapitazione. Natura: elaborazione su un numero elevato di casi. Stabilisce: che l'eliminazione dei vertici produce di norma effetti inferiori agli attesi. Genealogia: derivata dai casi studiati. Limite: le regolarità aggregate non predicono il caso singolo.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 sua funzione è di consentire la formulazione della regola raffinata: la decapitazione è inefficace contro le gerarchie ed efficace contro i nodi informali.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millecentoquarantanove — Repertorio: gli esiti politici successivi. Natura: fatti istituzionali documentati. Stabiliscono: la sopravvivenza di otto mesi della formula e l'uscita del disegno dall'agenda per un decennio. Genealogia: originaria. Limite: la correlazione temporale non è causazione, e l'attribuzione degli esiti alla rimozione richiede l'esclusione di cause concorrenti.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all'attribuzione causale.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millecentocinquanta — Repertorio: le fonti sul dibattito interno alla direzione. Natura: dichiarazioni dei protagonisti e documenti interni. Stabiliscono: che la scelta del bersaglio fu discussa con posizioni diverse ed esito deliberativo. Genealogia: originaria e in parte interessata. Limite: il contenuto analitico del dibattito non è stato ricostruito, e i bersagli alternativi considerati restano ignoti.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l'esistenza del dibattito, nessuno per il suo contenuto.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milletrecentonovantasei — Collaudo sulla ratio dichiarata.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 tutte le sedi quanto ai documenti dell'organizzazione. Il collaudo verifica che l'opera distingua sempre fra la sincerità della dichiarazione e l'adeguatezza del calcolo: l'esame conferma la distinzione in tutte le sedi, e in una essa è esplicitata. È verifica rilevante perché la confusione fra le due produrrebbe l'attribuzione all'organizzazione di una lucidità strategica che gli esiti smentiscono.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milletrecentonovantasette — Collaudo sulla centralità di intermediazione. La proposizione reca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della configurazione, poiché essa poggia su analisi politiche coeve e non su misurazioni. Il collaudo verifica che non sia mai promossa 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malgrado la sua importanza strutturale: l'esame conferma la stabilità. È significativo perché la proposizione sorregge l'intera lettura della disconnessione sistemica.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milletrecentonovantotto — Collaudo sulla verifica dell'esito. La proposizione — la conferma retrospettiva di una previsione strutturale è il genere di evidenza più solido in assenza di documenti — compare in due serie senza grado. Il collaudo rileva che essa è un criterio metodologico e non un fatto, e che la sua assenza di grado è corretta; osserva però che essa opera come argomento di rinforzo e che un lettore potrebbe attribuirle il grado della proposizione che rinforza. È rischio di lettura e non difetto del testo.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milletrecentonovantanove — Collaudo sulla distinzione fra coincidenza e comunanza. La proposizione conclusiva della Fase — chi confonda la coincidenza degli interessi con la comunanza delle volontà commette l'errore che l'opera ha dedicato venti capitoli a smontare, e chi neghi che gli interessi coincidessero nega un fatto documentato — compare in due serie con formulazione costante. Il collaudo la registra come la formulazione più simmetrica dell'opera, poiché essa nomina simultaneamente i due errori opposti.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 — Esito del collaudo sulla Fase Seconda. Su cinquanta blocchi di collaudo dedicati alla Fase, i difetti individuati sono cinque: due ridondanze nominate, due inferenze non graduate, due difformità formali nella graduazione della blindatura. Il vizio ricorrente resta l'inferenza non graduata. Il collaudo osserva che nessuno dei difetti individuati modifica una conclusione dell'opera, e che tale circostanza è al tempo stesso rassicurante e sospetta: un collaudo che non tocchi mai le conclusioni potrebbe essere insufficientemente severo.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milleseicentotto — La dispersione della corrente dopo la rimozione. Il saggio del millenovecentottantadue afferma che i seguaci di Aldo Moro tesero a mantenere fede alle posizioni del loro leader dopo la sua morte nel millenovecentosettantotto, ma che i membri della corrente si dispersero lentamente in altri gruppi, primariamente in quello che nel lessico interno era denominato La Base.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 documento.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milleseicentonove — Il valore della proposizione per la verifica dell'esito. Il capitolo stabilisce che la rimozione di un nodo informale produce dissoluzione e non successione, poiché la funzione risiedeva nella persona e non nella carica. La dispersione della corrente entro tre anni, registrata da fonte esterna che non intendeva dimostrare alcunché in proposito, è la conferma strutturale di quella proposizione.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all'attribuzione causale, che resta inferenza.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milleseicentodieci — Il limite dell'inferenza. La dispersione di una corrente dopo la morte del suo leader è esito ordinario e non richiede spiegazioni particolari: le correnti personali si dissolvono quando la persona manca, ed è ciò che le distingue dalle correnti ideologiche. La proposizione conferma dunque la natura personale del nodo e non la sua indispensabilità sistemica. La distinzione va mantenuta, poiché la seconda proposizione è quella che l'opera sostiene e la prima è quella che il documento prova.</w:t>
      </w:r>
    </w:p>
    <w:p>
      <w:pPr>
        <w:spacing w:lineRule="auto" w:line="312" w:after="0"/>
        <w:ind w:firstLine="425"/>
        <w:jc w:val="both"/>
      </w:pPr>
      <w:r>
        <w:rPr>
          <w:rFonts w:ascii="Barlow Semi Condensed" w:hAnsi="Barlow Semi Condensed" w:cs="Barlow Semi Condensed" w:eastAsia="Barlow Semi Condensed"/>
          <w:b w:val="0"/>
          <w:color w:val="000000"/>
          <w:sz w:val="23"/>
        </w:rPr>
        <w:t>Al capitolo sul bersaglio conviene aggiungere una precisazione sull'uso della nozione di centralità, poiché essa è stata talvolta impiegata in modo improprio. Dire che Moro era il nodo di massima centralità di intermediazione significa affermare una proprietà misurabile di una rete ricostruita: non significa affermare che egli fosse il più potente, il più informato o il più esposto in senso assoluto. Le misure di rete descrivono posizioni, non qualità personali, e la loro forza consiste precisamente in questo, nel prescindere dal giudizio soggettivo sulla rilevanza degli individui. Va inoltre precisato che ogni misura di centralità dipende dalla rete su cui è calcolata: la centralità di Moro è massima nella rete del sistema politico italiano del millenovecentosettantotto, e sarebbe diversa in una rete costruita su altri criteri. Dichiarare la rete di riferimento è dunque parte integrante dell'affermazione, e ometterlo trasforma una misura in un'opinione.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accade a una rete quando il nodo di massima intermediazione viene rimosso. La teoria prevede due esiti possibili: la riconfigurazione, se esistono percorsi alternativi che possono assorbire il traffico; la frammentazione, se non esistono. Applicando il modello alla rete politica italiana e rimuovendo il nodo, si osserva che i percorsi fra la Democrazia Cristiana e il Partito Comunista non disponevano di alternative equivalenti: nessun altro dirigente possedeva simultaneamente l'autorevolezza interna, il credito presso l'interlocutore e la titolarità del disegno. La previsione teorica era dunque di frammentazione, e la frammentazione è ciò che accadde. Va però osservato che il modello prevede anche una terza possibilità, la ricostruzione lenta: se il tempo è sufficiente, nuovi intermediari emergono. Che ciò non sia accaduto in Italia per un decennio è un fatto storico che il modello non spiega, e che rimanda a variabili esterne alla rete, prima fra tutte la persistenza del vincolo internazionale.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la distinzione, ricorrente in queste pagine, fra l'uomo e la funzione. L'organizzazione colpì la funzione e uccise l'uomo; la storiografia si occupa prevalentemente della funzione; questa opera ha cercato di non perdere l'uomo. La tensione fra i due piani è insanabile e va dichiarata: ogni analisi strutturale, per operare, deve trattare le persone come nodi, e ogni trattamento delle persone come nodi comporta una perdita. La correzione disponibile è quella che l'opera ha adottato: alternare i registri, collocare accanto ai capitoli di analisi i capitoli di biografia, nominare le vittime per esteso, e ricordare periodicamente al lettore, come si fa ora, che i nodi di cui si discute erano uomini con una mattina, una famiglia e una paura. Chi conducesse questa indagine dimenticandolo otterrebbe forse conclusioni più eleganti, e avrebbe smarrito la ragione per cui vale la pena condurla.</w:t>
      </w:r>
    </w:p>
    <w:p>
      <w:pPr>
        <w:spacing w:lineRule="auto" w:line="312" w:after="0"/>
        <w:ind w:firstLine="425"/>
        <w:jc w:val="both"/>
      </w:pPr>
      <w:r>
        <w:rPr>
          <w:rFonts w:ascii="Barlow Semi Condensed" w:hAnsi="Barlow Semi Condensed" w:cs="Barlow Semi Condensed" w:eastAsia="Barlow Semi Condensed"/>
          <w:b w:val="0"/>
          <w:color w:val="000000"/>
          <w:sz w:val="23"/>
        </w:rPr>
        <w:t>Al capitolo sul bersaglio conviene aggiungere una riflessione conclusiva sulla nozione di sostituibilità, poiché essa consente di misurare con precisione la perdita. Un nodo è sostituibile quando le sue funzioni possono essere assunte da altri nodi esistenti senza modifiche strutturali della rete; è insostituibile quando le sue funzioni dipendono da attributi che nessun altro nodo possiede. La sostituibilità di Aldo Moro rispetto alle funzioni che esercitava può essere valutata scomponendola: la funzione di dirigente del proprio partito era sostituibile, e fu sostituita; la funzione di interlocutore riconosciuto dal Partito Comunista lo era assai meno, poiché dipendeva da un credito personale costruito in decenni; la funzione di titolare e garante del disegno di lungo periodo era, per quanto le fonti consentono di stabilire, insostituibile, poiché nessun altro dirigente lo condivideva integralmente né disponeva dell'autorevolezza per imporlo.</w:t>
      </w:r>
    </w:p>
    <w:p>
      <w:pPr>
        <w:spacing w:lineRule="auto" w:line="312" w:after="0"/>
        <w:ind w:firstLine="425"/>
        <w:jc w:val="both"/>
      </w:pPr>
      <w:r>
        <w:rPr>
          <w:rFonts w:ascii="Barlow Semi Condensed" w:hAnsi="Barlow Semi Condensed" w:cs="Barlow Semi Condensed" w:eastAsia="Barlow Semi Condensed"/>
          <w:b w:val="0"/>
          <w:color w:val="000000"/>
          <w:sz w:val="23"/>
        </w:rPr>
        <w:t>Da questa scomposizione discende una valutazione della perdita che è più precisa di quella corrente. Ciò che fu tolto al sistema politico italiano il sedici marzo non fu un dirigente, che fu rimpiazzato, né un mediatore, che avrebbe potuto essere rimpiazzato con tempo e fatica: fu il titolare di un progetto. E poiché i progetti politici di lungo periodo esistono, in ultima analisi, nella mente di chi li concepisce e nella rete di fiducia che ne consente l'esecuzione, la loro perdita è di un genere diverso da quella di una funzione. Un progetto non si eredita: si può riprenderlo, il che richiede che qualcuno lo faccia proprio, e nessuno lo fece. È questa la ragione precisa per cui la solidarietà nazionale sopravvisse alcuni mesi e la terza fase morotea non fu mai tentata.</w:t>
      </w:r>
    </w:p>
    <w:p>
      <w:pPr>
        <w:spacing w:lineRule="auto" w:line="312" w:after="0"/>
        <w:ind w:firstLine="425"/>
        <w:jc w:val="both"/>
      </w:pPr>
      <w:r>
        <w:rPr>
          <w:rFonts w:ascii="Barlow Semi Condensed" w:hAnsi="Barlow Semi Condensed" w:cs="Barlow Semi Condensed" w:eastAsia="Barlow Semi Condensed"/>
          <w:b w:val="0"/>
          <w:color w:val="000000"/>
          <w:sz w:val="23"/>
        </w:rPr>
        <w:t>Chiudendo la Fase, conviene formulare la conclusione che essa consegna alle successive. Aldo Moro fu colpito perché occupava, nella rete del sistema politico italiano, la posizione di massimo valore strategico; tale posizione era il prodotto di una traiettoria personale quarantennale e non di una carica; la sua rimozione produsse effetti sistemici che nessuna sostituzione poté compensare; e la scelta del bersaglio è interamente spiegata dalla logica dell'organizzazione che la compì, senza necessità di ipotesi ulteriori, benché la sua rimozione giovasse anche a soggetti che nulla ebbero a che fare con essa. Queste quattro proposizioni, ciascuna al proprio grado, costituiscono il lascito della Fase Seconda; e il lettore che le tenga ferme attraverserà le Fasi successive senza smarrire il filo, quale che sia il giudizio cui perverrà.</w:t>
      </w:r>
    </w:p>
    <w:p>
      <w:pPr>
        <w:spacing w:lineRule="auto" w:line="312" w:after="0"/>
        <w:ind w:firstLine="425"/>
        <w:jc w:val="both"/>
      </w:pPr>
      <w:r>
        <w:rPr>
          <w:rFonts w:ascii="Barlow Semi Condensed" w:hAnsi="Barlow Semi Condensed" w:cs="Barlow Semi Condensed" w:eastAsia="Barlow Semi Condensed"/>
          <w:b w:val="0"/>
          <w:color w:val="000000"/>
          <w:sz w:val="23"/>
        </w:rPr>
        <w:t>Al capitolo sul bersaglio conviene aggiungere una considerazione sul rapporto fra la scelta compiuta e le alternative interne all'organizzazione, poiché le fonti documentano che una discussione vi fu. Le ricostruzioni indicano che la decisione di colpire Moro anziché altri obiettivi fu oggetto di valutazione negli organi di direzione, e che vi furono posizioni diverse sulla opportunità di un'azione di quella portata. Tale dibattito interno, documentato dalle dichiarazioni successive, ha rilievo per la valutazione dell'autonomia: un'organizzazione eterodiretta non discute la scelta dell'obiettivo, la riceve. La presenza di una discussione, con posizioni articolate e con una decisione presa a maggioranza secondo le procedure interne, è coerente con l'ipotesi dell'autonomia e incoerente con quella della direzione esterna.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che merita di essere formulata esplicitamente, di quanto la scelta fosse prevedibile dall'esterno. Un osservatore esterno che nel millenovecentosettantotto avesse dovuto indicare l'obiettivo più probabile di un'azione di quel tipo avrebbe verosimilmente indicato Moro, poiché la logica che rendeva la scelta ottimale era leggibile da chiunque conoscesse la situazione politica. Ne discende una conseguenza che vale la pena esplicitare: la scelta del bersaglio, per quanto ottimale, non richiedeva informazioni riservate né analisi sofisticate, e la sua correttezza strategica non costituisce dunque indizio di alcunché. Ciò che appare, retrospettivamente, come segno di un'intelligenza superiore all'opera è, in realtà, la constatazione di una evidenza che l'intera classe politica italiana aveva sotto gli occhi.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ciò che essa ha stabilito sul rapporto fra l'uomo e la sua funzione. Aldo Moro fu colpito per ciò che faceva e non per ciò che era: la sua persona interessava all'organizzazione in quanto sede di una funzione, e la sua eliminazione mirava alla funzione. Vi è, in questa strumentalità, la caratteristica specifica del terrorismo politico rispetto ad altre forme di violenza: esso non odia le proprie vittime, le usa. Le lettere dalla prigionia documentano che il prigioniero comprese perfettamente questa condizione e che ne fu, oltre che vittima, lucido analista: egli sapeva di essere trattato come un simbolo e chiedeva di essere trattato come un uomo. Che tale richiesta sia stata respinta tanto da chi lo deteneva quanto, in forme diverse, da chi avrebbe dovuto salvarlo, è la circostanza che rende questa vicenda, oltre che un caso irrisolto, una tragedia morale.</w:t>
      </w:r>
    </w:p>
    <w:p>
      <w:pPr>
        <w:spacing w:lineRule="auto" w:line="312" w:after="0"/>
        <w:ind w:firstLine="425"/>
        <w:jc w:val="both"/>
      </w:pPr>
      <w:r>
        <w:rPr>
          <w:rFonts w:ascii="Barlow Semi Condensed" w:hAnsi="Barlow Semi Condensed" w:cs="Barlow Semi Condensed" w:eastAsia="Barlow Semi Condensed"/>
          <w:b w:val="0"/>
          <w:color w:val="000000"/>
          <w:sz w:val="23"/>
        </w:rPr>
        <w:t>Al capitolo sul bersaglio conviene aggiungere un elemento tratto dagli studi strategici che consente di valutare l'operazione secondo criteri esterni: la letteratura sulla decapitazione, cioè sull'eliminazione mirata dei vertici di un'organizzazione o di un sistema. Tale letteratura, sviluppata su un numero elevato di casi, ha prodotto un risultato tendenzialmente scettico: la decapitazione produce di norma effetti inferiori a quelli attesi, poiché le organizzazioni tendono a sostituire i propri vertici e talvolta ne escono rafforzate nella coesione. Il caso in esame costituisce, rispetto a tale regolarità, un'eccezione: la rimozione produsse effetti sistemici duraturi. La ragione dell'eccezione è quella che i capitoli precedenti hanno individuato: la funzione colpita non era di comando, che è sostituibile, ma di intermediazione, che non lo è.</w:t>
      </w:r>
    </w:p>
    <w:p>
      <w:pPr>
        <w:spacing w:lineRule="auto" w:line="312" w:after="0"/>
        <w:ind w:firstLine="425"/>
        <w:jc w:val="both"/>
      </w:pPr>
      <w:r>
        <w:rPr>
          <w:rFonts w:ascii="Barlow Semi Condensed" w:hAnsi="Barlow Semi Condensed" w:cs="Barlow Semi Condensed" w:eastAsia="Barlow Semi Condensed"/>
          <w:b w:val="0"/>
          <w:color w:val="000000"/>
          <w:sz w:val="23"/>
        </w:rPr>
        <w:t>Da tale distinzione discende un affinamento della lezione strategica che merita di essere formulato. La decapitazione di un'organizzazione gerarchica è di norma inefficace, poiché la gerarchia prevede la successione; la rimozione di un nodo di intermediazione in una rete priva di percorsi alternativi è di norma efficace, poiché nessuna procedura prevede la sostituzione di una funzione che non è formalizzata. Ne discende che i sistemi più vulnerabili a questo tipo di attacco sono quelli in cui funzioni cruciali sono svolte informalmente da persone determinate anziché da istituzioni. Il sistema politico italiano del millenovecentosettantotto era, sotto questo profilo, fra i più esposti concepibili; e la sua esposizione non dipendeva dalla debolezza delle sue istituzioni ma dalla natura informale del compito che Moro svolgeva.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una considerazione che eccede il caso. Se la vulnerabilità di un sistema dipende dalla concentrazione informale di funzioni cruciali, allora la sua protezione richiede la formalizzazione: rendere istituzionale ciò che è personale, prevedere la successione delle funzioni non scritte, distribuire l'intermediazione. Nessuna di queste operazioni fu compiuta in Italia dopo il millenovecentosettantotto, e la ragione è comprensibile: le funzioni informali non si formalizzano per decreto, poiché la loro efficacia dipende precisamente dall'informalità. Ne discende che la lezione è più facile da enunciare che da applicare, e che i sistemi politici continuano a produrre, per necessità funzionale, le concentrazioni che li rendono vulnerabili. È forse la conclusione più scomoda che questa Fase consegni.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Sulla scelta del bersaglio esiste, oltre alla logica strutturale, una documentazione diretta che va richiamata: quella prodotta dall'organizzazione stessa. I documenti strategici delle Brigate Rosse del periodo, le risoluzioni della direzione strategica e i comunicati emessi durante il sequestro, esplicitano la ratio della scelta con una coerenza che le ricostruzioni processuali hanno confermato. Moro vi è designato non come persona ma come funzione: il maggiore artefice del progetto di ricomposizione del quadro politico, l'uomo che stava realizzando l'integrazione del revisionismo nello Stato imperialista delle multinazionali, secondo il lessico dell'organizzazione. Colpire lui significava, nella loro logica, colpire simultaneamente la Democrazia Cristiana nel suo esponente più autorevole e il Partito Comunista nella sua strategia, costringendo entrambi allo scoperto e obbligando lo Stato a mostrare il proprio volto repressivo. Questa ratio è documentata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va detto, una sua coerenza interna perfetta: dal punto di vista di un'organizzazione che voleva spezzare il compromesso, Moro era il bersaglio ottimale, e nessuna spiegazione ulteriore è necessaria per rendere conto della scelta.</w:t>
      </w:r>
    </w:p>
    <w:p>
      <w:pPr>
        <w:spacing w:lineRule="auto" w:line="312" w:after="0"/>
        <w:ind w:firstLine="425"/>
        <w:jc w:val="both"/>
      </w:pPr>
      <w:r>
        <w:rPr>
          <w:rFonts w:ascii="Barlow Semi Condensed" w:hAnsi="Barlow Semi Condensed" w:cs="Barlow Semi Condensed" w:eastAsia="Barlow Semi Condensed"/>
          <w:b w:val="0"/>
          <w:color w:val="000000"/>
          <w:sz w:val="23"/>
        </w:rPr>
        <w:t>È precisamente qui che il metodo impone la sua osservazione più severa, e conviene formularla con nettezza perché il lettore la porti con sé fino alla Fase Quinta. Il fatto che la scelta del bersaglio sia interamente spiegata dalla logica dell'esecutore rende superflua, sul piano della spiegazione causale, ogni ipotesi ulteriore: il rasoio metodologico prescrive di non moltiplicare le entità oltre il necessario, e qui il necessario è coperto. Chi voglia sostenere che un'altra volontà orientò la scelta deve dunque portare non un movente, che è ovvio e diffuso, ma una prova: un documento, una testimonianza riscontrata, un atto. In quarant'anni tale prova non è stata prodotta. Questa constatazione non chiude la questione, perché la spiegazione sufficiente non è necessariamente la spiegazione completa, e il caso presenta, come le Fasi successive mostreranno, anomalie che la sola logica dell'esecutore non copre: ma sposta l'onere, e lo sposta in modo permanente. Ogni ipotesi ulteriore parte in condizione di svantaggio probatorio, e deve guadagnarsi il proprio spazio contro una spiegazione già completa.</w:t>
      </w:r>
    </w:p>
    <w:p>
      <w:pPr>
        <w:spacing w:lineRule="auto" w:line="312" w:after="0"/>
        <w:ind w:firstLine="425"/>
        <w:jc w:val="both"/>
      </w:pPr>
      <w:r>
        <w:rPr>
          <w:rFonts w:ascii="Barlow Semi Condensed" w:hAnsi="Barlow Semi Condensed" w:cs="Barlow Semi Condensed" w:eastAsia="Barlow Semi Condensed"/>
          <w:b w:val="0"/>
          <w:color w:val="000000"/>
          <w:sz w:val="23"/>
        </w:rPr>
        <w:t>Chiudendo la Fase, giova ricapitolare che cosa il lettore possiede ora. Possiede l'uomo, nella sua formazione, nella sua opera, nella sua lingua. Possiede il progetto, nella sua logica e nella sua gradualità. Possiede la mappa delle contrarietà che quel progetto suscitava, distinte per specie e graduate per solidità. Possiede l'organizzazione che colpì, nella sua struttura e nella sua ratio dichiarata. Possiede il contesto di violenza disponibile, la vulnerabilità del bersaglio, la coincidenza del calendario. E possiede, soprattutto, la disciplina che gli consente di non confondere questi piani: la contrarietà non è il movente, il movente non è l'ordine, l'ordine non è l'esecuzione, e la convergenza degli effetti non è la convergenza delle volontà. Con questo bagaglio, e soltanto con questo, si può entrare nella cronaca dei cinquantacinque giorni senza esserne travolti.</w:t>
      </w:r>
    </w:p>
    <w:p>
      <w:pPr>
        <w:spacing w:lineRule="auto" w:line="312" w:after="0"/>
        <w:ind w:firstLine="425"/>
        <w:jc w:val="both"/>
      </w:pPr>
      <w:r>
        <w:rPr>
          <w:rFonts w:ascii="Barlow Semi Condensed" w:hAnsi="Barlow Semi Condensed" w:cs="Barlow Semi Condensed" w:eastAsia="Barlow Semi Condensed"/>
          <w:b w:val="0"/>
          <w:color w:val="000000"/>
          <w:sz w:val="23"/>
        </w:rPr>
        <w:t>All'analisi della scelta del bersaglio conviene aggiungere la considerazione delle alternative che l'organizzazione avrebbe potuto scegliere e non scelse, perché il ragionamento controfattuale illumina la logica della decisione. Nel panorama politico del millenovecentosettantotto vi erano bersagli di rango comparabile e di minore protezione: il presidente del Consiglio in carica, i segretari degli altri partiti, i ministri chiave. L'organizzazione, che disponeva della capacità operativa per colpire più di uno di essi, scelse Moro. Applicando il criterio del massimo danno sistemico, la scelta si rivela ottimale: colpire il capo del governo avrebbe prodotto una crisi istituzionale immediata ma reversibile, poiché il governo è sostituibile; colpire il segretario di un partito avrebbe prodotto una crisi di partito; colpire il tessitore produsse la disconnessione del processo. Il fatto che l'organizzazione abbia individuato con esattezza il nodo di massimo valore strutturale documenta una capacità di analisi politica che sarebbe errato sottovalutare, e che costituisce, essa stessa, un argomento a favore della sua autonomia progettuale.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ragionamento controfattuale riguarda l'esito. Che cosa sarebbe accaduto se il sequestro fosse fallito, o se il prigioniero fosse stato liberato? Le risposte plausibili divergono. Secondo una lettura, la liberazione avrebbe rafforzato Moro e accelerato il processo, poiché nessuno avrebbe potuto contestare l'autorità morale di un uomo tornato dalla prigionia. Secondo un'altra, essa lo avrebbe indebolito, perché la trattativa che ne fosse stata la condizione lo avrebbe reso politicamente responsabile di una cessione dello Stato. Le due letture hanno ciascuna sostenitori autorevoli, e la loro divergenza segnala che l'esito politico di uno scenario alternativo non è determinabile. Ciò che è determinabile è l'esito dello scenario reale: la morte di Moro chiuse il processo, e nessuno, nei quarantotto anni successivi, ne ha ripreso il disegno nella forma che egli gli aveva dato. È il solo controfattuale su cui l'accordo è possibile: non sappiamo che cosa sarebbe accaduto se fosse vissuto, sappiamo che cosa non è accaduto perché morì.</w:t>
      </w:r>
    </w:p>
    <w:p>
      <w:pPr>
        <w:spacing w:lineRule="auto" w:line="312" w:after="0"/>
        <w:ind w:firstLine="425"/>
        <w:jc w:val="both"/>
      </w:pPr>
      <w:r>
        <w:rPr>
          <w:rFonts w:ascii="Barlow Semi Condensed" w:hAnsi="Barlow Semi Condensed" w:cs="Barlow Semi Condensed" w:eastAsia="Barlow Semi Condensed"/>
          <w:b w:val="0"/>
          <w:color w:val="000000"/>
          <w:sz w:val="23"/>
        </w:rPr>
        <w:t>La Fase si chiude, dunque, su una constatazione e su una cautela. La constatazione: la scelta del bersaglio fu, dal punto di vista di chi la compì, tecnicamente perfetta, e la sua perfezione è spiegata dalla logica dell'esecutore senza residui. La cautela: la perfezione di una scelta non dice nulla su chi la suggerì, perché una scelta ottimale è tale per chiunque la compia, e la coincidenza fra l'interesse dell'esecutore e l'interesse di terzi è, in casi come questo, la regola e non l'eccezione. Chi confonda la coincidenza degli interessi con la comunanza delle volontà commette l'errore che quest'opera ha dedicato venti capitoli a smontare; e chi neghi che gli interessi coincidessero nega un fatto documentato. Fra questi due errori corre lo stretto sentiero che le Fasi seguenti percorrono.</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outlineLvl w:val="0"/>
      </w:pPr>
      <w:r>
        <w:rPr>
          <w:rFonts w:ascii="Barlow Semi Condensed" w:hAnsi="Barlow Semi Condensed" w:cs="Barlow Semi Condensed" w:eastAsia="Barlow Semi Condensed"/>
          <w:b/>
          <w:color w:val="000000"/>
          <w:sz w:val="44"/>
        </w:rPr>
        <w:t>FASE TERZA — IL CASO</w:t>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pPr>
      <w:r>
        <w:rPr>
          <w:rFonts w:ascii="Barlow Semi Condensed" w:hAnsi="Barlow Semi Condensed" w:cs="Barlow Semi Condensed" w:eastAsia="Barlow Semi Condensed"/>
          <w:i/>
          <w:color w:val="000000"/>
          <w:sz w:val="24"/>
        </w:rPr>
        <w:t>l'agguato, la prigionia, il nove maggio, sotto la medesima disciplina</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keepNext/>
        <w:spacing w:before="280" w:after="120"/>
        <w:jc w:val="left"/>
        <w:outlineLvl w:val="1"/>
      </w:pPr>
      <w:r>
        <w:rPr>
          <w:rFonts w:ascii="Barlow Semi Condensed" w:hAnsi="Barlow Semi Condensed" w:cs="Barlow Semi Condensed" w:eastAsia="Barlow Semi Condensed"/>
          <w:b/>
          <w:color w:val="000000"/>
          <w:sz w:val="30"/>
        </w:rPr>
        <w:t>Capitolo ventunesimo — La mattina del sedici marzo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mattina del sedici marzo millenovecentosettantotto cominciò, per Aldo Moro, come centinaia di mattine prima: la messa nella chiesa di Santa Chiara, vicino casa, secondo una consuetudine quotidiana che apparteneva all'uomo prima che al personaggio, e quindi il tragitto verso il centro, dove lo attendevano la riunione dei gruppi e, a mezzogiorno, il voto di fiducia alla Camera. Il corteo era composto da due vetture: una berlina Fiat centotrenta blu, condotta dall'appuntato dei carabinieri Domenico Ricci, con a bordo il maresciallo Oreste Leonardi, capo della scorta, accanto al conducente, e l'onorevole Moro sul sedile posteriore con le sue borse di lavoro; e un'Alfetta di scorta con tre uomini della Polizia di Stato, il vicebrigadiere Francesco Zizzi capo equipaggio e le guardie Giulio Rivera, alla guida, e Raffaele Iozzino. Nessuna delle due vetture era blindata: la circostanza, che le inchieste avrebbero accertato insieme alle richieste inevase di un mezzo protetto,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pesa su tutto ciò che segue. Il percorso, reso prevedibile dall'abitudine, scendeva dal quartiere della Camilluccia lungo via del Forte Trionfale per immettersi in via Mario Fani e quindi in via Stresa, direzione centro.</w:t>
      </w:r>
    </w:p>
    <w:p>
      <w:pPr>
        <w:spacing w:lineRule="auto" w:line="312" w:after="0"/>
        <w:ind w:firstLine="425"/>
        <w:jc w:val="both"/>
      </w:pPr>
      <w:r>
        <w:rPr>
          <w:rFonts w:ascii="Barlow Semi Condensed" w:hAnsi="Barlow Semi Condensed" w:cs="Barlow Semi Condensed" w:eastAsia="Barlow Semi Condensed"/>
          <w:b w:val="0"/>
          <w:color w:val="000000"/>
          <w:sz w:val="23"/>
        </w:rPr>
        <w:t>All'incrocio fra via Fani e via Stresa il commando attendeva in un dispositivo che l'istruttoria avrebbe ricostruito nei dettagli: una vettura con targa diplomatica falsa pronta a sbarrare la strada, uomini in uniforme da avieri dell'Alitalia appostati presso le siepi del bar all'angolo, quel giorno chiuso, altri elementi ai punti di blocco e di copertura, vetture di appoggio per la fuga. Alle nove e due minuti circa, quando il corteo sopraggiunse, la vettura civetta gli tagliò la strada arrestandosi di colpo; la centotrenta la tamponò, l'Alfetta tamponò la centotrenta; e nell'istante dell'incastro gli uomini in uniforme balzarono dalle siepi aprendo il fuoco con armi automatiche sui due equipaggi. L'azione durò, secondo le ricostruzioni convergenti, fra i novanta secondi e i tre minuti: un tempo brevissimo in cui furono esplosi oltre novanta colpi, i cinque uomini della protezione furono uccisi o mortalmente feriti, e l'onorevole Moro, illeso secondo il disegno dell'operazione, fu estratto dalla berlina e trasferito su una delle vetture del commando, che si allontanò nel traffico del quartiere seguita dai mezzi di appoggio. Alle nove e tre minuti, quando le prime telefonate raggiunsero le centrali, l'uomo attorno a cui ruotava l'equilibrio politico italiano era già prigioniero.</w:t>
      </w:r>
    </w:p>
    <w:p>
      <w:pPr>
        <w:spacing w:lineRule="auto" w:line="312" w:after="0"/>
        <w:ind w:firstLine="425"/>
        <w:jc w:val="both"/>
      </w:pPr>
      <w:r>
        <w:rPr>
          <w:rFonts w:ascii="Barlow Semi Condensed" w:hAnsi="Barlow Semi Condensed" w:cs="Barlow Semi Condensed" w:eastAsia="Barlow Semi Condensed"/>
          <w:b w:val="0"/>
          <w:color w:val="000000"/>
          <w:sz w:val="23"/>
        </w:rPr>
        <w:t>La notizia attraversò il Paese nel giro di un'ora e lo trasformò. Le Camere, riunite per la fiducia, appresero dell'agguato in un clima che i resoconti descrivono di sgomento assoluto; il governo Andreotti ottenne nel pomeriggio, con procedura abbreviata dall'emergenza, la fiducia più rapida della storia repubblicana, votata anche dal Partito Comunista: il disegno politico che il sequestro voleva colpire si perfezionò così, per paradosso storico, poche ore dopo l'agguato e in ragione di esso, mentre le organizzazioni sindacali proclamavano lo sciopero generale e le piazze si riempivano. Lo Stato dispiegò nelle ore successive il più imponente apparato di ricerca della sua storia, posti di blocco, perquisizioni, rastrellamenti, che nei cinquantacinque giorni seguenti avrebbe mobilitato decine di migliaia di uomini senza mai giungere alla prigione: e questa sproporzione fra lo sforzo dispiegato e l'esito mancato è il primo degli interrogativi che la Fase Quarta erediterà.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quarantuno — La direzione unica mancata. Nella prima ora successiva all'agguato furono assunte decisioni di attivazione del piano di emergenza, di rafforzamento delle protezioni e di convocazione degli organismi di coordinamento; non fu assunta la decisione di istituire una struttura unica di direzione delle ricerche dotata di potere di comando sui diversi corpi. Tale omissione,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sua materialità, è a giudizio di quest'opera la più rilevante fra quelle dell'immediatezza, poiché essa determinò che le ricerche si svolgessero per cinquantacinque giorni secondo linee parallele coordinate e non unificate. La sua spiegazione non richiede dolo: essa avrebbe comportato la subordinazione di alcune amministrazioni ad altre, cioè il genere di decisione che un organismo collegiale composto dai vertici di quelle amministrazioni non poteva assumere.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quarantadue — Trasparenza informativa e vantaggio avversario. La diffusione immediata e dettagliata delle informazioni sulla dinamica dell'agguato, sulle ricerche in corso e sulle valutazioni degli inquirenti fornì all'organizzazione, che le riceveva come chiunque, un flusso informativo prezioso sullo stato delle indagini. Nessuna disciplina della comunicazione fu adottata nei cinquantacinque giorni, e nessuno pose allora il problema del bilanciamento fra libertà di informazione ed esigenze operative. La constatazione è tecnica e non implica alcuna critica alla libertà di stampa: implica che il bilanciamento non fu nemmeno tematizzato, e che le conseguenze operative non furono valutate. È un elemento che concorre a spiegare l'insuccesso senza richiedere ipotesi ulteriori.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centoquarantuno — La cronologia della rivendicazione. Il primo comunicato dell'organizzazione giunse nelle ore successive all'agguato, secondo modalità che le ricostruzioni hanno accertato, e con esso l'attribuzione divenne pacifica. Nell'intervallo precedente le valutazioni degli inquirenti considerarono ipotesi diverse. Tale intervallo, breve ma non nullo, ha rilievo per la comprensione della gestione delle prime ore: le verifiche iniziali non furono orientate da una matrice certa. È un elemento che concorre alla spiegazione ordinaria della dispersione iniziale e che va tenuto distinto dagli episodi successivi, i quali maturarono quando la matrice era accertata e le ricerche avrebbero potuto essere focalizzate.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centoquarantadue — Condizioni urbane della fuga. L'allontanamento del commando avvenne in un quartiere residenziale con più direttrici disponibili, in un orario di traffico intenso, in una città priva di sistemi di sorveglianza stradale. La combinazione di questi tre fattori rendeva l'intercettazione tecnicamente improbabile anche con tempi di allarme migliori di quelli effettivi.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condizioni oggettive, sottrae uno degli argomenti tradizionali alle letture dell'agevolazione: la fuga non riuscì perché qualcuno la consentì, riuscì perché nelle condizioni date era destinata a riuscire. È l'ennesima applicazione del criterio secondo cui, dove la spiegazione tecnica basta, non si moltiplicano le entità.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duecentoquarantuno — L'ora d'oro e il calcolo mancato. La dottrina della risposta ai sequestri prescrive, per il periodo immediatamente successivo al rapimento, un dispositivo predefinito: comando unico automatico, blocco selettivo delle direttrici sulla base del raggio percorribile, saturazione informativa immediata con descrizioni precise, attivazione delle fonti nell'ambiente sospettato. Nessuno di questi elementi era previsto nel millenovecentosettantotto. Uno soltanto sarebbe stato disponibile e non fu impiegato: la stima del raggio percorribile, calcolo che richiedeva una carta e un orologio e avrebbe consentito di concentrare i controlli sul perimetro anziché disperderli. La sua omissione appartiene, per il criterio di esigibilità, alla categoria delle carenze di dottrina anziché di negligenza individuale.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duecentoquarantadue — L'esperienza inutilizzabile. L'Italia di quegli anni era il Paese europeo con il maggior numero di sequestri estorsivi, e possedeva un'esperienza notevole di ricerca di persone sequestrate. Tale esperienza era però stata maturata su un fenomeno strutturalmente diverso, in cui i sequestratori cercavano il contatto per ottenere il riscatto e lasciavano tracce negoziali sfruttabili. Contro un'organizzazione politica che non voleva denaro e comunicava per comunicati pubblici, essa era in larga parte inutilizzabile. È un caso esemplare di competenza specifica che diviene inservibile per mutamento della natura del problema, e concorre a spiegare l'insuccesso senza richiedere ipotesi ulteriori.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quattrocentouno — Le nove e due minuti. All'incrocio fra via Fani e via Stresa una vettura con targa diplomatica falsa tagliò la strada al corteo arrestandosi di colpo; la berlina la tamponò, l'Alfetta tamponò la berlina, e nell'istante dell'incastro gli uomini in uniforme da avieri balzarono dalle siepi aprendo il fuoco con armi automatiche sui due equipaggi. L'azione durò, secondo ricostruzioni convergenti, fra i novanta secondi e i tre minuti; furono esplosi oltre novanta colpi; i cinque uomini della protezione furono uccisi o mortalmente feriti; l'onorevole Moro, illeso secondo il disegno dell'operazione, fu estratto dalla berlina e trasferito. Ogni elemento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quattrocentodue — La fiducia del pomeriggio. Le Camere, riunite per il voto, appresero dell'agguato in un clima che i resoconti descrivono di sgomento assoluto; il governo ottenne nel pomeriggio, con procedura abbreviata dall'emergenza, la fiducia più rapida della storia repubblicana, votata anche dal Partito Comunista. Il paradosso va enunciato senza compiacimento: l'atto politico che il sequestro intendeva impedire si compì poche ore dopo il sequestro e in ragione di esso, poiché nessuna forza poteva in quel frangente negare la fiducia senza apparire complice dell'attacco.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quattrocentotré — Lo sciopero generale. Nelle ore successive le organizzazioni sindacali proclamarono lo sciopero generale; le piazze delle principali città si riempirono; il mondo del lavoro, l'università e le associazioni espressero una condanna che i cronisti descrissero come unanime. Il dato è di rilievo analitico oltre che civile: l'organizzazione contava di suscitare una polarizzazione favorevole e ottenne l'isolamento più netto della propria storia, con la mobilitazione guidata proprio da quel movimento operaio e da quel partito comunista di cui pretendeva di rappresentare la coscienza tradita.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quattrocentoquattro — L'errore strategico. Il sequestro Moro segna, per il terrorismo italiano, insieme il culmine della capacità operativa e l'inizio del declino politico. L'errore di valutazione contenuto nella dottrina fu decisivo: la reazione unitaria del Paese ruppe il legame con il referente sociale, e negli anni successivi il flusso di dissociazioni e collaborazioni assunse proporzioni che nessuna organizzazione clandestina europea conobbe. Da tale esito discende un argomento indiretto a favore dell'autonomia: chi agisce per conto di altri non compie, di norma, errori che distruggono sé stesso senza giovare al mandante.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quattrocentocinque — Il decreto d'urgenza. Pochi giorni dopo l'agguato fu adottato un decreto legge, convertito nel maggio successivo, che ampliava i poteri di polizia in materia di fermo, interrogatorio, perquisizione e intercettazione e inaspriva le pene per i reati con finalità di terrorismo. La sua efficacia pratica nei cinquantacinque giorni fu, per unanime valutazione successiva, nulla: strumenti giuridici più incisivi non producono capacità investigativa. Registrarlo mostra che lo Stato rispose con ciò che sapeva fare, cioè legiferare, e non con ciò che avrebbe dovuto fare, cioè riorganizzare la ricerca.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seicentocinquantuno — Fonte. Le fonti sono i rilievi dell'immediatezza, i verbali di polizia giudiziaria, le sentenze e gli atti parlamentari relativi alla gestione delle prime ore. Ciò che esse stabiliscono sono la cronologia dell'agguato, i provvedimenti adottati e i tempi della loro attuazione. Ciò che non stabiliscono, e che le commissioni hanno rilevato, sono i dettagli della scena non documentati per l'incompletezza dei rilievi originari: un limite che nessuna tecnologia successiva ha potuto colmare, poiché essa opera su tracce raccolte e non su tracce mancanti.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seicentocinquantadue — Falsificatore. La tesi centrale è che la risposta delle prime ore fu inadeguata per assenza di dottrina e non per scelta. Essa cade all'emersione di un atto che documenti la proposta di misure poi respinte, ovvero una direttiva che abbia deliberatamente limitato l'estensione dei controlli. In assenza di tale atto, l'inadeguatezza resta attribuibile alla condizione generale del dispositivo; e va osservato che la sua eventuale emersione non riguarderebbe soltanto il caso, poiché documenterebbe una condotta di rilievo ben maggiore.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seicentocinquantatré — Obiezione. La più forte è che il ritardo nella saturazione delle direttrici, in una città con vie di fuga limitate, sia troppo grave per essere spiegato dall'improvvisazione. La replica è aritmetica: in una metropoli con migliaia di intersezioni e centinaia di migliaia di veicoli in circolazione, la probabilità che un veicolo determinato transiti per un punto controllato entro il tempo utile, in assenza di informazioni sulla direzione, è prossima a valori trascurabili. Anche una saturazione tempestiva avrebbe avuto rendimento atteso quasi nullo: il ritardo aggravò una condizione già sfavorevole e non determinò l'esito.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seicentocinquantaquattro — Comparazione. La dottrina dell'ora d'oro, oggi standard nelle risposte ai sequestri, prescrive comando unico automatico, blocco selettivo calcolato sul raggio percorribile, saturazione informativa immediata e attivazione delle fonti. Essa fu formalizzata negli anni successivi, in larga parte proprio sulla base delle esperienze di quel periodo. Il confronto misura la distanza fra ciò che fu fatto e ciò che oggi si farebbe, e tale misurazione è preferibile al rimprovero, poiché mostra che una parte rilevante dell'esito dipese dallo stato della disciplina in quel momento storico.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seicentocinquantacinque — Domanda aperta. Se esista documentazione relativa alla stima del raggio percorribile, o a qualunque calcolo analogo, negli atti delle prime ore. Il calcolo era elementare, non richiedeva tecnologie e sarebbe stato eseguibile con una carta e un orologio; la sua assenza è desunta dall'inesistenza di tracce nei dispositivi adottati. Una ricognizione mirata degli atti operativi di quelle ore consentirebbe di stabilire se il calcolo fu compiuto e ignorato, oppure mai compiuto: la differenza fra le due ipotesi è quella fra omissione di condotta e omissione di sistema.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novecentouno — Sedici marzo millenovecentosettantotto, ore nove e due minuti. All'incrocio fra via Fani e via Stresa una vettura con targa diplomatica falsa taglia la strada al corteo arrestandosi di colpo; le due vetture si incastrano e uomini in uniforme da avieri aprono il fuoco con armi automatiche.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L'azione dura, secondo ricostruzioni convergenti, fra i novanta secondi e i tre minuti.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novecentodue — Sedici marzo millenovecentosettantotto, prima ora. Sono assunte decisioni di attivazione del piano di emergenza, di rafforzamento delle protezioni e di convocazione degli organismi di coordinamento; non è istituita una struttura unica di direzione delle ricerche dotata di potere di comando sui diversi corpi.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materialità. È l'omissione più rilevante dell'immediatezza, e la sua spiegazione non richiede dolo.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novecentotré — Sedici marzo millenovecentosettantotto, ore successive. Giunge il primo comunicato dell'organizzazione e l'attribuzione diviene pacifica; nell'intervallo precedente le valutazioni degli inquirenti avevano considerato ipotesi diverse.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L'incertezza iniziale produsse una dispersione delle prime verifiche su direttrici poi rivelatesi inutili, e concorre alla spiegazione ordinaria del ritardo iniziale.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novecentoquattro — Sedici marzo millenovecentosettantotto, giornata. Le organizzazioni sindacali proclamano lo sciopero generale; le piazze delle principali città si riempiono.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L'organizzazione contava di suscitare una polarizzazione favorevole e ottenne l'isolamento più netto della propria storia, con la mobilitazione guidata proprio da quel movimento operaio di cui pretendeva di rappresentare la coscienza tradita.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novecentocinque — Ventuno marzo millenovecentosettantotto. È adottato un decreto legge, convertito nel maggio successivo, che amplia i poteri di polizia in materia di fermo, interrogatorio, perquisizione e intercettazione e inasprisce le pene per i reati con finalità di terrorismo.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sua efficacia pratica nei cinquantacinque giorni fu nulla: lo Stato rispose con ciò che sapeva fare, legiferare, e non con ciò che avrebbe dovuto fare, riorganizzare la ricerca.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millecentocinquantuno — Repertorio: i rilievi dell'immediatezza. Natura: verbali e documentazione tecnica della scena. Stabiliscono: la posizione dei corpi, dei veicoli e dei reperti. Genealogia: originaria e insostituibile. Limite: le commissioni hanno rilevato lacune — verbali sommari, rilievi fotografici incompleti, elenchi di testimoni non esaustivi — e ciò che non fu raccolto non è recuperabile.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quanto documentato, e nessuna tecnologia successiva può supplire alle omissioni originarie.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millecentocinquantadue — Repertorio: gli atti operativi delle prime ore. Natura: dispositivi disposti, ordini diramati, comunicazioni fra comandi. Stabiliscono: che cosa fu ordinato e quando. Genealogia: originaria. Limite: registrano le disposizioni e non le alternative scartate né i calcoli compiuti.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Una ricognizione mirata consentirebbe di stabilire se la stima del raggio percorribile fu compiuta e ignorata oppure mai compiuta.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millecentocinquantatré — Repertorio: gli atti parlamentari sulla gestione della crisi. Natura: risultanze di inchiesta sulla condotta degli apparati. Stabiliscono: la valutazione istituzionale delle procedure adottate. Genealogia: derivata dagli atti operativi, originaria quanto alla valutazione. Limite: le valutazioni si divisero fra maggioranza e minoranze.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 acquisizioni documentali,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ricostruzioni condivise, opinione qualificata per il resto.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millecentocinquantaquattro — Repertorio: il decreto d'urgenza del marzo millenovecentosettantotto. Natura: atto normativo. Stabilisce: l'ampliamento dei poteri di polizia e l'inasprimento delle pene. Genealogia: originaria. Limite: la norma documenta la risposta istituzionale e non la sua efficacia, che fu per unanime valutazione successiva nulla.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 e alle date.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millecentocinquantacinque — Repertorio: la dottrina sulla risposta ai sequestri. Natura: elaborazione specialistica successiva ai fatti. Stabilisce: le procedure oggi prescritte per l'ora d'oro. Genealogia: derivata in larga parte dalle esperienze di quel periodo. Limite: applicarla retrospettivamente produce anacronismo, e il suo uso legittimo è di misurazione anziché di rimprovero. Grado conferibile: nessuno sui fatti, e valore di termine di paragone.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millequattrocentouno — Collaudo sulla cronologia dell'agguato. Gli elementi materiali — ora, dinamica, durata, numero dei colpi, esito — recano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 tutte le sedi e non variano attraverso le serie. Il collaudo rileva che la durata è indicata sempre come intervallo fra i novanta secondi e i tre minuti, e mai con un valore puntuale: la costanza dell'intervallo è applicazione corretta della regola secondo cui una precisione dichiarata è preferibile a una simulata.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millequattrocentodue — Collaudo sulla direzione unica mancata. La proposizione ricorre in quattro serie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materialità dell'omissione. Il collaudo verifica che la spiegazione — essa avrebbe comportato la subordinazione di alcune amministrazioni ad altre — sia sempre presentata come plausibile e non come accertata: l'esame conferma, e in due sedi la sua natura di spiegazione è esplicitata. La distinzione fra il fatto dell'omissione e la sua causa è mantenuta.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millequattrocentotré — Collaudo sull'esperienza inutilizzabile. La proposizione sui sequestri estorsivi compare in due serie con formulazione prossima. Il collaudo non la classifica fra le ridondanze, poiché la seconda formulazione aggiunge la qualificazione di caso esemplare di competenza divenuta inservibile per mutamento della natura del problema. È esempio di ripresa che aggiunge, e come tale legittima.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millequattrocentoquattro — Collaudo sul decreto d'urgenza.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sorregge l'osservazione secondo cui lo Stato rispose con ciò che sapeva fare anziché con ciò che avrebbe dovuto. Il collaudo rileva che tale osservazione non reca grado proprio ed è valutativa: la sua assenza di grado è corretta, ma essa segue immediatamente una proposizione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il lettore potrebbe attribuirle quel grado per contiguità. È il medesimo rischio di lettura già segnalato al blocco milletrecentonovantotto, e la sua ricorrenza suggerisce una regola: le valutazioni andrebbero separate tipograficamente dai fatti che le precedono.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millequattrocentocinque — Esito del collaudo sulla mattina. Elementi materiali costanti, distinzione fra fatto e causa mantenuta, una ripresa legittima, un rischio di lettura per contiguità individuato e formulato come raccomandazione. Nessun difetto sostanziale. Il collaudo osserva che questa è la Fase con la maggiore densità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che è atteso trattandosi della materia più accertata, e che tale concentrazione contribuisce alla distribuzione sbilanciata segnalata al blocco milletrecentodue.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milleseicentoundici — Nessuna acquisizione sulla mattina. I tre documenti non contengono materiale sull'agguato, sulle prime ore, sui dispositivi disposti o sulle procedure adottate. La rassegna investigativa, che copre il decennio aperto dall'agguato, non lo menziona in alcuna delle sue sezioni.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milleseicentododici — Il peso della singola menzione. L'unica occorrenza dell'evento nelle tre fonti è in una proposizione incidentale del saggio del millenovecentottantadue, che elenca fra i fattori di visibilità internazionale sfavorevole all'Italia un decennio di attività terroristica ricorrente, con toni che implicano impotenza governativa, e segnatamente il rapimento e l'assassinio dell'ex presidente del Consiglio nel millenovecentosettantotto.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 documento.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milleseicentotredici — La qualificazione che il documento impiega. L'evento è registrato come fattore di percezione internazionale e non come oggetto d'analisi. La formula che accompagna la menzione è quella dell'impotenza governativa implicata, e non quella della connivenza o della copertura. È l'unica valutazione americana disponibile in queste tre fonti sul significato del sequestro, ed è di ordine reputazionale.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millesettecentoquarantasei — L'impatto non rilevato nel primo sopralluogo. La ricostruzione tecnica presentata alla commissione registra, sul veicolo di scorta, un impatto individuato nel duemilaquindici e non rilevato nel sopralluogo del millenovecentosettantotto.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Ne discende una distinzione che il lavoro non conteneva: fra ciò che non fu documentato e non esiste più, e ciò che non fu documentato e permane nel reperto. La seconda categoria è ricognibile finché il reperto esiste; la prima 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millesettecentoquarantasette — Il limite opposto, dichiarato dalla medesima fonte. All'interno del veicolo di scorta le pessime condizioni di conservazione non hanno permesso di rilevare nulla di utile. La conservazione fu dunque sufficiente per l'esterno e insufficiente per l'interno, e la distinzione del blocco precedente vale entro quel limite materiale.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millesettecentoquarantotto — L'alterazione della scena da parte del primo sopralluogo. Fra le tre cause che la fonte tecnica indica per spiegare la distribuzione dei bossoli figurano le azioni meccaniche di chi partecipò al sopralluogo.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La constatazione vale per l'intera scena e non per i soli bossoli, e va tenuta ferma in ogni ricostruzione fondata sulla posizione dei reperti mobili.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millesettecentoquarantanove — La carenza si estende alle dichiarazioni. La relazione parlamentare del duemilaventidue registra che un testimone oculare precisò di aver riferito una circostanza rilevante fin dal primo momento, ma che la polizia giudiziaria, sentitolo il sedici marzo probabilmente con le consuete modalità concitate, non aveva effettuato una verbalizzazione adeguata.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della relazione. Le carenze del primo intervento non riguardano soltanto i rilievi materiali: una testimonianza mal verbalizzata è, per quarant'anni, una testimonianza assente.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millesettecentocinquanta — I criteri dichiarati della ricostruzione tecnica. La fonte enuncia sei limiti: incertezze delle misurazioni e della morfologia degli impatti; rilevanza dei soli punti fissi, con esclusione delle traiettorie intrasomatiche; non certezza dei bossoli e proiettili repertati sulla sede stradale per la loro mobilità; utilità dei soli gruppi numerosi di bossoli per individuare il punto di sparo; quota di origine stimata; posture inserite qualitativamente e soltanto indicative.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criteri dichiarati.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millesettecentocinquantuno — Conseguenza sul grado delle proposizioni derivate. Il grado di ogni proposizione fondata su posture o sulla posizione di singoli bossoli non può eccedere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per dichiarazione della fonte tecnica stessa. La regola priva di forza numerose ricostruzioni della letteratura fondate su reperti singoli, e va applicata anche alle proposizioni del lavoro che ne dipendano.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millenovecentotto — Il vizio della giustapposizione suggestiva, documentato in atto parlamentare. Un elaborato accosta alla questione della sabbia una dichiarazione attribuita a un ex appartenente a corpi militari, relativa a fatti diversi e a documenti sottratti in altra sede, senza dichiarare alcun nesso.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L'accostamento produce nel lettore un'inferenza che l'estensore non formula e della quale non risponde.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millenovecentonove — La ragione per cui il vizio va nominato. Esso non appartiene alla sola pubblicistica: compare in atti depositati presso un organo d'inchiesta. La sua presenza in sede formale non ne muta la natura e ne accresce l'effetto, poiché il lettore attribuisce alla sede una garanzia che il singolo elaborato non offre.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millenovecentodieci — La regola di lettura per gli elaborati individuali. Ogni citazione da un tomo di raccolta deve indicare l'autore dell'elaborato e la data. La pubblicistica che li cita come relazione della Commissione commette un errore di attribuzione, e il lavoro non lo commette in alcuna delle undici serie.</w:t>
      </w:r>
    </w:p>
    <w:p>
      <w:pPr>
        <w:spacing w:lineRule="auto" w:line="312" w:after="0"/>
        <w:ind w:firstLine="425"/>
        <w:jc w:val="both"/>
      </w:pPr>
      <w:r>
        <w:rPr>
          <w:rFonts w:ascii="Barlow Semi Condensed" w:hAnsi="Barlow Semi Condensed" w:cs="Barlow Semi Condensed" w:eastAsia="Barlow Semi Condensed"/>
          <w:b w:val="0"/>
          <w:color w:val="000000"/>
          <w:sz w:val="23"/>
        </w:rPr>
        <w:t>Alla mattina del sedici marzo conviene aggiungere la ricostruzione del modo in cui la notizia fu appresa e trasmessa, poiché la catena della comunicazione istituzionale è essa stessa oggetto di accertamento. Le prime segnalazioni pervennero da cittadini che avevano udito gli spari e assistito alla scena; le sale operative delle forze di polizia ricevettero comunicazioni non immediatamente qualificate, poiché nei primi minuti la natura dell'evento non era chiara e le informazioni parlavano genericamente di una sparatoria. La qualificazione avvenne quando le pattuglie giunte sul posto identificarono la vettura e i suoi occupanti. Da quel momento la catena si attivò con rapidità: i vertici delle forze di polizia, il Ministero dell'Interno, la Presidenza del Consiglio, la Presidenza della Repubblica. Questa scansione, ricostruita dalle inchieste, ha un rilievo che va segnalato: il ritardo iniziale non dipese da inefficienza ma dalla natura stessa dell'evento, che richiese alcuni minuti per essere riconosciuto per ciò che 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la gestione della prima ora sul piano delle decisioni. Le fonti documentano che nei primi sessanta minuti furono assunte le decisioni di attivare il piano di emergenza per la ricerca, di rafforzare la protezione delle altre personalità e di convocare gli organismi di coordinamento. Ciò che non fu assunto, e che le valutazioni successive hanno rilevato, fu una decisione di natura diversa: l'istituzione immediata di una struttura unica di direzione delle ricerche con potere di comando sui diversi corpi. Tale decisione avrebbe richiesto un atto politico di riorganizzazione che nessuno assunse, e la conseguenza fu che le ricerche si svolsero, per tutti i cinquantacinque giorni, secondo linee parallele coordinate ma non unificate. È, a giudizio di quest'opera, la più rilevante fra le omissioni organizzative dell'immediatezza, e va registrata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sua materialità.</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l'informazione pubblica di quella giornata. Le trasmissioni radiofoniche e televisive interruppero i programmi; le edizioni straordinarie dei quotidiani uscirono nel pomeriggio; e si stabilì immediatamente quel regime di copertura permanente che avrebbe accompagnato l'intera vicenda. Va segnalato un aspetto che le valutazioni successive hanno rilevato: la diffusione immediata e dettagliata delle informazioni sulla dinamica dell'agguato, sulle ricerche in corso e sulle valutazioni degli inquirenti fornì all'organizzazione, che le riceveva come chiunque, un flusso informativo prezioso sullo stato delle indagini. In un'operazione di quel tipo, la trasparenza informativa costituisce un vantaggio per l'avversario, e la gestione della comunicazione nei cinquantacinque giorni fu, sotto questo profilo, priva di qualunque disciplina. È un'osservazione tecnica e non una critica alla libertà di stampa: soltanto, nessuno pose allora il problema del bilanciamento, e le conseguenze operative non furono valutate.</w:t>
      </w:r>
    </w:p>
    <w:p>
      <w:pPr>
        <w:spacing w:lineRule="auto" w:line="312" w:after="0"/>
        <w:ind w:firstLine="425"/>
        <w:jc w:val="both"/>
      </w:pPr>
      <w:r>
        <w:rPr>
          <w:rFonts w:ascii="Barlow Semi Condensed" w:hAnsi="Barlow Semi Condensed" w:cs="Barlow Semi Condensed" w:eastAsia="Barlow Semi Condensed"/>
          <w:b w:val="0"/>
          <w:color w:val="000000"/>
          <w:sz w:val="23"/>
        </w:rPr>
        <w:t>Alla mattina del sedici marzo conviene aggiungere una considerazione sulla natura dei primi accertamenti tecnici, poiché essi condizionarono l'intera istruttoria successiva. La scena di via Fani presentava, per gli standard odierni, una complessità che nessun protocollo dell'epoca contemplava: due veicoli, cinque corpi, oltre novanta bossoli, tracce su un'area di alcune decine di metri, e un flusso di persone che si era accostato prima che il perimetro fosse stabilito. Le operazioni di rilievo furono condotte con i mezzi disponibili, che comprendevano fotografia, misurazione e repertazione manuale; non comprendevano tecniche di conservazione delle tracce biologiche, che non esistevano, né procedure di ricostruzione tridimensionale, che sarebbero venute decenni dopo. Molte delle domande che oggi si pongono a quella scena presuppongono una base di rilevamento che non fu prodotta: e la loro attuale irresolubilità dipende, in misura rilevante, da questa circostanza tecnica.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la scienza forense successiva ha potuto e non ha potuto recuperare. Le commissioni più recenti hanno disposto accertamenti sui reperti conservati, applicando tecnologie non disponibili all'epoca: comparazioni balistiche di nuova generazione, analisi su materiali repertati, verifiche documentali con strumenti digitali. Tali accertamenti hanno prodotto precisazioni sulla dinamica e non hanno prodotto identificazioni nuove. La ragione è quella già indicata: le tecnologie contemporanee operano su tracce che devono essere state raccolte e conservate secondo criteri che nel millenovecentosettantotto non esistevano, e ciò che non fu repertato allora non è recuperabile oggi. È un esempio della proprietà cumulativa dell'omissione che la Fase Quarta descriverà: il difetto di un momento produce un'ignoranza permanente.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la questione delle immagini. Della scena di via Fani esistono fotografie scattate nell'immediatezza da fotografi giunti sul posto e dai rilevatori; non esistono, per ovvie ragioni tecnologiche, registrazioni video né immagini di sorveglianza. Le fotografie disponibili sono state oggetto, nei decenni, di analisi ripetute, alcune delle quali hanno alimentato interpretazioni su presenze e dettagli. Va osservato che l'analisi di fotografie a bassa risoluzione, scattate in condizioni non controllate e riprodotte più volte, è un terreno particolarmente esposto all'errore percettivo: la letteratura sulla pareidolia documenta la tendenza umana a riconoscere forme significative nel rumore, e le analisi fotografiche condotte con aspettative forti ne sono un caso classico. Quest'opera ha dunque trattato con particolare cautela ogni affermazione fondata su tale base, collocandola di norma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Alla mattina del sedici marzo conviene aggiungere un elemento di contesto che le ricostruzioni raramente valorizzano e che condizionò la percezione iniziale dell'evento: l'Italia di quegli anni era il Paese europeo con il maggior numero di sequestri di persona a scopo di estorsione. Il fenomeno, concentrato nelle regioni settentrionali e in Sardegna ma esteso all'intero territorio, produceva decine di casi l'anno e aveva generato una prassi investigativa specifica, con reparti dedicati e procedure consolidate. Ne discende una conseguenza che merita di essere registrata: le strutture italiane possedevano, nel millenovecentosettantotto, una esperienza notevole di ricerca di persone sequestrate, ma tale esperienza era stata maturata su un fenomeno strutturalmente diverso, in cui i sequestratori cercavano il contatto per ottenere il riscatto e lasciavano dunque tracce negoziali sfruttabili. Contro un'organizzazione politica che non voleva denaro e che comunicava per comunicati pubblici, quella esperienza era in larga parte inutilizzabile.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 atto normativo adottato in quelle settimane e che merita menzione perché costituisce la risposta legislativa immediata dello Stato: il decreto legge approvato pochi giorni dopo l'agguato, convertito in legge nel maggio successivo, che ampliava i poteri di polizia in materia di fermo, interrogatorio, perquisizione e intercettazione, e inaspriva le pene per i reati con finalità di terrorismo. Il provvedimento fu adottato con procedura d'urgenza e approvato con ampie maggioranze. La sua efficacia pratica nei cinquantacinque giorni fu, per unanime valutazione successiva, nulla: strumenti giuridici più incisivi non producono capacità investigativa. Registrarlo ha una funzione precisa: mostrare che lo Stato rispose con ciò che sapeva fare, cioè legiferare, e non con ciò che avrebbe dovuto fare, cioè riorganizzare la ricerca.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percezione iniziale della matrice. Nelle prime ore l'attribuzione dell'agguato non era pacifica: la rivendicazione giunse soltanto in seguito, e nelle prime valutazioni furono considerate ipotesi diverse, comprese quelle di matrice opposta. Tale incertezza iniziale è documentata e va registrata perché smentisce, per il primo giorno, l'immagine di un apparato che sapesse già tutto; e insieme perché essa produsse una dispersione delle prime verifiche su direttrici poi rivelatesi inutili. È un elemento che concorre alla spiegazione ordinaria del ritardo iniziale, e va tenuto distinto dagli episodi anomali successivi, che riguardano una fase in cui la matrice era ormai accertata.</w:t>
      </w:r>
    </w:p>
    <w:p>
      <w:pPr>
        <w:spacing w:lineRule="auto" w:line="312" w:after="0"/>
        <w:ind w:firstLine="425"/>
        <w:jc w:val="both"/>
      </w:pPr>
      <w:r>
        <w:rPr>
          <w:rFonts w:ascii="Barlow Semi Condensed" w:hAnsi="Barlow Semi Condensed" w:cs="Barlow Semi Condensed" w:eastAsia="Barlow Semi Condensed"/>
          <w:b w:val="0"/>
          <w:color w:val="000000"/>
          <w:sz w:val="23"/>
        </w:rPr>
        <w:t>Alla mattina del sedici marzo conviene aggiungere una nozione che la dottrina della risposta ai sequestri ha elaborato e che consente di valutare la reazione dello Stato secondo criteri esterni: quella dell'ora d'oro. Essa designa il periodo immediatamente successivo al rapimento, durante il quale la probabilità di intercettazione è massima, poiché i rapitori sono in movimento, la loro rete di appoggio è attivata e le tracce sono fresche. La dottrina contemporanea prescrive per tale periodo un dispositivo predefinito: attivazione automatica di un comando unico, blocco selettivo delle direttrici sulla base di una stima del raggio percorribile, saturazione informativa immediata dei reparti con descrizioni precise, e attivazione delle fonti disponibili nell'ambiente sospettato. Nessuno di questi elementi era previsto nel millenovecentosettantotto, e nessuno fu improvvisato in misura efficace.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l'applicazione retrospettiva di tale criterio, che va condotta con la cautela dovuta a ogni giudizio anacronistico. La dottrina dell'ora d'oro fu formalizzata negli anni successivi, in larga parte proprio sulla base delle esperienze di quel periodo; rimproverare agli operatori del millenovecentosettantotto di non averla applicata sarebbe dunque scorretto. Ciò che il criterio consente è una misurazione anziché un rimprovero: esso quantifica la distanza fra ciò che fu fatto e ciò che oggi si farebbe, e tale distanza è considerevole. La sua misurazione ha un valore che eccede il caso: essa mostra che una parte rilevante dell'esito dipese dallo stato della disciplina in quel momento storico, e non da scelte dei singoli.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l'unico elemento della dottrina moderna che sarebbe stato disponibile allora e che non fu impiegato: la stima del raggio percorribile. Conoscendo l'ora dell'agguato e la velocità media di percorrenza urbana, è possibile calcolare l'area entro cui i veicoli in fuga si trovavano a ciascun istante successivo, e concentrare i controlli sul perimetro anziché disperderli sull'intero territorio. Il calcolo è elementare, non richiede tecnologie e sarebbe stato eseguibile con una carta e un orologio. Che non sia stato compiuto è documentato dall'assenza di ogni traccia nei dispositivi adottati; e appartiene, per il criterio di esigibilità, alla categoria delle omissioni per assenza di dottrina anziché per negligenza individuale.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ricostruzione dei minuti che precedettero l'agguato merita di essere condotta con la precisione cronometrica che le perizie hanno consentito, perché in quei minuti si concentra tutto ciò che il caso ha di accertato e tutto ciò che ha di irrisolto. La Fiat centotrenta uscì dal garage di via del Forte Trionfale poco dopo le nove meno cinque; percorse il breve tratto che separa l'abitazione dalla chiesa dove Moro era solito ascoltare la messa quotidiana, e da lì riprese l'itinerario consueto verso il centro. L'Alfetta di scorta seguiva a breve distanza. Il tragitto era quello di ogni mattina: nessuna variante, nessuna precauzione, nessuna staffetta. Alle nove e due minuti il corteo imboccò via Mario Fani, arteria residenziale in leggera discesa che termina nell'incrocio con via Stresa, dove un segnale di stop imponeva l'arresto. Quel segnale di stop era il perno dell'intera operazione: il commando lo aveva individuato come il punto in cui, per obbligo di legge e per conformazione della strada, il corteo avrebbe necessariamente rallentato fino a fermarsi. La scelta topografica, ricostruita dalle sentenze,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rivela una pianificazione che aveva studiato non l'uomo soltanto, ma la geometria del suo percorso.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dispositivo dell'agguato, quale le ricostruzioni processuali lo hanno fissato, si articolava su più elementi funzionalmente distinti. Una vettura, condotta da un militante e recante targa diplomatica falsa, era posizionata in modo da precedere il corteo e da arrestarsi bruscamente all'altezza dello stop, provocando il tamponamento a catena e l'immobilizzazione dei due mezzi. Un gruppo di fuoco, composto da militanti in divisa da personale di volo, attendeva presso le siepi del bar all'angolo, la cui saracinesca era quel giorno abbassata: la divisa aveva funzione di mimetizzazione psicologica, poiché la presenza di personale aeronautico in quel quartiere, prossimo a uffici e residenze di dipendenti di compagnie, non destava allarme. Altri elementi presidiavano i punti di blocco a monte e a valle, per impedire l'accesso di veicoli estranei durante l'azione; altri ancora attendevano sulle vetture di trasbordo e di fuga, predisposte lungo l'itinerario di allontanamento. Il numero complessivo dei partecipanti secondo l'organico giudiziariamente accertato, la loro dislocazione e i loro compiti sono stati ricostruiti dalle sentenze sulla base delle dichiarazioni dei protagonisti e dei riscontri materiali, e si collocano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con il margine di questione aperta che il capitolo dedicato vi ha già apposto.</w:t>
      </w:r>
    </w:p>
    <w:p>
      <w:pPr>
        <w:spacing w:lineRule="auto" w:line="312" w:after="0"/>
        <w:ind w:firstLine="425"/>
        <w:jc w:val="both"/>
      </w:pPr>
      <w:r>
        <w:rPr>
          <w:rFonts w:ascii="Barlow Semi Condensed" w:hAnsi="Barlow Semi Condensed" w:cs="Barlow Semi Condensed" w:eastAsia="Barlow Semi Condensed"/>
          <w:b w:val="0"/>
          <w:color w:val="000000"/>
          <w:sz w:val="23"/>
        </w:rPr>
        <w:t>L'esecuzione durò meno di tre minuti e fu, sul piano tecnico-militare, di efficienza spietata. Il fuoco fu aperto simultaneamente da più direzioni sui due equipaggi incastrati: gli occupanti della centotrenta, il maresciallo Leonardi e l'appuntato Ricci, furono raggiunti attraverso i vetri anteriori senza poter reagire; gli occupanti dell'Alfetta furono investiti da raffiche laterali. Il solo che riuscì a uscire dall'abitacolo e a esplodere colpi fu la guardia Iozzino, immediatamente abbattuto. L'onorevole Moro, che sedeva sul sedile posteriore destro della berlina, non fu colpito: l'operazione lo voleva vivo, e il fuoco fu diretto in modo da preservarlo, il che richiese, come le perizie hanno osservato, un controllo del tiro non banale in una situazione di quel tipo. Estratto dalla vettura, fu condotto a piedi per pochi metri e fatto salire su una delle auto del commando; il convoglio si allontanò verso l'itinerario predisposto, dove erano previsti uno o più trasbordi. Alle nove e cinque, quando i primi passanti si avvicinavano ai corpi, la scena era vuota di aggressori e piena soltanto di ciò che essi avevano lasciato: cinque uomini morti o morenti, i bossoli, i vetri, il silenzio che segue lo sparo.</w:t>
      </w:r>
    </w:p>
    <w:p>
      <w:pPr>
        <w:spacing w:lineRule="auto" w:line="312" w:after="0"/>
        <w:ind w:firstLine="425"/>
        <w:jc w:val="both"/>
      </w:pPr>
      <w:r>
        <w:rPr>
          <w:rFonts w:ascii="Barlow Semi Condensed" w:hAnsi="Barlow Semi Condensed" w:cs="Barlow Semi Condensed" w:eastAsia="Barlow Semi Condensed"/>
          <w:b w:val="0"/>
          <w:color w:val="000000"/>
          <w:sz w:val="23"/>
        </w:rPr>
        <w:t>La giornata del sedici marzo va ricostruita anche nel suo versante istituzionale, perché la simultaneità fra il dramma di via Fani e il funzionamento delle istituzioni costituisce uno degli aspetti più singolari della vicenda. Alle nove e due minuti il corteo veniva annientato; alle nove e cinque le prime segnalazioni raggiungevano le sale operative; entro le nove e trenta la notizia era nota ai vertici dello Stato; alle dieci si apriva alla Camera la seduta destinata al dibattito sulla fiducia, che fu immediatamente sospesa e riconvocata; nel pomeriggio l'assemblea votò la fiducia al governo con procedura accelerata, con una maggioranza amplissima che comprendeva il Partito Comunista. Il paradosso è documentato e va enunciato senza compiacimento: l'atto politico che il sequestro intendeva impedire si compì poche ore dopo il sequestro e in ragione di esso, poiché nessuna forza politica poteva, in quel frangente, negare la fiducia senza apparire complice dell'attacco. Sul piano immediato, l'operazione ottenne dunque l'esito opposto a quello dichiarato; sul piano di medio periodo, come i mesi successivi mostrarono, ottenne il proprio.</w:t>
      </w:r>
    </w:p>
    <w:p>
      <w:pPr>
        <w:spacing w:lineRule="auto" w:line="312" w:after="0"/>
        <w:ind w:firstLine="425"/>
        <w:jc w:val="both"/>
      </w:pPr>
      <w:r>
        <w:rPr>
          <w:rFonts w:ascii="Barlow Semi Condensed" w:hAnsi="Barlow Semi Condensed" w:cs="Barlow Semi Condensed" w:eastAsia="Barlow Semi Condensed"/>
          <w:b w:val="0"/>
          <w:color w:val="000000"/>
          <w:sz w:val="23"/>
        </w:rPr>
        <w:t>Un secondo versante riguarda la reazione del Paese. Nelle ore successive le organizzazioni sindacali proclamarono lo sciopero generale; le piazze delle principali città si riempirono; il mondo del lavoro, l'università, le associazioni espressero una condanna che i cronisti descrissero come unanime e senza incrinature. Questo dato è di rilievo analitico oltre che civile: l'organizzazione che aveva colpito contava, nella propria dottrina, di suscitare una polarizzazione favorevole, di apparire come avanguardia di un disagio diffuso; ottenne invece l'isolamento più netto della propria storia, e la mobilitazione contro di essa fu guidata proprio da quel movimento operaio e da quel partito comunista di cui pretendeva di rappresentare la coscienza tradita. L'errore di valutazione politica fu, sul piano strategico, decisivo, e i documenti successivi dell'organizzazione ne registrano la percezione. Il sequestro Moro segna, per il terrorismo italiano, insieme il culmine della capacità operativa e l'inizio del declino politico.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Vi è, infine, un aspetto della giornata che merita menzione perché fu oggetto di attenzione investigativa: la gestione dei primi minuti sul piano operativo. Le testimonianze e gli atti documentano che l'allarme si propagò rapidamente ma che il dispositivo di blocco del territorio richiese tempi incompatibili con la velocità di allontanamento del commando; che i posti di blocco furono attivati su indicazioni generiche, non disponendo di descrizioni precise dei veicoli; e che nei primi novanta minuti il convoglio poté completare il trasferimento del prigioniero. Le inchieste hanno esaminato se tale ritardo eccedesse la fisiologia e non hanno accertato anomalie specifiche: il tempo necessario alla saturazione di una metropoli è, per constatazione tecnica, superiore al tempo necessario a percorrerne pochi chilometri con vantaggio iniziale.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sottrae uno degli argomenti tradizionali alla lettura dell'agevolazione: la fuga riuscì perché era tecnicamente destinata a riuscire.</w:t>
      </w:r>
    </w:p>
    <w:p>
      <w:pPr>
        <w:keepNext/>
        <w:spacing w:before="280" w:after="120"/>
        <w:jc w:val="left"/>
        <w:outlineLvl w:val="1"/>
      </w:pPr>
      <w:r>
        <w:rPr>
          <w:rFonts w:ascii="Barlow Semi Condensed" w:hAnsi="Barlow Semi Condensed" w:cs="Barlow Semi Condensed" w:eastAsia="Barlow Semi Condensed"/>
          <w:b/>
          <w:color w:val="000000"/>
          <w:sz w:val="30"/>
        </w:rPr>
        <w:t>Capitolo ventiduesimo — La meccanica dell'agguato: via Fani</w:t>
      </w:r>
    </w:p>
    <w:p>
      <w:pPr>
        <w:spacing w:lineRule="auto" w:line="312" w:after="0"/>
        <w:ind w:firstLine="425"/>
        <w:jc w:val="both"/>
      </w:pPr>
      <w:r>
        <w:rPr>
          <w:rFonts w:ascii="Barlow Semi Condensed" w:hAnsi="Barlow Semi Condensed" w:cs="Barlow Semi Condensed" w:eastAsia="Barlow Semi Condensed"/>
          <w:b w:val="0"/>
          <w:color w:val="000000"/>
          <w:sz w:val="23"/>
        </w:rPr>
        <w:t>La scelta del giorno non fu casuale, e la sua analisi temporale è dirimente. Il sedici marzo millenovecentosettantotto era il giorno in cui il quarto governo Andreotti si presentava alle Camere per ottenere la fiducia con l'appoggio esplicito, per la prima volta, del Partito Comunista: il perfezionarsi, cioè, di quella solidarietà nazionale che era stata l'opera politica di Moro. Colpire in quel giorno, e colpire l'uomo che di quell'opera era l'artefice, significava attaccare il compromesso storico nel momento esatto del suo compimento. La coincidenza fra l'evento politico e l'agguato eccede la soglia della casualità e conferma, con grado elevato, che il bersaglio fu scelto per la sua funzione politica e che il momento fu scelto per il suo valore simbolico: un dato che nessuna lettura del caso può ignorare e che colloca l'atto, quale che ne fosse la regia, dentro una logica politica e non casuale.</w:t>
      </w:r>
    </w:p>
    <w:p>
      <w:pPr>
        <w:spacing w:lineRule="auto" w:line="312" w:after="0"/>
        <w:ind w:firstLine="425"/>
        <w:jc w:val="both"/>
      </w:pPr>
      <w:r>
        <w:rPr>
          <w:rFonts w:ascii="Barlow Semi Condensed" w:hAnsi="Barlow Semi Condensed" w:cs="Barlow Semi Condensed" w:eastAsia="Barlow Semi Condensed"/>
          <w:b w:val="0"/>
          <w:color w:val="000000"/>
          <w:sz w:val="23"/>
        </w:rPr>
        <w:t>La dinamica materiale dell'agguato presenta caratteri che sono stati a lungo oggetto di analisi peritale, e che il metodo impone di riferire con la loro esatta gradazione. È accertato che il commando bloccò le due auto del corteo all'incrocio con via Stresa e che aprì un fuoco intenso e concentrato, che in pochi secondi annientò i cinque uomini della scorta. È stato oggetto di controversia il numero esatto degli sparatori e la ripartizione dei colpi, con perizie che nel tempo hanno offerto ricostruzioni parzialmente divergenti; è stata parimenti discussa la perizia balistica di alcuni degli esecutori, che una parte degli analisti ha letto come indizio di un addestramento superiore. Su questi punti la parte prima si astiene dal concludere: registra la dinamica generale come accertata, e le questioni del numero e della perizia come aperte, di grado probabile o ipotetico a seconda degli aspetti, senza che l'incertezza su questi contorni intacchi la certezza sulla matrice complessiva dell'operazione, che è e resta brigatista.</w:t>
      </w:r>
    </w:p>
    <w:p>
      <w:pPr>
        <w:spacing w:lineRule="auto" w:line="312" w:after="0"/>
        <w:ind w:firstLine="425"/>
        <w:jc w:val="both"/>
      </w:pPr>
      <w:r>
        <w:rPr>
          <w:rFonts w:ascii="Barlow Semi Condensed" w:hAnsi="Barlow Semi Condensed" w:cs="Barlow Semi Condensed" w:eastAsia="Barlow Semi Condensed"/>
          <w:b w:val="0"/>
          <w:color w:val="000000"/>
          <w:sz w:val="23"/>
        </w:rPr>
        <w:t>La mattina del sedici marzo millenovecentosettantotto, mentre il quarto governo Andreotti stava per presentarsi alle Camere con il voto determinante e per la prima volta esplicito del Partito Comunista, l'auto che conduceva Aldo Moro dalla sua abitazione verso Montecitorio fu bloccata all'incrocio fra via Mario Fani e via Stresa, a Roma. In pochi secondi un commando delle Brigate Rosse aprì il fuoco, uccise i cinque uomini della scorta e sequestrò l'onorevole Moro, trascinandolo via su un'altra vettura. I cinque caduti hanno nome e vanno nominati, perché la memoria del caso comincia da loro: il maresciallo Oreste Leonardi, l'appuntato Domenico Ricci, la guardia di pubblica sicurezza Giulio Rivera, la guardia Francesco Zizzi, l'appuntato Raffaele Iozzino. La loro uccisione non fu un episodio marginale dell'operazione ma la sua condizione: per prendere Moro vivo occorreva annientare la scorta, e l'annientamento fu eseguito con una freddezza e una perizia balistica che divennero subito, e restano, oggetto di analisi.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 via Fani grava, in questa parte prima, la disciplina del Pollo di Popper, perché è proprio qui che la ricerca della verità si è più esposta al rischio delle tesi precostituite. Alcune circostanze sono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accertate: la dinamica generale dell'agguato, l'identità di gran parte del commando, la matrice brigatista dell'operazione, riconosciuta e rivendicata. Altre circostanze sono state a lungo controverse e restano, per parte loro, di grado inferiore: il numero esatto dei componenti del commando, la presenza sulla scena di figure non riconducibili al nucleo brigatista noto, la perizia balistica di alcuni degli sparatori, l'ipotesi di una regia tecnica più esperta di quanto i militanti allora disponibili lasciassero supporre. Su ciascuna di queste circostanze la parte prima si astiene dal concludere e si limita a registrare il grado: ciò che è accertato come accertato, ciò che è probabile come probabile, ciò che è possibile come possibile, senza che l'incertezza dell'uno contamini la certezza dell'altro.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quarantatré — La geometria protettiva. Le perizie hanno stabilito che il sedile posteriore destro, dove Moro sedeva, risultava schermato rispetto agli angoli di tiro principali dalla struttura del veicolo e dal sedile anteriore, e che il fuoco fu concentrato sulla porzione anteriore dell'abitacolo. Ne discende che la preservazione del prigioniero fu ottenuta attraverso la geometria dell'attacco e non attraverso una precisione individuale eccezionale.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peritali, sottrae uno degli argomenti principali all'ipotesi del tiratore professionale esterno, e illustra la regola generale che quest'opera ha applicato: dove l'analisi tecnica offre una spiegazione ordinaria, la meraviglia va sostituita da essa, poiché la meraviglia è la principale porta d'ingresso della congettura.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quarantaquattro — Gli errori del commando. Le ricostruzioni documentano che alcune armi si incepparono, che un veicolo del dispositivo ebbe difficoltà, che alcuni elementi del piano non si svolsero come previsto e che furono lasciati sulla scena reperti utili agli accertamenti. Un'operazione con questi difetti non è un'operazione perfetta: è un'operazione riuscita nonostante i difetti. La percezione di perfezione che accompagna via Fani nella memoria collettiva deriva dall'esito e non dallo svolgimento, ed è un caso da manuale del fenomeno per cui il successo conferisce retrospettivamente ai propri autori una competenza superiore a quella effettivamente esercitata.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va contrapposto sistematicamente all'argomento della professionalità sovrumana.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centoquarantatré — La provenienza dei veicoli. Gli accertamenti hanno ricostruito, per una parte dei veicoli impiegati nell'operazione, l'origine attraverso sottrazioni documentate e successive alterazioni delle targhe. Tale ricostruzione,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un rilievo che eccede il dettaglio: essa dimostra che l'organizzazione disponeva di una filiera autonoma per l'approvvigionamento dei mezzi, con capacità di alterazione documentale. Ne discende che anche sul piano della logistica veicolare nessun apporto esterno era necessario, e che l'ipotesi di forniture da terzi dovrebbe indicare quale capacità mancante avrebbe colmato. È l'applicazione, al piano dei mezzi, del medesimo criterio applicato al piano dell'addestramento e a quello delle basi.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centoquarantaquattro — L'arma dell'esecuzione. Gli accertamenti peritali hanno stabilito che i colpi che causarono la morte del prigioniero furono esplosi, in prevalenza, da una pistola mitragliatrice di fabbricazione cecoslovacca, arma diffusa negli arsenali clandestini europei dell'epoca e presente in altri episodi attribuiti alla medesima organizzazione.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peritali e quanto alla diffusione del modello. Va precisato ciò che esso non implica: la provenienza geografica di un'arma non indica la provenienza del mandato, poiché il mercato clandestino delle armi è, per definizione, transnazionale e le armi circolano indipendentemente dalle intenzioni dei loro produttori. L'inferenza dal luogo di fabbricazione al committente politico è priva di fondamento e va respinta.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duecentoquarantatré — Il test rischioso superato. Gli accertamenti disposti dalle commissioni più recenti hanno impiegato strumenti non disponibili nel millenovecentosettantotto — comparazioni balistiche di nuova generazione, ricostruzioni tridimensionali a partire dai rilievi originari, analisi su materiali conservati — e hanno prodotto precisazioni sulla dinamica confermando in larga parte le ricostruzioni precedenti, senza identificazioni nuove né elementi incompatibili con il quadro accertato.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rilevante come test rischioso superato: le tecnologie nuove avrebbero potuto smentire e non hanno smentito. È il genere di conferma che, secondo il criterio popperiano, vale assai più di dieci conferme attese.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duecentoquarantaquattro — Il limite delle tecnologie tardive. Gli strumenti contemporanei operano su tracce che devono essere state raccolte e conservate secondo criteri che allora non esistevano: l'analisi biologica richiede protocolli di non contaminazione, la ricostruzione tridimensionale rilievi metrici sistematici, l'analisi delle immagini negativi originali. Ciò che non fu raccolto o fu raccolto senza protocolli non è recuperabile. Ne discende che la potenza delle tecnologie attuali non compensa la povertà dei rilievi originari, e che il limite della conoscenza su via Fani è oggi determinato da ciò che fu fatto in quelle ore e non da ciò che è tecnicamente possibile. È l'applicazione più concreta della proprietà cumulativa dell'omissione.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quattrocentosei — Lo stop come perno. Il segnale di arresto all'incrocio con via Stresa era il perno dell'intera operazione: il punto in cui, per obbligo di legge e per conformazione della strada, il corteo avrebbe necessariamente rallentato fino a fermarsi. La scelta topografica, ricostruita dalle sentenze,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rivela una pianificazione che aveva studiato non l'uomo soltanto ma la geometria del suo percorso. A essa si aggiungono le altre caratteristiche del punto: visuale limitata dalle alberature, più vie di allontanamento, assenza di presidi fissi nelle vicinanze.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quattrocentosette — Le uniformi. I componenti del gruppo di fuoco indossavano divise da personale di volo, scelta che rispondeva a una funzione tattica precisa: garantire che la loro presenza in strada nei minuti precedenti non destasse allarme, e produrre nei primi istanti un momento di incertezza percettiva. La tecnica non era originale ed è documentata in operazioni analoghe condotte da organizzazioni diverse in Paesi diversi: appartiene al repertorio consolidato delle azioni di questo tipo. Gli elementi che alla percezione comune appaiono indice di professionalità eccezionale sono, in realtà, tecniche note e replicabili.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quattrocentootto — I novanta colpi. Sulla scena furono repertati oltre novanta bossoli, riconducibili a un numero limitato di armi, in prevalenza pistole mitragliatrici di piccolo calibro e alcune armi corte. Gli accertamenti sulla provenienza hanno individuato, per una parte del materiale, canali illegali documentati, e hanno escluso, per quanto verificabile, origini interne agli apparati: circostanza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che costituisce uno degli Stati Zero minori del caso, poiché la verifica fu condotta e non produsse riscontri. È dato che merita menzione perché una parte della pubblicistica ha talvolta suggerito il contrario senza indicare l'atto che lo sorreggerebbe.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quattrocentonove — La distribuzione del fuoco. Le perizie accertarono la netta prevalenza dei colpi efficaci proveniente da una sola arma, mentre altre risultarono avere esploso pochissimi colpi o essersi inceppate. Il dato peritale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le sue letture divergenti — perizia eccezionale di un tiratore professionale, oppure dinamica ordinaria con inceppamenti ammessi dagli stessi protagonisti e posizione di vantaggio del tiratore principale — restano ciascuna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Va aggiunto che le ricostruzioni hanno collocato il gruppo di fuoco in posizione tale da neutralizzare per primi gli uomini che potevano reagire: la rapidità dell'esito discende dalla correttezza del piano più che dall'eccezionalità dei tiratori.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quattrocentodieci — Il controllo del tiro. L'operazione richiedeva di uccidere cinque uomini e di preservarne uno collocato a pochi decimetri da due di essi, nel medesimo abitacolo. Che ciò sia riuscito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come sia riuscito è stabilito dalle perizie: il sedile posteriore destro risultava schermato rispetto agli angoli di tiro principali dalla struttura del veicolo e dal sedile anteriore, e il fuoco fu concentrato sulla porzione anteriore. La preservazione del prigioniero fu dunque ottenuta attraverso la geometria dell'attacco e non attraverso una precisione individuale eccezionale: l'analisi tecnica sostituisce alla meraviglia una spiegazione ordinaria.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seicentocinquantasei — Fonte. Le fonti sono le perizie balistiche originarie e quelle disposte dalle commissioni più recenti, integrate dalle ricostruzioni tridimensionali condotte su rilievi d'epoca. Ciò che esse stabiliscono sono le armi impiegate, le traiettorie compatibili, le distanze e la distribuzione del fuoco. Ciò che non stabiliscono è chi impugnasse ciascuna arma, poiché l'arma non registra la mano; né il livello di addestramento dei tiratori, poiché la precisione dipende da distanza, posizione, condizione del bersaglio e fortuna in proporzioni non separabili.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seicentocinquantasette — Falsificatore. La tesi centrale è che la preservazione del prigioniero sia stata ottenuta attraverso la geometria dell'attacco e non attraverso una precisione individuale eccezionale. Essa cade se una perizia dimostra che la schermatura del sedile posteriore destro non era sufficiente a spiegare l'assenza di colpi, e che la distribuzione osservata richiede necessariamente un controllo del tiro incompatibile con l'addestramento documentato del gruppo. La verifica è tecnicamente possibile sui rilievi conservati ed è, fra le questioni di via Fani, quella su cui una perizia nuova potrebbe più utilmente pronunciarsi.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seicentocinquantotto — Obiezione. La più forte è che la prevalenza dei colpi efficaci da una sola arma indichi un tiratore di qualità professionale estraneo all'organizzazione. La replica è duplice: gli inceppamenti e le difficoltà documentate degli altri componenti spiegano la concentrazione senza ipotesi ulteriori; e la posizione del tiratore principale, ricostruita dalle perizie, era quella di massimo vantaggio rispetto all'obiettivo. Entrambe le spiegazioni sono ordinarie, e la loro sufficienza colloca l'ipotesi del tiratore esterno su probabilità bassa e non nulla.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seicentocinquantanove — Comparazione. Le tecniche impiegate — uniformi per l'avvicinamento, veicolo bloccante, fuoco simultaneo da più direzioni su bersagli incastrati — appartengono al repertorio consolidato delle azioni di questo tipo e sono documentate in operazioni analoghe condotte da organizzazioni diverse in Paesi diversi. La comparazione priva di forza l'argomento della professionalità sovrumana: ciò che alla percezione comune appare indice di addestramento eccezionale è, nella letteratura specialistica, tecnica nota e replicabile.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seicentosessanta — Domanda aperta. Quali reperti conservati non siano stati sottoposti a tutte le analisi oggi disponibili. La ricognizione sistematica di tale categoria non risulta essere stata compiuta in modo esaustivo, e costituisce una delle lacune di ricerca censite. È, insieme all'interrogazione degli archivi mai interrogati e all'analisi stilometrica completa, una delle tre direttrici su cui un investimento di risorse avrebbe oggi rendimento atteso non nullo; ed è la sola delle tre che dipenda esclusivamente da una decisione italiana.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novecentosei — Sedici marzo millenovecentosettantotto, scena. Sono repertati sulla scena oltre novanta bossoli, riconducibili a un numero limitato di armi, in prevalenza pistole mitragliatrici di piccolo calibro e alcune armi corte.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Gli accertamenti sulla provenienza hanno individuato per una parte del materiale canali illegali documentati e hanno escluso, per quanto verificabile, origini interne agli apparati.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novecentosette — Sedici marzo millenovecentosettantotto, dinamica. Le perizie accertano la netta prevalenza dei colpi efficaci proveniente da una sola arma, mentre altre risultano avere esploso pochissimi colpi o essersi inceppate.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dato peritale,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ciascuna delle sue letture divergenti. Le ricostruzioni hanno collocato il gruppo di fuoco in posizione tale da neutralizzare per primi gli uomini che potevano reagire.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novecentotto — Sedici marzo millenovecentosettantotto, geometria. Le perizie stabiliscono che il sedile posteriore destro risultava schermato rispetto agli angoli di tiro principali dalla struttura del veicolo e dal sedile anteriore, e che il fuoco fu concentrato sulla porzione anteriore dell'abitacolo.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preservazione del prigioniero fu ottenuta attraverso la geometria dell'attacco e non attraverso una precisione individuale eccezionale.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novecentonove — Sedici marzo millenovecentosettantotto, difetti. Le ricostruzioni documentano che alcune armi si incepparono, che un veicolo del dispositivo ebbe difficoltà, che alcuni elementi del piano non si svolsero come previsto e che furono lasciati sulla scena reperti utili agli accertamenti.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Un'operazione con questi difetti non è un'operazione perfetta: è un'operazione riuscita nonostante i difetti.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novecentodieci — Duemilaquattordici-duemiladiciassette. Gli accertamenti disposti dalla seconda Commissione impiegano strumenti non disponibili nel millenovecentosettantotto e producono precisazioni sulla dinamica, confermando in larga parte le ricostruzioni precedenti senza identificazioni nuove né elementi incompatibili.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un test rischioso superato: le tecnologie nuove avrebbero potuto smentire e non hanno smentito.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millecentocinquantasei — Repertorio: le perizie balistiche originarie. Natura: accertamento tecnico disposto dall'autorità giudiziaria. Stabiliscono: armi impiegate, traiettorie compatibili, distanze, distribuzione del fuoco. Genealogia: originaria. Limite: non stabiliscono chi impugnasse l'arma né il livello di addestramento del tiratore, poiché la precisione dipende da fattori non separabili.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entro il perimetro tecnico della disciplina.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millecentocinquantasette — Repertorio: le perizie disposte dalle commissioni recenti. Natura: accertamenti con strumenti non disponibili nel millenovecentosettantotto. Stabiliscono: precisazioni sulla dinamica e conferma delle ricostruzioni precedenti. Genealogia: originaria, operante su reperti conservati. Limite: operano su tracce raccolte secondo protocolli inesistenti all'epoca.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il loro valore principale è di test rischioso superato.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millecentocinquantotto — Repertorio: i reperti conservati. Natura: bossoli, proiettili, materiali repertati. Stabiliscono: la base materiale di ogni accertamento successivo. Genealogia: originaria. Limite: la documentazione delle operazioni di raccolta è incompleta, e ogni accertamento tardivo poggia sulla presunzione che i reperti conservati corrispondano a quelli raccolti.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con il limite formale dichiarato sulla catena di custodia.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millecentocinquantanove — Repertorio: gli accertamenti sulla provenienza delle armi. Natura: indagini su canali di approvvigionamento. Stabiliscono: per una parte del materiale canali illegali documentati, ed escludono per quanto verificabile origini interne agli apparati. Genealogia: originaria. Limite: la verifica copre il materiale identificato e non l'intero.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Costituisce uno degli Stati Zero minori del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millecentosessanta — Repertorio: la letteratura sulle tecniche di agguato. Natura: elaborazione specialistica su operazioni analoghe. Stabilisce: che le tecniche impiegate appartengono a un repertorio consolidato e replicabile. Genealogia: derivata dai casi studiati. Limite: le regolarità non provano nulla sul caso singolo.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 sua funzione è di privare di forza l'argomento della professionalità sovrumana.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millequattrocentosei — Collaudo sui limiti della perizia balistica. La delimitazione — non stabilisce chi impugnasse l'arma né il livello di addestramento — compare in tre serie con formulazione costante. Il collaudo verifica che essa non sia mai omessa nei blocchi che impiegano risultanze balistiche: l'esame individua due blocchi che le impiegano senza ripetere la delimitazione, entrambi nella serie cronologica dove il formato è compresso. È difformità di completezza e non di sostanza.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millequattrocentosette — Collaudo sulla geometria protettiva.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peritali in tutte le sedi. Il collaudo verifica che essa sia sempre presentata come sostituzione di una spiegazione ordinaria alla meraviglia, e non come esclusione dell'ipotesi del tiratore esterno: l'esame conferma la formulazione corretta, poiché l'ipotesi è altrove collocata su probabilità bassa e non nulla. La coerenza fra i due trattamenti è verificata.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millequattrocentotto — Collaudo sul test rischioso. La proposizione — le tecnologie nuove avrebbero potuto smentire e non hanno smentito — ricorre in tre serie. Il collaudo rileva che essa applica correttamente il criterio popperiano secondo cui una conferma vale in proporzione al rischio corso, e verifica che il criterio sia enunciato almeno in una sede: l'esame conferma l'enunciazione nel blocco duecentoquarantatré. Il collegamento fra il criterio e la sua applicazione è dunque presente ma non ripetuto altrove.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millequattrocentonove — Collaudo sulla catena di custodia dei reperti. La precisazione formale — ogni accertamento tardivo poggia sulla presunzione che i reperti conservati corrispondano a quelli raccolti — compare in due serie. Il collaudo verifica che essa non sia impiegata per svalutare le perizie recenti: l'esame conferma che è presentata come limite formale e non come obiezione sostanziale. È distinzione delicata e correttamente mantenuta.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millequattrocentodieci — Esito del collaudo sulla meccanica. Delimitazioni presenti con due omissioni di formato, coerenza fra il trattamento della geometria e quello del tiratore esterno, criterio del test rischioso enunciato una sola volta, limite formale sulla custodia correttamente qualificato. Il difetto principale è la mancata ripetizione del criterio popperiano nelle sedi in cui è applicato: il lettore che incontri l'applicazione senza il criterio non ne coglie la portata.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milleseicentoquattordici — Nessuna acquisizione sulla meccanica. I tre documenti non contengono materiale balistico, peritale o ricostruttivo. La constatazione è attesa e viene registrata per completezza dell'inventario.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milleseicentoquindici — La classe di fonti competente. Le domande aperte del capitolo — provenienza del materiale, distribuzione del fuoco, addestramento — appartengono alla documentazione peritale italiana e non a quella analitica americana. Nessuna campagna su archivi di stima potrà mai risolverle, e la loro inclusione fra le attese della campagna sarebbe stata un errore di progettazione.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milleseicentosedici — Il criterio che ne discende. Prima di interrogare un archivio occorre stabilire quali domande esso possa in linea di principio risolvere. Un archivio di analisi politica non contiene perizie; un archivio investigativo non contiene valutazioni strategiche. La formulazione preventiva di questa corrispondenza è ciò che distingue una campagna archivistica da un'esplorazione, e la sua omissione produce inventari di risultati negativi privi di significato.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millesettecentocinquantadue — La scala peritale del millenovecentosettantotto. La ricostruzione tecnica afferma che i nuovi protocolli europei classificano le comparazioni balistiche secondo una scala di cinque livelli, e che all'epoca degli eventi le valutazioni venivano fatte sulla base di soli tre livelli di giudizio: positivo, negativo, o di non idoneità alla comparazione.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 documento. Afferma inoltre che la valutazione, pur fondata su dati oggettivi, mantiene ancora oggi un margine di soggettività.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millesettecentocinquantatré — Conseguenza per il repertorio della settima serie. Un giudizio positivo espresso su scala ternaria non equivale a un giudizio positivo su scala quinaria: il primo aggrega ciò che il secondo separa. L'assegnazione del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alle perizie balistiche originarie, entro il perimetro tecnico della disciplina, resta e va corredata della precisazione che quel perimetro era più grossolano di quello odierno, per una differenza di due gradazioni su cinque. È il primo aggiornamento del lavoro su una classe di fonti collocata al grado massimo.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millesettecentocinquantaquattro — La fonte diretta del test rischioso. La ricostruzione afferma che i nuovi accertamenti balistici sono in fase di ultimazione e sembrano confermare quanto già rappresentato dalla perizia degli anni Novanta.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conferma. Il lavoro derivava tale proposizione dalla letteratura; essa ha ora la propria fonte diretta, e la formulazione va allineata alla cautela dell'estensore anziché eccederla: accertamenti non conclusi, e verbo dubitativo.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millesettecentocinquantacinque — L'indebolimento della portata generale dell'argomento. Un procedimento definito documenta che un perito, incaricato di nuova perizia alla luce delle nuove tecniche di indagine, contaminò un reperto proveniente da una strage con residui di esplosivo prelevati da un reperto sequestrato ad altra organizzazione e di provenienza straniera, capovolgendo la perizia collegiale anteriore.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trattandosi di fatto coperto da giudicato e vagliato in sede di legittimità.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millesettecentocinquantasei — La conseguenza, che va formulata senza attenuazioni. Un accertamento tardivo con tecniche nuove può essere esso stesso il veicolo della falsificazione. Ciò non tocca il caso in esame, dove nessuna contaminazione è stata rilevata né allegata; modifica il valore generale dell'argomento: la novità della tecnica non garantisce l'integrità dell'accertamento, e la garanzia deve venire dalla catena di custodia e dal contraddittorio, non dalla data.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millesettecentocinquantasette — Il limite formale, che riceve la propria illustrazione storica. Il lavoro registra che ogni accertamento tardivo poggia sulla presunzione che i reperti conservati corrispondano a quelli raccolti. La cautela non era teorica: essa descrive un rischio realizzatosi in un procedimento italiano, con condanna definitiva del perito per i reati residui e con indicazione del movente depistante nelle motivazioni di merito.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millesettecentocinquantotto — La divergenza fra le due perizie. La ricostruzione pone a confronto due perizie che convergono sui gruppi maggiori di bossoli — quarantanove, ventidue, otto — e divergono sui minori, dove la prima distingue cinque più tre e la seconda aggrega otto. È divergenza di risoluzione e non di sostanza.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della divergenza. La perizia più antica elenca inoltre, per i gruppi maggiori, compatibilità con produzioni di sette Paesi diversi.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millesettecentocinquantanove — Il punto tecnico dichiarato irrisolto. La ricostruzione afferma che dalla consulenza degli anni Novanta non si è riusciti a stabilire in maniera univoca la corrispondenza fra tre bossoli attribuiti a una arma, cinque attribuiti a un'altra e i riferimenti nel sopralluogo.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di irrisolutezza. Va registrato fra le lacune fattuali e non fra le controversie interpretative.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millesettecentosessanta — I dati materiali della ricostruzione. Sul veicolo del convoglio dodici impatti provenienti da sinistra, appartenenti a sette distinte traiettorie; sul veicolo di scorta ventuno impatti provenienti da destra, con tre distinte famiglie di traiettorie di cui due certamente a raffica e due appartenenti a colpi esplosi a brevissima distanza.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l'intero blocco, trattandosi di rilievi tecnici di atto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millesettecentosessantuno — La convergenza testimoniale più numerosa registrata dal lavoro. La ricostruzione tecnica afferma che almeno undici testimonianze concordano su alcuni spari esplosi singolarmente prima delle raffiche, e che ciò è in linea con l'ipotesi degli spari a colpo singolo che attinsero il veicolo del convoglio nella fase iniziale.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della convergenza. Nessun'altra circostanza dell'agguato dispone di un numero comparabile di testimonianze concordi.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millesettecentosessantadue — La discrepanza fra sparatori visti e punti di fuoco accertati. La medesima fonte afferma che quattro componenti del gruppo di fuoco furono visti esplodere colpi, che le evidenze chiare sono di tre punti di fuoco certi, e che ciò non è in contraddizione evidente poiché uno dei quattro risulterebbe aver esploso solamente tre colpi, di difficile collocazione nell'analisi delle traiettorie.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criterio tecnico.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millesettecentosessantatré — Il correttivo che ne discende, e che opera in entrambe le direzioni. La ricostruzione balistica non può individuare uno sparatore che abbia esploso pochi colpi, poiché soltanto gruppi numerosi di bossoli individuano un punto di sparo. L'assenza di un soggetto dall'analisi delle traiettorie non è dunque indizio della sua assenza dalla scena. L'elemento indebolisce l'argomento che deduce il numero degli sparatori dalle traiettorie tanto quando esso sostenga la completezza dell'organico quanto quando ne sostenga l'incompletezza.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millenovecentosessantacinque — La citazione giudiziaria sulla versione dei fatti. Un elaborato parlamentare riporta il giudizio dei giudici su un punto determinato della ricostruzione fornita dall'organizzazione: che su quel punto la versione </w:t>
      </w:r>
      <w:r>
        <w:rPr>
          <w:rFonts w:ascii="Barlow Semi Condensed" w:hAnsi="Barlow Semi Condensed" w:cs="Barlow Semi Condensed" w:eastAsia="Barlow Semi Condensed"/>
          <w:b/>
          <w:color w:val="000000"/>
          <w:sz w:val="23"/>
        </w:rPr>
        <w:t>non sta in piedi, o almeno zoppica fortemente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 giudizio in motivazione.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millenovecentosessantasei — Il rilievo, e la sua misura. Un giudizio di non attendibilità formulato in motivazione su un punto determinato non si estende all'intera versione. La sua portata è quella del punto cui si riferisce, e l'estensione a proposizioni ulteriori è operazione che chi la compie deve dichiarare e giustificare.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millenovecentosessantasette — La regola generale che ne discende. Un accertamento di inattendibilità parziale è dato di grado massimo entro il proprio perimetro e privo di forza fuori di esso. La sua generalizzazione è la forma giudiziaria dell'errore che il lavoro denomina, al capitolo terzo, estensione indebita del perimetro.</w:t>
      </w:r>
    </w:p>
    <w:p>
      <w:pPr>
        <w:spacing w:lineRule="auto" w:line="312" w:after="0"/>
        <w:ind w:firstLine="425"/>
        <w:jc w:val="both"/>
      </w:pPr>
      <w:r>
        <w:rPr>
          <w:rFonts w:ascii="Barlow Semi Condensed" w:hAnsi="Barlow Semi Condensed" w:cs="Barlow Semi Condensed" w:eastAsia="Barlow Semi Condensed"/>
          <w:b w:val="0"/>
          <w:color w:val="000000"/>
          <w:sz w:val="23"/>
        </w:rPr>
        <w:t>All'analisi della meccanica conviene aggiungere l'esame di una questione tecnica che le perizie hanno affrontato e che ha rilievo per la valutazione complessiva: la scelta del punto d'attacco sotto il profilo tattico. L'incrocio fra via Fani e via Stresa presenta caratteristiche che un pianificatore competente avrebbe valutato: obbligo di arresto, che garantisce l'immobilizzazione; visuale limitata dalle alberature e dalle siepi, che consente l'occultamento; presenza di più vie di allontanamento in direzioni diverse, che riduce il rischio di intercettazione; assenza di presidi fissi nelle immediate vicinanze. La convergenza di tutte queste caratteristiche in un punto del percorso quotidiano è, per constatazione tecnica, ciò che rende quel punto ottimale. La sua individuazione richiedeva competenza tattica, che l'organizzazione possedeva per esperienza accumulata, e osservazione protratta, che è documentata: nessun elemento ulteriore è necessario a spiegarla.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durata dell'azione e la sua valutazione comparativa. Le ricostruzioni collocano l'intera operazione, dall'arresto dei veicoli all'allontanamento, fra i novanta secondi e i tre minuti. Tale durata è, per confronto con altre operazioni analoghe documentate in Europa nello stesso periodo, nella norma superiore ma non eccezionale: azioni di sequestro con neutralizzazione di scorta condotte da organizzazioni armate europee presentano durate comparabili. Questa comparazione ha un valore metodologico specifico: essa colloca l'operazione di via Fani dentro una classe di eventi anziché trattarla come unicum, e riduce lo spazio dell'argomento secondo cui la sua efficienza eccederebbe le capacità di un'organizzazione terroristica. La classe di riferimento è il rimedio standard contro la sopravvalutazione dell'eccezionalità, ed è uno degli strumenti che la Fase Quinta impiegherà.</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gli errori del commando, che la letteratura raramente menziona e che meritano di essere registrati perché correggono l'immagine dell'operazione perfetta. Le ricostruzioni documentano che alcune armi si incepparono; che un veicolo del dispositivo ebbe difficoltà; che alcuni elementi del piano non si svolsero come previsto; che furono lasciati sulla scena reperti che consentirono poi accertamenti. Un'operazione con questi difetti non è un'operazione perfetta: è un'operazione riuscita nonostante i difetti, il che è cosa diversa e assai più comune. La percezione di perfezione che accompagna via Fani nella memoria collettiva deriva dall'esito, non dallo svolgimento; ed è un caso da manuale del fenomeno per cui il successo retrospettivamente conferisce ai suoi autori una competenza superiore a quella effettivamente esercitata.</w:t>
      </w:r>
    </w:p>
    <w:p>
      <w:pPr>
        <w:spacing w:lineRule="auto" w:line="312" w:after="0"/>
        <w:ind w:firstLine="425"/>
        <w:jc w:val="both"/>
      </w:pPr>
      <w:r>
        <w:rPr>
          <w:rFonts w:ascii="Barlow Semi Condensed" w:hAnsi="Barlow Semi Condensed" w:cs="Barlow Semi Condensed" w:eastAsia="Barlow Semi Condensed"/>
          <w:b w:val="0"/>
          <w:color w:val="000000"/>
          <w:sz w:val="23"/>
        </w:rPr>
        <w:t>Alla meccanica conviene aggiungere l'esame di un elemento che le ricostruzioni hanno accertato e che ha rilievo per la valutazione della preparazione: l'uso delle uniformi. I componenti del gruppo di fuoco indossavano divise da personale di volo, e tale scelta rispondeva a una funzione tattica precisa: garantire che la loro presenza in strada, nei minuti precedenti l'azione, non destasse allarme, e produrre nei primi istanti dell'attacco un momento di incertezza percettiva nelle vittime. La tecnica non era originale: l'uso di uniformi per l'avvicinamento è documentato in operazioni analoghe condotte da organizzazioni diverse in Paesi diversi, e appartiene al repertorio consolidato delle azioni di questo tipo. Registrarlo ha una funzione: mostrare che gli elementi che alla percezione comune appaiono indice di professionalità eccezionale sono, in realtà, tecniche note e replicabili, la cui adozione richiede informazione e non addestramento speciale.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dell'addestramento e delle sue fonti possibili. Le ricostruzioni hanno accertato che l'organizzazione conduceva attività addestrative in luoghi appartati, con impiego di armi e simulazioni; e hanno documentato, per la storia generale del terrorismo europeo, contatti addestrativi fra organizzazioni e, in alcuni casi, con strutture esterne. Per quanto riguarda specificamente la preparazione dell'azione del sedici marzo, gli accertamenti hanno individuato l'attività addestrativa interna e non hanno individuato apporti esterni. La distinzione fra ciò che è documentato per il fenomeno generale e ciò che lo è per l'episodio specifico è, in questa materia, costantemente trascurata: il fatto che contatti internazionali siano documentati per il terrorismo europeo non implica che siano documentati per questa operazione, e l'inferenza dall'uno all'altro è precisamente il salto che la disciplina vieta.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fase successiva all'azione e la sua ricostruzione. Gli accertamenti hanno stabilito che i veicoli utilizzati furono abbandonati in punti diversi della città e recuperati nelle ore successive; che alcuni di essi presentavano tracce che consentirono accertamenti; e che l'itinerario complessivo fu ricostruito solo in parte. Le lacune riguardano segnatamente il tratto finale, cioè il percorso che condusse alla base di detenzione, sul quale le dichiarazioni dei protagonisti hanno presentato varianti. Va osservato che tale lacuna, benché rilevante, non incide sul nucleo accertato: essa riguarda il come e non il chi, e la sua persistenza è coerente con la naturale imprecisione di ricostruzioni affidate alla memoria di partecipanti a distanza di anni. La sua enfatizzazione come indizio di occultamento richiederebbe di mostrare che quel tratto avrebbe rivelato qualcosa di diverso dal percorso stesso, e nessuno lo ha mostrato.</w:t>
      </w:r>
    </w:p>
    <w:p>
      <w:pPr>
        <w:spacing w:lineRule="auto" w:line="312" w:after="0"/>
        <w:ind w:firstLine="425"/>
        <w:jc w:val="both"/>
      </w:pPr>
      <w:r>
        <w:rPr>
          <w:rFonts w:ascii="Barlow Semi Condensed" w:hAnsi="Barlow Semi Condensed" w:cs="Barlow Semi Condensed" w:eastAsia="Barlow Semi Condensed"/>
          <w:b w:val="0"/>
          <w:color w:val="000000"/>
          <w:sz w:val="23"/>
        </w:rPr>
        <w:t>Alla meccanica dell'agguato conviene aggiungere una precisazione su ciò che una perizia balistica può e non può stabilire, poiché su questo terreno la letteratura formula spesso richieste che la disciplina non può soddisfare. Una perizia balistica stabilisce, con elevata affidabilità, quale arma abbia esploso un dato bossolo o proiettile, ricostruisce le traiettorie compatibili con i fori e con le posizioni, e determina le distanze approssimative di sparo. Non stabilisce chi impugnasse l'arma, poiché l'arma non registra la mano; non stabilisce l'ordine cronologico dei colpi se non entro margini larghi; non stabilisce il livello di addestramento del tiratore, poiché la precisione dipende da distanza, posizione, condizione del bersaglio e fortuna in proporzioni non separabili. Le richieste che eccedono questi limiti producono, di norma, valutazioni soggettive presentate come risultati tecnici.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catena di custodia dei reperti, che condiziona ogni accertamento successivo. I bossoli, i proiettili e i materiali repertati in via Fani furono conservati e resero possibili, decenni dopo, le comparazioni disposte dalle commissioni più recenti. La circostanza che tale conservazione sia avvenuta, in un'epoca priva di protocolli codificati, è di per sé notevole e va riconosciuta a chi vi provvide. Va però registrato che la documentazione delle operazioni di raccolta è, per le ragioni già esposte, incompleta: e ogni accertamento successivo poggia sulla presunzione che i reperti conservati corrispondano a quelli raccolti. Tale presunzione è ragionevole e non è verificabile; costituisce, sul piano formale, un limite di cui ogni perizia tardiva deve tenere conto.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un dato che le ricostruzioni hanno stabilito e che merita di essere isolato: l'assenza, fra le armi impiegate, di esemplari riconducibili a dotazioni istituzionali. Gli accertamenti condotti sulla provenienza hanno individuato, per una parte del materiale, canali illegali documentati, e hanno escluso, per quanto verificabile, origini interne agli apparati.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accertamenti compiuti e costituisce uno degli Stati Zero minori del caso: una verifica condotta con esito negativo, che va registrata perché una parte della pubblicistica ha talvolta suggerito il contrario senza indicare l'atto che lo sorreggerebbe.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meccanica dell'agguato conviene aggiungere una considerazione su ciò che le tecnologie forensi contemporanee hanno potuto e non hanno potuto aggiungere, poiché la questione è ricorrente. Gli accertamenti disposti dalle commissioni più recenti hanno impiegato strumenti non disponibili nel millenovecentosettantotto: comparazioni balistiche di nuova generazione, ricostruzioni tridimensionali della scena a partire dai rilievi originari, analisi su materiali conservati. Tali accertamenti hanno prodotto precisazioni sulla dinamica, sulle posizioni e sulle traiettorie, e hanno confermato in larga parte le ricostruzioni precedenti. Non hanno prodotto identificazioni nuove né elementi incompatibili con il quadro accertato.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rilevante perché costituisce un test rischioso superato: le tecnologie nuove avrebbero potuto smentire, e non hanno smentito.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limite strutturale di ogni accertamento retrospettivo. Le tecnologie contemporanee operano su tracce che devono essere state raccolte e conservate secondo criteri che allora non esistevano: l'analisi biologica richiede reperti prelevati con protocolli di non contaminazione, la ricostruzione tridimensionale richiede rilievi metrici sistematici, l'analisi delle immagini richiede negativi originali. Ciò che non fu raccolto o fu raccolto senza protocolli non è recuperabile. Ne discende che la potenza delle tecnologie attuali non compensa la povertà dei rilievi originari, e che il limite della conoscenza su via Fani è oggi determinato da ciò che fu fatto in quelle ore e non da ciò che è tecnicamente possibile. È l'applicazione più concreta della proprietà cumulativa dell'omissione.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questione che merita di essere formulata perché ricorre nel dibattito: se ulteriori accertamenti tecnici siano ancora possibili. La risposta è affermativa per una categoria circoscritta: i reperti conservati che non siano stati sottoposti a tutte le analisi oggi disponibili, e i materiali documentali suscettibili di esame con strumenti digitali. La ricognizione sistematica di tale categoria non risulta essere stata compiuta in modo esaustivo, e costituisce una delle lacune di ricerca che il capitolo trentanovesimo censisce. È, insieme all'interrogazione degli archivi mai interrogati, l'unica direttrice su cui un investimento di risorse avrebbe oggi un rendimento atteso non nullo.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quadro balistico dell'agguato costituisce, insieme alla topografia, il documento tecnico più prezioso della vicenda, e la sua lettura richiede alcune precisazioni che la pubblicistica raramente fornisce. Sulla scena furono repertati oltre novanta bossoli, riconducibili a un numero limitato di armi, in prevalenza pistole mitragliatrici di piccolo calibro e alcune armi corte. Le perizie balistiche succedutesi nei decenni, e da ultimo quelle disposte dalla più recente commissione parlamentare con strumentazione contemporanea, hanno stabilito la distribuzione dei colpi per arma e ne hanno tratto la constatazione più discussa dell'intera vicenda: la netta prevalenza dei colpi efficaci proveniente da una sola arma, mentre altre risultarono avere esploso pochissimi colpi o essersi inceppate.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essendo il risultato di accertamenti tecnici replicati; ciò che il dato significhi è invece questione interpretativa aperta, e le due letture principali vanno esposte entrambe con equanimità.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prima lettura è quella che potremmo chiamare tecnico-ordinaria: in un'azione di fuoco condotta da militanti con addestramento eterogeneo, su bersagli immobilizzati e a distanza ravvicinata, è fisiologico che il tiratore meglio posizionato e meglio addestrato produca la grande maggioranza degli effetti, mentre gli altri, ostacolati dagli angoli di tiro, dall'emozione o da inceppamenti — che i protagonisti hanno esplicitamente ammesso — contribuiscano marginalmente. Questa lettura è coerente con le dichiarazioni degli esecutori e non richiede alcuna entità aggiuntiva. La seconda lettura, avanzata da una parte degli analisti e ripresa in sede parlamentare, osserva che la precisione documentata dalle perizie, con raggruppamenti stretti su bersagli in movimento entro pochi secondi, eccede il livello ordinariamente attribuibile all'addestramento noto dei militanti, e ipotizza la presenza di un tiratore di formazione professionale. Questa seconda lettura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essa non è sorretta da alcuna identificazione, da alcuna testimonianza riscontrata, da alcun elemento materiale, e vive interamente su un giudizio di verosimiglianza tecnica che altri periti hanno contestato. L'opera registra entrambe, assegna a ciascuna il proprio grado, e consegna il fascicolo alla Fase Quinta, dove verrà pesato con gli strumenti propri di quella sede.</w:t>
      </w:r>
    </w:p>
    <w:p>
      <w:pPr>
        <w:spacing w:lineRule="auto" w:line="312" w:after="0"/>
        <w:ind w:firstLine="425"/>
        <w:jc w:val="both"/>
      </w:pPr>
      <w:r>
        <w:rPr>
          <w:rFonts w:ascii="Barlow Semi Condensed" w:hAnsi="Barlow Semi Condensed" w:cs="Barlow Semi Condensed" w:eastAsia="Barlow Semi Condensed"/>
          <w:b w:val="0"/>
          <w:color w:val="000000"/>
          <w:sz w:val="23"/>
        </w:rPr>
        <w:t>Un terzo ordine di elementi tecnici riguarda la fase immediatamente successiva all'agguato, e in particolare l'itinerario di fuga e la questione dei trasbordi. Le ricostruzioni processuali hanno stabilito che il convoglio si allontanò per un percorso predefinito e che il prigioniero fu trasferito, in uno o più punti, da un veicolo all'altro, per giungere infine, dentro un contenitore che ne dissimulava il trasporto, alla base di detenzione. Sui punti esatti dei trasbordi, sul numero dei veicoli impiegati e sulla durata complessiva del trasferimento, le dichiarazioni dei protagonisti hanno presentato nei decenni varianti che le commissioni hanno registrato senza poterle interamente comporre. Il dato accertato è che il trasferimento riuscì integralmente, in pieno giorno, nel cuore di una capitale europea, mentre il dispositivo di ricerca si attivava: circostanza che la letteratura ha spesso trattato come indizio di protezioni esterne e che ammette, in verità, la spiegazione ordinaria dei primi minuti di ogni emergenza, quando l'allarme non ha ancora saturato il territorio. Anche qui l'opera si limita a fissare il fatto e il suo grado, lasciando alla sede propria la pesatura di ciò che il fatto possa significare.</w:t>
      </w:r>
    </w:p>
    <w:p>
      <w:pPr>
        <w:spacing w:lineRule="auto" w:line="312" w:after="0"/>
        <w:ind w:firstLine="425"/>
        <w:jc w:val="both"/>
      </w:pPr>
      <w:r>
        <w:rPr>
          <w:rFonts w:ascii="Barlow Semi Condensed" w:hAnsi="Barlow Semi Condensed" w:cs="Barlow Semi Condensed" w:eastAsia="Barlow Semi Condensed"/>
          <w:b w:val="0"/>
          <w:color w:val="000000"/>
          <w:sz w:val="23"/>
        </w:rPr>
        <w:t>Alla meccanica dell'agguato va aggiunta l'analisi di ciò che le perizie hanno stabilito sulla posizione dei tiratori, poiché essa consente valutazioni che il solo conteggio dei bossoli non offre. Le ricostruzioni hanno collocato il gruppo di fuoco principale sul lato sinistro rispetto al senso di marcia, in posizione tale da agire perpendicolarmente ai due veicoli immobilizzati, con angoli di tiro che investivano il posto di guida e il posto anteriore destro della berlina e i posti anteriori dell'Alfetta. Questa disposizione risponde a una logica militare precisa: neutralizzare per primi gli uomini che potevano reagire, cioè il capo scorta e i conducenti, e soltanto poi gli altri. La rapidità dell'esito discende da questa priorità corretta, più che dall'eccezionalità dei tiratori: chi colpisce per primi i due uomini armati che siedono davanti riduce l'avversario a bersagli passivi entro i primi secondi. La constatazione, che risulta dalle perizie, attenua ulteriormente l'argomento della perizia sovrumana, poiché mostra che l'efficacia derivò in misura determinante dalla correttezza del piano.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tecnico riguarda l'armamento impiegato e la sua provenienza. Le armi utilizzate appartenevano a tipologie diffuse negli arsenali clandestini dell'epoca, e le indagini ne hanno ricostruito, per una parte, la provenienza attraverso furti e canali illegali documentati. Alcune di esse risultarono connesse, per successivi accertamenti balistici, ad altri episodi della stessa organizzazione, il che consolidò l'attribuzione. Non risultò invece, in alcun caso, la provenienza da dotazioni istituzionali o da canali riconducibili ad apparati: la circostanza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accertamenti compiuti e costituisce uno degli Stati Zero minori del caso, poiché la verifica fu condotta e non produsse riscontri. È un dato che merita di essere segnalato perché una parte della pubblicistica ha talvolta suggerito il contrario senza mai indicare l'atto che lo sorreggerebbe.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Resta da esaminare, sul piano meccanico, il problema del controllo del tiro. L'operazione richiedeva di uccidere cinque uomini e di preservarne uno collocato a pochi decimetri da due di essi, all'interno dello stesso abitacolo. Che ciò sia riuscito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come sia riuscito è materia di valutazione tecnica. Le perizie hanno osservato che il sedile posteriore destro, dove Moro sedeva, risultava schermato rispetto agli angoli di tiro principali dalla struttura del veicolo e dal sedile anteriore, e che il fuoco fu concentrato sulla porzione anteriore dell'abitacolo. Ne discende che la preservazione del prigioniero fu ottenuta non attraverso una precisione individuale eccezionale, ma attraverso una geometria dell'attacco che rendeva la sua posizione strutturalmente protetta. È l'ennesima occasione in cui l'analisi tecnica sostituisce alla meraviglia una spiegazione ordinaria, e va registrata perché la meraviglia è, in questa materia, la principale porta d'ingresso della congettura.</w:t>
      </w:r>
    </w:p>
    <w:p>
      <w:pPr>
        <w:keepNext/>
        <w:spacing w:before="280" w:after="120"/>
        <w:jc w:val="left"/>
        <w:outlineLvl w:val="1"/>
      </w:pPr>
      <w:r>
        <w:rPr>
          <w:rFonts w:ascii="Barlow Semi Condensed" w:hAnsi="Barlow Semi Condensed" w:cs="Barlow Semi Condensed" w:eastAsia="Barlow Semi Condensed"/>
          <w:b/>
          <w:color w:val="000000"/>
          <w:sz w:val="30"/>
        </w:rPr>
        <w:t>Capitolo ventitreesimo — I cinque della scorta: nomi, vite, memoria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 cinque uomini che caddero in via Fani hanno diritto, in quest'opera, a un capitolo che li nomini e li restituisca come persone, perché la memoria del caso comincia da loro e perché una convinzione attraversa l'intero progetto: che la conoscenza si debba alle vite, prima che alle morti, di chi è stato colpito. Il maresciallo maggiore dei carabinieri Oreste Leonardi, cinquantadue anni, torinese, era da quindici anni l'ombra di Aldo Moro: capo della scorta, uomo di fiducia della famiglia, istruttore di educazione fisica nell'Arma in gioventù, era per lo statista assai più di un tutore, era una presenza quotidiana e affettuosa che i familiari avrebbero ricordato come parte della casa. Le testimonianze attestano che proprio Leonardi, nelle settimane precedenti, aveva manifestato preoccupazione per la sicurezza del presidente e sollecitato misure maggiori, fra cui la vettura blindata: circostanza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sollecitazioni riferite, che consegna alla vicenda una delle sue ombre più dolorose.</w:t>
      </w:r>
    </w:p>
    <w:p>
      <w:pPr>
        <w:spacing w:lineRule="auto" w:line="312" w:after="0"/>
        <w:ind w:firstLine="425"/>
        <w:jc w:val="both"/>
      </w:pPr>
      <w:r>
        <w:rPr>
          <w:rFonts w:ascii="Barlow Semi Condensed" w:hAnsi="Barlow Semi Condensed" w:cs="Barlow Semi Condensed" w:eastAsia="Barlow Semi Condensed"/>
          <w:b w:val="0"/>
          <w:color w:val="000000"/>
          <w:sz w:val="23"/>
        </w:rPr>
        <w:t>L'appuntato dei carabinieri Domenico Ricci, quarantatré anni, marchigiano di San Paolo di Jesi, era alla guida di Moro da vent'anni: autista di eccezionale perizia, selezionato per quella capacità, aveva legato la propria vita professionale alla persona dello statista, che accompagnava ovunque. Padre di due figli. Il vicebrigadiere di pubblica sicurezza Francesco Zizzi, trent'anni, pugliese di Fasano, era al suo primo giorno di servizio in quella scorta: destinato all'equipaggio dell'Alfetta quale capo pattuglia, aveva assunto l'incarico quella mattina stessa, e quella mattina stessa lo attendeva l'agguato; ferito gravissimamente, fu l'unico dei cinque a giungere vivo in ospedale, dove morì poco dopo. Era prossimo alle nozze. La guardia di pubblica sicurezza Giulio Rivera, ventiquattro anni, molisano di Guglionesi, era alla guida dell'Alfetta: il più giovane con Iozzino, apparteneva a quella generazione di ragazzi del Sud per cui la divisa era insieme servizio e riscatto. La guardia di pubblica sicurezza Raffaele Iozzino, venticinque anni, campano di Casola di Napoli, sedeva sul sedile posteriore dell'Alfetta: fu l'unico dei cinque a riuscire a reagire, gettandosi fuori dalla vettura e sparando due colpi con la pistola d'ordinanza prima di essere abbattuto. Questo dettaglio, accertato dalle perizie ed entrato nella memoria del caso, dice in un solo gesto la sproporzione dell'agguato: contro un dispositivo di fuoco automatico portato da più direzioni su uomini incastrati nelle vetture, la reazione possibile fu quella, due colpi di pistola di un ragazzo di venticinque anni.</w:t>
      </w:r>
    </w:p>
    <w:p>
      <w:pPr>
        <w:spacing w:lineRule="auto" w:line="312" w:after="0"/>
        <w:ind w:firstLine="425"/>
        <w:jc w:val="both"/>
      </w:pPr>
      <w:r>
        <w:rPr>
          <w:rFonts w:ascii="Barlow Semi Condensed" w:hAnsi="Barlow Semi Condensed" w:cs="Barlow Semi Condensed" w:eastAsia="Barlow Semi Condensed"/>
          <w:b w:val="0"/>
          <w:color w:val="000000"/>
          <w:sz w:val="23"/>
        </w:rPr>
        <w:t>Le cinque famiglie ricevettero il cordoglio della Repubblica e ne condivisero, nei decenni, il lungo cammino verso una verità mai completa; le motivazioni delle massime onorificenze al valore e alla memoria, conferite ai caduti, appartengono agli atti pubblici. L'opera registra qui, con il grado della certezza, ciò che le sentenze hanno stabilito sulla loro morte: furono uccisi con azione premeditata, condotta con volontà omicidiaria diretta e non quale effetto collaterale, perché il piano dell'operazione richiedeva l'annientamento immediato della protezione; e i loro nomi, Oreste Leonardi, Domenico Ricci, Francesco Zizzi, Giulio Rivera, Raffaele Iozzino, aprono l'elenco delle vittime di una vicenda che di vittime ne avrebbe contate altre, prime fra tutte quella cui l'opera è dedicata. Ogni pagina che segue è scritta anche per loro.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quarantacinque — Qualificazione giuridica dell'uccisione della scorta. Il piano dell'agguato richiedeva l'annientamento istantaneo della protezione, poiché qualunque reazione efficace avrebbe compromesso la cattura del bersaglio. Ne discende che i cinque uomini non furono uccisi perché si opposero, ma perché la loro soppressione era condizione tecnica del sequestro, deliberata in sede di pianificazione. Le sentenze hanno recepito tale qualificazione, che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conseguenza che ne discende va enunciata perché la memoria collettiva fatica a trattenerla: i cinque non furono comparse della tragedia di un altro, furono le prime vittime designate di quella tragedia, e ogni ricostruzione che li relegasse a cornice tradirebbe insieme la verità storica e quella giuridica.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quarantasei — L'impossibilità della reazione. Contro un attacco con armi automatiche portato simultaneamente da più direzioni su veicoli immobilizzati a distanza ravvicinata, con vantaggio integrale della sorpresa, nessuna reazione è tecnicamente possibile: è la conclusione cui sono pervenute le valutazioni condotte con criteri professionali. Formularla esplicitamente è un atto dovuto alla memoria di quegli uomini, poiché la domanda se la scorta avrebbe potuto reagire meglio riaffiora periodicamente nel dibattito. Ne discende inoltre una precisazione sulla collocazione temporale del fallimento: esso non avvenne in via Fani alle nove e due minuti, avvenne nei mesi precedenti, nelle stanze in cui si decise che quel dispositivo fosse sufficiente.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centoquarantacinque — La risposta materiale dello Stato alle famiglie. Alle famiglie dei cinque caduti furono riconosciuti, secondo la normativa allora vigente e successivamente ampliata, i trattamenti previsti per le vittime del dovere e del terrorismo: pensioni, assegni, benefici assistenziali. La normativa in materia fu, negli anni successivi, oggetto di interventi migliorativi che estesero la tutela e ne semplificarono l'accesso, in larga parte per iniziativa di associazioni di familiari. Registrare tale evoluzione ha una funzione: mostrare che il riconoscimento materiale dello Stato verso chi cade nell'esercizio del dovere si è costruito progressivamente, e che una parte di quel progresso discende dalle vicende degli anni Settanta e dall'iniziativa di chi le subì.</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centoquarantasei — Il luogo della memoria. In via Fani una lapide ricorda i cinque uomini caduti; la loro elencazione precede, nella collocazione, il riferimento al sequestrato. Tale scelta, che i promotori compirono deliberatamente, costituisce una correzione della sproporzione commemorativa che il capitolo ha descritto. Il monumento è divenuto luogo di commemorazioni annuali e di iniziative scolastiche. Registrarlo appartiene alla storia della memoria della vicenda e ha, in quest'opera, una funzione che eccede la cronaca: mostrare che la correzione della memoria è possibile, che è stata compiuta in almeno un luogo, e che essa è il risultato di un'iniziativa civile e non di una decisione istituzionale.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duecentoquarantacinque — Obiettivo duro e obiettivo morbido. Un obiettivo è duro quando l'attacco richiede risorse sproporzionate rispetto al risultato; è morbido quando ne richiede di modeste. La funzione della protezione non è rendere impossibile l'attacco, che contro un avversario determinato non lo è mai, ma innalzarne il costo fino a renderlo non conveniente. Applicata al caso, la distinzione consente di formulare con precisione ciò che mancò: il dispositivo intorno ad Aldo Moro non innalzava il costo dell'attacco in misura significativa, e l'operazione fu condotta con risorse che l'organizzazione poteva permettersi. Non fu un dispositivo che fallì: fu un dispositivo che non svolgeva la funzione.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duecentoquarantasei — Un corpo militarizzato. Nel millenovecentosettantotto la Polizia di Stato era corpo a ordinamento militare, con le limitazioni che tale status comportava in materia di rappresentanza, formazione e condizioni di servizio; la sua smilitarizzazione sarebbe intervenuta soltanto nel millenovecentottantuno.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rilievo indiretto e reale: un corpo privo di strumenti di rappresentanza e con formazione centralizzata presentava minori capacità di segnalare dal basso le carenze operative, e la sollecitazione avanzata dal capo scorta rimase, per questa ragione strutturale, un atto individuale privo di canale. La riforma successiva, i reparti specializzati e i percorsi formativi dedicati discendono in parte da quella esperienza.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quattrocentoundici — Oreste Leonardi. Maresciallo maggiore dei carabinieri, cinquantadue anni, torinese, era da quindici anni l'ombra di Aldo Moro: capo della scorta, uomo di fiducia della famiglia, istruttore di educazione fisica nell'Arma in gioventù, per lo statista assai più di un tutore. Le testimonianze attestano che proprio Leonardi, nelle settimane precedenti, aveva manifestato preoccupazione per la sicurezza del presidente e sollecitato misure maggiori, fra cui la vettura blindata: circostanza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sollecitazioni riferite, che consegna alla vicenda una delle sue ombre più dolorose.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quattrocentododici — Domenico Ricci. Appuntato dei carabinieri, quarantatré anni, marchigiano di San Paolo di Jesi, era alla guida di Moro da vent'anni: autista di eccezionale perizia, selezionato per quella capacità, aveva legato la propria vita professionale alla persona dello statista. Padre di due figli. Nelle circostanze del sedici marzo quella perizia non ebbe alcuna possibilità di esercitarsi, poiché l'incastro fra i veicoli e la simultaneità del fuoco annullarono ogni margine di manovra: e questa impotenza costretta è, per chi conosca il mestiere, una delle crudeltà specifiche di quell'agguato.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quattrocentotredici — Francesco Zizzi. Vicebrigadiere di pubblica sicurezza, trent'anni, pugliese di Fasano, era al suo primo giorno di servizio in quella scorta: destinato all'equipaggio dell'Alfetta quale capo pattuglia, aveva assunto l'incarico quella mattina stessa. Ferito gravissimamente, fu l'unico dei cinque a giungere vivo in ospedale, dove morì poco dopo. Era prossimo alle nozze. La sua è la sorte che più di ogni altra appartiene al puro caso, e la sua agonia aggiunge alla vicenda un dettaglio che nessuna analisi può assorbire.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quattrocentoquattordici — Giulio Rivera. Guardia di pubblica sicurezza, ventiquattro anni, molisano di Guglionesi, era alla guida dell'Alfetta. Apparteneva a quella generazione di ragazzi del Sud per cui la divisa era insieme servizio e riscatto, e il suo profilo — reclutamento meridionale, formazione breve, retribuzione contenuta, mobilità geografica elevata — era quello prevalente nelle forze di polizia italiane di quel periodo. Registrarlo non è sociologia oziosa: documenta chi materialmente sostenesse, in quegli anni, il peso della sicurezza pubblica.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quattrocentoquindici — Raffaele Iozzino. Guardia di pubblica sicurezza, venticinque anni, campano di Casola di Napoli, sedeva sul sedile posteriore dell'Alfetta: fu l'unico dei cinque a riuscire a reagire, gettandosi fuori dalla vettura ed esplodendo due colpi con la pistola d'ordinanza prima di essere abbattuto. Il dettaglio, accertato dalle perizie, dice in un solo gesto la sproporzione dell'agguato: contro un dispositivo di fuoco automatico portato da più direzioni su uomini incastrati nelle vetture, la reazione possibile fu quella, due colpi di pistola di un ragazzo di venticinque anni.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seicentosessantuno — Fonte. Le fonti sono i fascicoli personali dei cinque uomini, le risultanze peritali sulle circostanze della loro morte, le testimonianze dei familiari e la documentazione amministrativa sui riconoscimenti. Ciò che esse stabiliscono sono le identità, i ruoli, le circostanze e i trattamenti riconosciuti. Ciò che non stabiliscono, e che nessuna fonte potrà stabilire, è ciò che quegli uomini pensarono nei secondi in cui ebbero coscienza dell'attacco: e su quel punto l'opera tace deliberatamente, poiché la ricostruzione immaginativa degli ultimi istanti di una persona reale è, in una materia come questa, un abuso.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seicentosessantadue — Falsificatore. La tesi centrale è che nessuna reazione efficace fosse tecnicamente possibile. Essa cade se una valutazione condotta con criteri professionali dimostra che una diversa disposizione degli uomini, o una diversa configurazione dell'equipaggiamento compatibile con le prassi dell'epoca, avrebbe consentito una risposta. Va precisato che l'esito di tale verifica non modificherebbe il giudizio sulle omissioni, poiché la disposizione e l'equipaggiamento non erano scelti dai cinque ma prescritti dalle procedure vigenti.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seicentosessantatré — Obiezione. La più forte è che la concentrazione sull'inadeguatezza del dispositivo rischi di trasformare i cinque in vittime di un'astrazione, sottraendo loro il riconoscimento di ciò che fecero. L'obiezione è morale prima che metodologica e va accolta. La replica è che il riconoscimento passa per l'esattezza: attribuire loro una possibilità di reazione che non ebbero significherebbe misurarli su uno standard irreale, mentre stabilire che nessuna reazione era possibile colloca la responsabilità dove effettivamente risiede, cioè nelle stanze in cui si decise che quel dispositivo bastasse.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seicentosessantaquattro — Comparazione. Nel millenovecentosettantotto la Polizia di Stato era corpo a ordinamento militare, con le limitazioni che tale status comportava in materia di rappresentanza, formazione e condizioni di servizio; la sua smilitarizzazione sarebbe intervenuta nel millenovecentottantuno. Nei Paesi europei dove i corpi di polizia erano già a ordinamento civile, i canali di segnalazione delle carenze operative dal basso esistevano e furono in più casi utilizzati. La comparazione spiega, senza attribuire colpe individuali, perché la sollecitazione del capo scorta sia rimasta un atto isolato privo di canale.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seicentosessantacinque — Domanda aperta. Quale sia stato il percorso amministrativo delle richieste di rafforzamento avanzate dal personale di scorta nel periodo precedente, non soltanto per il dispositivo di Moro ma per la generalità delle personalità protette. Una ricognizione comparativa consentirebbe di stabilire se il trattamento riservato a quelle richieste fu ordinario o selettivo: è il modo corretto di rispondere alla domanda sull'anomalia, e nessuno lo ha compiuto.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novecentoundici — Sedici marzo millenovecentosettantotto. Muoiono in via Fani Oreste Leonardi, maresciallo maggiore dei carabinieri, cinquantadue anni, e Domenico Ricci, appuntato, quarantatré anni: il primo da quindici anni capo della scorta, il secondo da venti alla guida.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Entrambi appartenevano alla vita quotidiana della famiglia Moro prima che al dispositivo di protezione dello Stato.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novecentododici — Sedici marzo millenovecentosettantotto. Muoiono Giulio Rivera, guardia di pubblica sicurezza, ventiquattro anni, alla guida dell'Alfetta, e Raffaele Iozzino, guardia di pubblica sicurezza, venticinque anni, che riesce a gettarsi fuori dalla vettura ed esplodere due colpi prima di essere abbattuto.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l'unica reazione documentata dell'intero agguato.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novecentotredici — Sedici marzo millenovecentosettantotto. Francesco Zizzi, vicebrigadiere di pubblica sicurezza, trent'anni, è al suo primo giorno di servizio in quella scorta; ferito gravissimamente, è l'unico dei cinque a giungere vivo in ospedale, dove muore poco dopo.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Era prossimo alle nozze. La sua è la sorte che più di ogni altra appartiene al puro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novecentoquattordici — Sedici marzo millenovecentosettantotto, qualificazione. Le sentenze recepiscono che l'annientamento della protezione era condizione tecnica del sequestro, deliberata in sede di pianificazione.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 cinque non furono uccisi perché si opposero, ma perché la loro soppressione era parte del piano: furono le prime vittime designate, e ogni ricostruzione che li relegasse a cornice tradirebbe insieme la verità storica e quella giuridica.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novecentoquindici — Primo aprile millenovecentottantuno. Entra in vigore la riforma che ridefinisce su base civile l'ordinamento della Polizia di Stato, fino ad allora corpo a ordinamento militare.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riforma, i reparti specializzati per la protezione e i percorsi formativi dedicati discendono in parte dall'esperienza di via Fani: è la sola forma di efficacia postuma che le circostanze abbiano consentito.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millecentosessantuno — Repertorio: i fascicoli personali dei cinque. Natura: documentazione amministrativa di carriera. Stabiliscono: identità, età, provenienza, anzianità di servizio, incarichi. Genealogia: originaria. Limite: nessuno rilevante.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classe di fonti che consente di restituire a quegli uomini nome e biografia anziché la sola funzione, e il suo impiego è un atto dovuto prima che una scelta metodologica.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millecentosessantadue — Repertorio: le risultanze peritali sulle circostanze della morte. Natura: accertamento medico-legale. Stabiliscono: cause, dinamica e posizione di ciascuna vittima. Genealogia: originaria. Limite: la loro resa sensoriale non aggiunge conoscenza e produce soltanto effetto: l'opera riferisce gli elementi con rilievo ricostruttivo e omette la loro drammatizzazione.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millecentosessantatré — Repertorio: le valutazioni professionali sulla possibilità di reazione. Natura: analisi condotte con criteri tecnici. Stabiliscono: che contro un attacco automatico simultaneo su veicoli immobilizzati nessuna reazione era possibile. Genealogia: derivata dai rilievi. Limite: si tratta di valutazioni e non di accertamenti.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ed è formulazione dovuta alla memoria di quegli uomini poiché la domanda riaffiora periodicamente nel dibattito.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millecentosessantaquattro — Repertorio: la normativa sui trattamenti alle vittime del dovere. Natura: atti normativi e amministrativi. Stabiliscono: i riconoscimenti spettanti ai familiari e la loro evoluzione. Genealogia: originaria. Limite: registrano i diritti e non la loro effettiva erogazione.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Una parte del progresso di quella normativa discende dalle vicende di quegli anni e dall'iniziativa di chi le subì.</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millecentosessantacinque — Repertorio: la riforma dell'ordinamento della Polizia. Natura: atto normativo del millenovecentottantuno. Stabilisce: la smilitarizzazione del corpo e i nuovi strumenti di rappresentanza. Genealogia: originaria. Limite: la norma non documenta le condizioni anteriori, che risultano da altre fonti.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spiega perché la sollecitazione del capo scorta rimase un atto isolato privo di canale.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millequattrocentoundici — Collaudo sui cinque della scorta. I blocchi dedicati nominativamente a ciascuno dei cinque uomini recano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non contengono alcuna ricostruzione degli ultimi istanti. Il collaudo verifica il rispetto della disciplina dichiarata — l'astensione da ogni resa sensoriale — in tutte le sedi che li riguardano: l'esame non individua violazioni. È l'esito favorevole che più importa, poiché la disciplina fu assunta per ragioni di rispetto prima che di metodo.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millequattrocentododici — Collaudo sull'impossibilità della reazione. La proposizione compare in tre serie con grado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trattandosi di valutazioni condotte con criteri professionali. Il collaudo verifica che non sia mai promossa 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l'esame conferma la stabilità. È significativo perché la promozione sarebbe stata tentante, essendo la proposizione dovuta alla memoria di quegli uomini: la disciplina ha retto dove la ragione morale spingeva a forzarla.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millequattrocentotredici — Collaudo sulla qualificazione giuridica. La proposizione — i cinque non furono uccisi perché si opposero ma perché la loro soppressione era condizione tecnica del sequestro —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 tutte le sedi. Il collaudo verifica che essa sia sempre accompagnata dalla conseguenza che ne discende per la memoria collettiva: l'esame conferma la presenza della conseguenza in tre sedi su quattro. La difformità riguarda un blocco cronologico.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millequattrocentoquattordici — Collaudo sulla condizione del corpo di polizia. La proposizione sulla smilitarizzazione del millenovecentottantuno compare in tre serie con grado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collaudo verifica che essa non sia impiegata per attenuare le responsabilità individuali ma per spiegare l'assenza di canali di segnalazione: l'esame conferma la funzione esplicativa, e rileva che in due sedi è presente la precisazione secondo cui il giudizio severo sull'architettura non riguarda chi eseguiva.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millequattrocentoquindici — Esito del collaudo sulla scorta. Disciplina dell'astensione rispettata integralmente, gradi stabili anche dove la pressione morale spingeva a forzarli, una conseguenza omessa in una sede per ragioni di formato, funzione esplicativa correttamente mantenuta. Il collaudo registra questo capitolo come quello con il maggior numero di verifiche superate senza rilievi, e osserva che la coincidenza con la materia moralmente più delicata non è casuale: dove l'autore ha temuto di sbagliare, ha controllato di più.</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milleseicentodiciassette — Nessuna acquisizione sulla scorta. I cinque uomini non compaiono in alcuna delle tre fonti, né per nome né per funzione. La constatazione è attesa e va registrata, poiché l'inventario delle assenze è dovuto anche dove esse non sorprendono.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milleseicentodiciotto — Un'osservazione sulla asimmetria delle fonti. La rassegna investigativa americana dedica righe nominative a vittime americane di episodi terroristici del medesimo decennio, e nulla agli agenti italiani caduti nel marzo millenovecentosettantotto. L'asimmetria è ordinaria — un documento nazionale registra le proprie perdite — e va registrata perché essa spiega perché nessuna ricerca su archivi stranieri potrà mai restituire quei nomi.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milleseicentodiciannove — La conseguenza operativa. La restituzione biografica dei cinque uomini dipende integralmente dagli archivi amministrativi italiani, che sono accessibili e che nessuna ricerca sistematica ha finora interrogato con quella domanda. È lacuna di ricerca, non Stato Zero, e appartiene alla classe di quelle che il tempo non estingue.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millesettecentosessantaquattro — Il rilievo peritale sul capo scorta, riportato entro la disciplina del capitolo. La ricostruzione afferma che i proiettili ritenuti nel corpo del maresciallo e quelli repertati in due impatti risultano esplosi dalla medesima arma, e che date le traiettorie l'unica compatibilità con le ferite è che egli prestasse il fianco destro a chi sparava da sinistra.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dato peritale sull'identità dell'arma;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all'inferenza sulla postura, che il documento stesso qualifica come puramente indicativa. La traduzione in immagine è omessa, come la disciplina impone.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millesettecentosessantacinque — La questione del finestrino, dichiarata irrisolta. La fonte afferma che non è possibile stabilire se il finestrino laterale sinistro sia stato frantumato dai colpi o dall'azione di un componente del gruppo mediante il calcio dell'arma, e aggiunge che alcune traiettorie sono compatibili con colpi esplosi quasi perpendicolarmente al piano del finestrino.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di irrisolutezza;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ciascuna delle due ipotesi.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millesettecentosessantasei — La conservazione dei reperti maggiori. I due veicoli del convoglio erano ancora esistenti e ispezionabili nel gennaio e nel febbraio duemilaquindici, trentasette anni dopo i fatti, e furono sottoposti a rilievo con scansione tridimensionale unitamente alla sede stradale nel febbraio del medesimo anno.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date dei sopralluoghi. Il limite formale sulla catena di custodia va mantenuto senza estenderlo ai veicoli.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duemilacentottantaquattro — La distinzione fra strage e omicidio plurimo. Il glossario stabilisce che la prima è reato contro l'incolumità pubblica e il secondo delitto contro la persona; che per configurare la prima </w:t>
      </w:r>
      <w:r>
        <w:rPr>
          <w:rFonts w:ascii="Barlow Semi Condensed" w:hAnsi="Barlow Semi Condensed" w:cs="Barlow Semi Condensed" w:eastAsia="Barlow Semi Condensed"/>
          <w:b/>
          <w:color w:val="000000"/>
          <w:sz w:val="23"/>
        </w:rPr>
        <w:t>non è necessario che vi sia neppure un ferito</w:t>
      </w:r>
      <w:r>
        <w:rPr>
          <w:rFonts w:ascii="Barlow Semi Condensed" w:hAnsi="Barlow Semi Condensed" w:cs="Barlow Semi Condensed" w:eastAsia="Barlow Semi Condensed"/>
          <w:b w:val="0"/>
          <w:color w:val="000000"/>
          <w:sz w:val="23"/>
        </w:rPr>
        <w:t>, poiché il comportamento sanzionato è l'atto di creare un pericolo; e che essa è dunque qualificata non dagli effetti dell'azione ma dalle sue intenzioni.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duemilacentottantacinque — La conseguenza sull'oggetto di quest'opera. L'agguato del sedici marzo millenovecentosettantotto è, nella qualificazione tecnica, </w:t>
      </w:r>
      <w:r>
        <w:rPr>
          <w:rFonts w:ascii="Barlow Semi Condensed" w:hAnsi="Barlow Semi Condensed" w:cs="Barlow Semi Condensed" w:eastAsia="Barlow Semi Condensed"/>
          <w:b/>
          <w:color w:val="000000"/>
          <w:sz w:val="23"/>
        </w:rPr>
        <w:t>omicidio plurimo e non strage</w:t>
      </w:r>
      <w:r>
        <w:rPr>
          <w:rFonts w:ascii="Barlow Semi Condensed" w:hAnsi="Barlow Semi Condensed" w:cs="Barlow Semi Condensed" w:eastAsia="Barlow Semi Condensed"/>
          <w:b w:val="0"/>
          <w:color w:val="000000"/>
          <w:sz w:val="23"/>
        </w:rPr>
        <w:t xml:space="preserve">: esso colpì persone determinate.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qualificazione, che è dedotta dalla definizione e non da un dispositivo.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duemilacentottantasei — La divaricazione fra le due qualificazioni. Il glossario stabilisce che la distinzione penale perde senso in sede politica, e che </w:t>
      </w:r>
      <w:r>
        <w:rPr>
          <w:rFonts w:ascii="Barlow Semi Condensed" w:hAnsi="Barlow Semi Condensed" w:cs="Barlow Semi Condensed" w:eastAsia="Barlow Semi Condensed"/>
          <w:b/>
          <w:color w:val="000000"/>
          <w:sz w:val="23"/>
        </w:rPr>
        <w:t>vi sono omicidi plurimi vissuti come strage</w:t>
      </w:r>
      <w:r>
        <w:rPr>
          <w:rFonts w:ascii="Barlow Semi Condensed" w:hAnsi="Barlow Semi Condensed" w:cs="Barlow Semi Condensed" w:eastAsia="Barlow Semi Condensed"/>
          <w:b w:val="0"/>
          <w:color w:val="000000"/>
          <w:sz w:val="23"/>
        </w:rPr>
        <w:t xml:space="preserve"> dall'opinione pubblica e dal sistema politico. Ne fornisce l'esempio parallelo di un fatto del millenovecentonovantadue, tecnicamente omicidio plurimo, il cui effetto sul sistema fu quello di una strage.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duemilacentottantasette — Ciò che quest'opera deve dichiarare. Il caso appartiene alla seconda categoria: </w:t>
      </w:r>
      <w:r>
        <w:rPr>
          <w:rFonts w:ascii="Barlow Semi Condensed" w:hAnsi="Barlow Semi Condensed" w:cs="Barlow Semi Condensed" w:eastAsia="Barlow Semi Condensed"/>
          <w:b/>
          <w:color w:val="000000"/>
          <w:sz w:val="23"/>
        </w:rPr>
        <w:t>omicidio plurimo per il diritto, strage per il sistema politico</w:t>
      </w:r>
      <w:r>
        <w:rPr>
          <w:rFonts w:ascii="Barlow Semi Condensed" w:hAnsi="Barlow Semi Condensed" w:cs="Barlow Semi Condensed" w:eastAsia="Barlow Semi Condensed"/>
          <w:b w:val="0"/>
          <w:color w:val="000000"/>
          <w:sz w:val="23"/>
        </w:rPr>
        <w:t>. Le due letture divergono per costruzione e ciascuna misura una cosa diversa. L'opera deve dichiarare quale adotti in ciascun capitolo, e l'omissione produce l'apparenza di una contraddizione dove vi è mutamento di piano.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duemilacentottantotto — La tipologia dei tre usi. </w:t>
      </w:r>
      <w:r>
        <w:rPr>
          <w:rFonts w:ascii="Barlow Semi Condensed" w:hAnsi="Barlow Semi Condensed" w:cs="Barlow Semi Condensed" w:eastAsia="Barlow Semi Condensed"/>
          <w:b/>
          <w:color w:val="000000"/>
          <w:sz w:val="23"/>
        </w:rPr>
        <w:t>Uso diretto o strage di terrore</w:t>
      </w:r>
      <w:r>
        <w:rPr>
          <w:rFonts w:ascii="Barlow Semi Condensed" w:hAnsi="Barlow Semi Condensed" w:cs="Barlow Semi Condensed" w:eastAsia="Barlow Semi Condensed"/>
          <w:b w:val="0"/>
          <w:color w:val="000000"/>
          <w:sz w:val="23"/>
        </w:rPr>
        <w:t xml:space="preserve">: l'autore non si nasconde e ha interesse a farsi identificare come soggetto politico, poiché senza identificazione non vi è intimidazione. </w:t>
      </w:r>
      <w:r>
        <w:rPr>
          <w:rFonts w:ascii="Barlow Semi Condensed" w:hAnsi="Barlow Semi Condensed" w:cs="Barlow Semi Condensed" w:eastAsia="Barlow Semi Condensed"/>
          <w:b/>
          <w:color w:val="000000"/>
          <w:sz w:val="23"/>
        </w:rPr>
        <w:t>Uso indiretto o strage di mistificazione</w:t>
      </w:r>
      <w:r>
        <w:rPr>
          <w:rFonts w:ascii="Barlow Semi Condensed" w:hAnsi="Barlow Semi Condensed" w:cs="Barlow Semi Condensed" w:eastAsia="Barlow Semi Condensed"/>
          <w:b w:val="0"/>
          <w:color w:val="000000"/>
          <w:sz w:val="23"/>
        </w:rPr>
        <w:t>: l'autore deve nascondersi perché si ripromette obiettivi che mancherebbe se individuato, e ciò comporta spesso l'individuazione di un falso responsabile.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duemilacentottantanove — Il criterio diagnostico che ne discende. </w:t>
      </w:r>
      <w:r>
        <w:rPr>
          <w:rFonts w:ascii="Barlow Semi Condensed" w:hAnsi="Barlow Semi Condensed" w:cs="Barlow Semi Condensed" w:eastAsia="Barlow Semi Condensed"/>
          <w:b/>
          <w:color w:val="000000"/>
          <w:sz w:val="23"/>
        </w:rPr>
        <w:t>La rivendicazione o la sua assenza non è un accidente ma un elemento costitutivo del tipo</w:t>
      </w:r>
      <w:r>
        <w:rPr>
          <w:rFonts w:ascii="Barlow Semi Condensed" w:hAnsi="Barlow Semi Condensed" w:cs="Barlow Semi Condensed" w:eastAsia="Barlow Semi Condensed"/>
          <w:b w:val="0"/>
          <w:color w:val="000000"/>
          <w:sz w:val="23"/>
        </w:rPr>
        <w:t>: chi intimida rivendica, chi mistifica occulta. Il test è applicabile a ogni episodio e la discriminazione precede ogni ipotesi sull'autore.</w:t>
      </w:r>
    </w:p>
    <w:p>
      <w:pPr>
        <w:spacing w:lineRule="auto" w:line="312" w:after="0"/>
        <w:ind w:firstLine="425"/>
        <w:jc w:val="both"/>
      </w:pPr>
      <w:r>
        <w:rPr>
          <w:rFonts w:ascii="Barlow Semi Condensed" w:hAnsi="Barlow Semi Condensed" w:cs="Barlow Semi Condensed" w:eastAsia="Barlow Semi Condensed"/>
          <w:b w:val="0"/>
          <w:color w:val="000000"/>
          <w:sz w:val="23"/>
        </w:rPr>
        <w:t>Alla memoria dei cinque va aggiunta una considerazione sul loro trattamento nelle sedi giudiziarie, poiché essa illumina un aspetto raramente discusso. Nei procedimenti relativi a via Fani, l'omicidio dei cinque agenti fu contestato e giudicato insieme al sequestro, e le condanne comprendono entrambe le imputazioni. Le famiglie si costituirono parte civile e ottennero il riconoscimento del danno. Sul piano formale, dunque, giustizia fu resa. Va però osservato che il baricentro dei processi, come quello del dibattito pubblico, restò sul sequestro: le motivazioni delle sentenze dedicano alla dinamica dell'agguato uno spazio ampio in quanto ricostruzione dell'antefatto, e assai minore alla posizione delle vittime in quanto tali. È una asimmetria strutturale del processo penale, che accerta i fatti e non commemora le persone; e la sua correzione non spetta ai giudici ma alla storiografia, che finora l'ha compiuta soltanto in parte.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 conseguenze del sedici marzo sulla protezione delle personalità. Le valutazioni successive documentano che l'agguato produsse una revisione radicale dei dispositivi: introduzione sistematica dei mezzi blindati, variazione degli itinerari, formazione specialistica del personale, costituzione di nuclei dedicati. Molte delle misure che oggi appaiono ovvie furono introdotte in conseguenza diretta di quella mattina. Vi è, in questa constatazione, un elemento che merita di essere consegnato: la protezione di cui hanno beneficiato, nei decenni successivi, decine di uomini pubblici esposti al terrorismo e alla criminalità organizzata fu costruita sull'esperienza pagata da quei cinque uomini. È una forma indiretta e postuma di efficacia, e non consola nessuno; ma appartiene al bilancio, e ometterla sarebbe ingiusto verso di loro.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la memoria dei cinque e quella delle altre vittime del terrorismo italiano. Gli anni fra il millenovecentosessantanove e il millenovecentottantotto videro centinaia di morti per violenza politica di ogni matrice: magistrati, agenti, giornalisti, sindacalisti, dirigenti, semplici cittadini colpiti nelle stragi. La memoria pubblica ha selezionato, di questa massa, alcune figure divenute emblematiche e ha lasciato le altre nell'ombra. Quest'opera, dedicata a un caso singolo, partecipa necessariamente di quella selezione; e desidera almeno dichiararlo, riconoscendo che i cinque di via Fani appartengono a un elenco assai più lungo di uomini e donne uccisi per ragioni politiche in un Paese democratico, e che la ricostruzione di ciascuna di quelle vicende meriterebbe il medesimo scrupolo che qui si è dedicato a una sola.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memoria dei cinque conviene aggiungere una riflessione sulla condizione professionale degli uomini di scorta, poiché essa illumina un aspetto strutturale della vicenda. Il servizio di protezione, nell'organizzazione dell'epoca, non costituiva una specializzazione: vi si accedeva per assegnazione, spesso senza formazione dedicata, e vi si operava con dotazioni e procedure che non differivano sensibilmente da quelle del servizio ordinario. Gli uomini che il sedici marzo si trovarono davanti a un gruppo di fuoco addestrato erano, per formazione e per equipaggiamento, agenti di polizia e carabinieri assegnati a un compito che nessuno aveva definito come specialistico. Questa condizione,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una conseguenza che va formulata con nettezza: essi furono posti in una situazione in cui nessuna prestazione professionale ragionevolmente esigibile avrebbe potuto produrre un esito diverso.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tale constatazione comporta sul piano del giudizio. In vicende di questo tipo emerge talvolta, nel dibattito, la domanda se la scorta avrebbe potuto reagire meglio. La risposta che gli accertamenti tecnici sorreggono è negativa e va data senza ambiguità: contro un attacco con armi automatiche, portato simultaneamente da più direzioni, su veicoli immobilizzati e a distanza ravvicinata, con vantaggio integrale della sorpresa, nessuna reazione è tecnicamente possibile. Le stesse valutazioni successive, condotte con criteri professionali, hanno concluso in tal senso. Formulare questa risposta è un atto dovuto alla memoria di quegli uomini, e insieme una precisazione tecnica: il fallimento della protezione non avvenne in via Fani alle nove e due minuti, avvenne nei mesi precedenti, nelle stanze in cui si decise che quel dispositivo fosse sufficiente.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posizione delle famiglie nei decenni successivi. Alcuni familiari hanno partecipato alle iniziative di memoria, hanno testimoniato, hanno chiesto verità; altri hanno scelto la riservatezza. Entrambe le scelte meritano rispetto e nessuna richiede giustificazione. Va segnalato che, nella lunga storia delle inchieste, i familiari delle vittime hanno svolto una funzione che le istituzioni non sempre hanno svolto: quella di mantenere la pressione perché il fascicolo non fosse chiuso. È una funzione che, in molte vicende italiane irrisolte, è stata esercitata da associazioni di familiari, e che ha prodotto risultati concreti in termini di riapertura di indagini e di acquisizione di documenti. Il debito che la conoscenza pubblica ha verso queste persone è, in Italia, considerevole; e quest'opera lo dichiara come parte del proprio.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condizione della scorta conviene aggiungere un elemento tecnico che le ricostruzioni hanno accertato e che pesa sulla valutazione: l'armamento in dotazione non era immediatamente disponibile. Gli uomini erano equipaggiati con armi corte portate in fondina; l'armamento pesante, ove presente, non era a portata di mano nella configurazione di marcia. Tale disposizione rispondeva a criteri di normalità operativa e non a negligenza individuale: portare armi lunghe pronte all'uso in un veicolo civile in ambiente urbano non apparteneva alle prassi dell'epoca. La circostanza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ha rilievo perché completa il quadro dell'impossibilità della reazione: non soltanto la sorpresa e la geometria dell'attacco, ma anche la configurazione dell'equipaggiamento rendevano tecnicamente nulla ogni possibilità di risposta efficace.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distinzione, propria della letteratura sulla protezione, fra obiettivo duro e obiettivo morbido. Un obiettivo è duro quando l'attacco richiede risorse sproporzionate rispetto al risultato: protezione numerosa, mezzi blindati, itinerari variabili, controsorveglianza attiva. È morbido quando l'attacco richiede risorse modeste. La funzione della protezione non è rendere impossibile l'attacco, che contro un avversario determinato non è mai impossibile, ma innalzarne il costo fino a renderlo non conveniente. Applicata al caso, la distinzione consente di formulare con precisione ciò che mancò: il dispositivo intorno ad Aldo Moro non innalzava il costo dell'attacco in misura significativa, e l'operazione fu condotta con risorse che l'organizzazione poteva permettersi. Non fu un dispositivo che fallì: fu un dispositivo che non svolgeva la funzione.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sorte professionale di chi sopravvisse alla vicenda dal lato delle istituzioni. Gli uomini che nei cinquantacinque giorni operarono nelle ricerche, nelle sale operative, nei reparti impiegati, furono decine di migliaia; la grandissima maggioranza di essi era ignara di ogni dinamica sovrastante e vi spese energie e rischio. Il giudizio severo che quest'opera formula sull'architettura del dispositivo non li riguarda e va tenuto distinto: le carenze censite appartengono al livello che definiva le procedure, non a chi le eseguiva. È una precisazione dovuta, poiché nel dibattito pubblico la critica alle istituzioni scivola con facilità nella critica a chi vi serviva; e in questo caso essa sarebbe, oltre che ingiusta, storicamente falsa.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condizione della scorta conviene aggiungere un elemento istituzionale che ne illumina il contesto: nel millenovecentosettantotto la Polizia di Stato era un corpo a ordinamento militare, con le limitazioni che tale status comportava in materia di rappresentanza, formazione e condizioni di servizio. La sua smilitarizzazione, con la riforma che ne ridefinì l'ordinamento su base civile, sarebbe intervenuta soltanto nel millenovecentottantuno, dopo anni di dibattito e di mobilitazione degli operatori.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suo rilievo per la vicenda è indiretto e reale: un corpo privo di strumenti di rappresentanza e con formazione centralizzata e rigida presentava minori capacità di segnalare dal basso le carenze operative, e la sollecitazione avanzata dal capo scorta rimase, per questa ragione strutturale, un atto individuale privo di canale.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composizione sociale degli operatori. Le forze di polizia italiane di quel periodo reclutavano in misura prevalente nelle regioni meridionali, offrendo a giovani di condizione modesta una via di impiego stabile; le retribuzioni erano contenute, la formazione breve, la mobilità geografica elevata. I cinque uomini di via Fani appartenevano, quattro su cinque, a tale profilo. Registrarlo non è sociologia oziosa: esso spiega perché la protezione delle massime autorità dello Stato fosse affidata a personale privo di specializzazione, e insieme documenta chi materialmente sostenesse, in quegli anni, il peso della sicurezza pubblica. È una circostanza che la memoria della vicenda ha raramente considerato e che appartiene alla giustizia verso quelle persone.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l'evoluzione successiva. La riforma dell'ottantuno, la costituzione di reparti specializzati per la protezione, l'introduzione di percorsi formativi dedicati e il progressivo adeguamento delle dotazioni hanno trasformato, nei decenni, la condizione di chi svolge quel servizio. Una parte di tale trasformazione discende direttamente dall'esperienza di via Fani e dalle valutazioni che ne seguirono. Registrarlo, in chiusura del capitolo dedicato alla loro memoria, ha una funzione precisa: la protezione di cui hanno beneficiato decine di persone nei decenni successivi fu costruita anche sull'esperienza pagata da quei cinque uomini, ed è la sola forma di efficacia postuma che le circostanze abbiano consentito.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memoria dei cinque caduti quest'opera intende aggiungere ciò che una ricostruzione onesta deve pur dire: la loro morte non fu un effetto collaterale ma un obiettivo dell'operazione, e questa qualificazione ha rilievo giuridico oltre che morale. Il piano dell'agguato richiedeva l'annientamento istantaneo della protezione, perché qualunque reazione efficace avrebbe compromesso la cattura del bersaglio; dunque gli uomini della scorta non furono uccisi perché si opposero, ma perché la loro soppressione era condizione tecnica del sequestro, deliberata in sede di pianificazione. Le sentenze hanno recepito questa qualificazione, che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da essa discende la conseguenza che la memoria collettiva ha talvolta faticato a trattenere: i cinque non furono comparse della tragedia di un altro, furono le prime vittime designate di quella tragedia, e ogni ricostruzione che li relegasse a cornice tradirebbe insieme la verità storica e la verità giuridica.</w:t>
      </w:r>
    </w:p>
    <w:p>
      <w:pPr>
        <w:spacing w:lineRule="auto" w:line="312" w:after="0"/>
        <w:ind w:firstLine="425"/>
        <w:jc w:val="both"/>
      </w:pPr>
      <w:r>
        <w:rPr>
          <w:rFonts w:ascii="Barlow Semi Condensed" w:hAnsi="Barlow Semi Condensed" w:cs="Barlow Semi Condensed" w:eastAsia="Barlow Semi Condensed"/>
          <w:b w:val="0"/>
          <w:color w:val="000000"/>
          <w:sz w:val="23"/>
        </w:rPr>
        <w:t>Della vita di questi uomini le fonti pubbliche consentono di dire un poco di più, ed è giusto dirlo. Oreste Leonardi apparteneva a quella generazione di sottufficiali dell'Arma per i quali il servizio presso una personalità era insieme incarico e vita: quindici anni accanto alla stessa famiglia significano la conoscenza dei figli che crescono, delle abitudini domestiche, delle fragilità private, e le testimonianze dei familiari Moro lo descrivono con parole che appartengono al lessico dell'affetto e non a quello della funzione. Domenico Ricci, che di quella lunga consuetudine condivideva ancora più anni, era il conducente scelto per la sua eccezionale perizia alla guida: nelle circostanze del sedici marzo quella perizia non ebbe alcuna possibilità di esercitarsi, perché l'incastro fra i veicoli e la simultaneità del fuoco annullarono ogni margine di manovra, e questa impotenza costretta è, per chi conosca il mestiere, una delle crudeltà specifiche di quell'agguato. Francesco Zizzi era giunto quella mattina, per la prima volta, in quel servizio: la sua è la sorte che più di ogni altra appartiene al puro caso, e la sua agonia in ospedale, unico dei cinque a non morire sul posto, aggiunge alla vicenda un dettaglio che nessuna analisi può assorbire. Giulio Rivera e Raffaele Iozzino avevano ventiquattro e venticinque anni: erano ragazzi, e il gesto di Iozzino, uscire dall'abitacolo sotto il fuoco automatico ed esplodere due colpi con la pistola d'ordinanza, resta il solo atto di difesa che la Repubblica poté opporre, quella mattina, alla propria disfatta.</w:t>
      </w:r>
    </w:p>
    <w:p>
      <w:pPr>
        <w:spacing w:lineRule="auto" w:line="312" w:after="0"/>
        <w:ind w:firstLine="425"/>
        <w:jc w:val="both"/>
      </w:pPr>
      <w:r>
        <w:rPr>
          <w:rFonts w:ascii="Barlow Semi Condensed" w:hAnsi="Barlow Semi Condensed" w:cs="Barlow Semi Condensed" w:eastAsia="Barlow Semi Condensed"/>
          <w:b w:val="0"/>
          <w:color w:val="000000"/>
          <w:sz w:val="23"/>
        </w:rPr>
        <w:t>Le famiglie dei cinque hanno attraversato, nei decenni, il medesimo percorso della famiglia Moro: i processi, le commissioni, le verità parziali, il ripetersi delle commemorazioni e il ripetersi delle domande. Alcuni familiari hanno preso pubblicamente parola, altri hanno scelto il silenzio; la Repubblica ha conferito onorificenze alla memoria e ha intitolato luoghi. Quest'opera non aggiunge nulla al loro dolore e si limita a registrare, come principio, ciò che la disciplina delle vittime prescrive: che i nomi vengano detti per esteso ogni volta che si parla di via Fani, che non siano sostituiti dalla formula collettiva della scorta, e che la ricostruzione non li tratti mai come sfondo dell'evento maggiore. Oreste Leonardi, Domenico Ricci, Francesco Zizzi, Giulio Rivera, Raffaele Iozzino: cinque uomini uccisi in centottanta secondi perché un sesto potesse essere portato via vivo. È da qui che comincia tutto ciò che segue.</w:t>
      </w:r>
    </w:p>
    <w:p>
      <w:pPr>
        <w:spacing w:lineRule="auto" w:line="312" w:after="0"/>
        <w:ind w:firstLine="425"/>
        <w:jc w:val="both"/>
      </w:pPr>
      <w:r>
        <w:rPr>
          <w:rFonts w:ascii="Barlow Semi Condensed" w:hAnsi="Barlow Semi Condensed" w:cs="Barlow Semi Condensed" w:eastAsia="Barlow Semi Condensed"/>
          <w:b w:val="0"/>
          <w:color w:val="000000"/>
          <w:sz w:val="23"/>
        </w:rPr>
        <w:t>Ai cinque uomini della scorta la Repubblica ha dedicato, nei decenni, un percorso di memoria che merita di essere richiamato perché costituisce parte della vicenda. Le medaglie d'oro al valor civile conferite alla memoria, le intitolazioni di strade, caserme e scuole, la lapide di via Fani sulla quale i loro nomi precedono quello dello statista, le commemorazioni annuali: sono gli atti con cui una comunità nazionale ha riconosciuto che il sacrificio di quei cinque uomini appartiene al proprio patrimonio civile. Va detto, con la franchezza che l'opera si è imposta, che tale riconoscimento è stato per lungo tempo asimmetrico: la memoria pubblica del caso si è concentrata quasi interamente sulla figura del sequestrato, e la restituzione dei cinque come persone, con le loro biografie e le loro famiglie, è avvenuta tardi, per iniziativa di studiosi, familiari e associazioni. Questa asimmetria non è colpa di nessuno in particolare ed è forse inevitabile; ma il riconoscerla è, esso stesso, un atto di correzione.</w:t>
      </w:r>
    </w:p>
    <w:p>
      <w:pPr>
        <w:spacing w:lineRule="auto" w:line="312" w:after="0"/>
        <w:ind w:firstLine="425"/>
        <w:jc w:val="both"/>
      </w:pPr>
      <w:r>
        <w:rPr>
          <w:rFonts w:ascii="Barlow Semi Condensed" w:hAnsi="Barlow Semi Condensed" w:cs="Barlow Semi Condensed" w:eastAsia="Barlow Semi Condensed"/>
          <w:b w:val="0"/>
          <w:color w:val="000000"/>
          <w:sz w:val="23"/>
        </w:rPr>
        <w:t>Vi è una circostanza relativa alla scorta che merita trattazione perché ha rilievo sistemico oltre che umano: la composizione mista del dispositivo, con due carabinieri sulla vettura principale e tre agenti di pubblica sicurezza sull'Alfetta. Tale composizione derivava dall'assetto dei servizi di protezione dell'epoca e comportava, come le valutazioni successive hanno osservato, un problema di coordinamento: due corpi distinti, con catene di comando separate, procedure proprie e comunicazioni non integrate. Le radio in dotazione ai due equipaggi operavano su reti diverse, e le testimonianze hanno riferito difficoltà di comunicazione fra le due vetture. Nella circostanza specifica il problema non ebbe rilievo causale, poiché l'attacco fu troppo rapido perché qualunque comunicazione potesse influire; ma esso documenta la condizione strutturale della protezione, e ai fini della Fase Quarta va registrato fra le carenze di sistema accertate.</w:t>
      </w:r>
    </w:p>
    <w:p>
      <w:pPr>
        <w:spacing w:lineRule="auto" w:line="312" w:after="0"/>
        <w:ind w:firstLine="425"/>
        <w:jc w:val="both"/>
      </w:pPr>
      <w:r>
        <w:rPr>
          <w:rFonts w:ascii="Barlow Semi Condensed" w:hAnsi="Barlow Semi Condensed" w:cs="Barlow Semi Condensed" w:eastAsia="Barlow Semi Condensed"/>
          <w:b w:val="0"/>
          <w:color w:val="000000"/>
          <w:sz w:val="23"/>
        </w:rPr>
        <w:t>Un'ultima considerazione riguarda ciò che il sacrificio dei cinque impedì e ciò che non poté impedire. Non impedì il sequestro, che era stato progettato per superarli. Impedì però, e questo va detto, che l'operazione si svolgesse senza costi: la reazione di Iozzino, i pochi secondi guadagnati, l'obbligo per il commando di completare l'azione sotto il fuoco di risposta per quanto minimo, sono elementi che le ricostruzioni hanno rilevato e che, in un contesto marginalmente diverso, avrebbero potuto produrre esiti differenti. La storia non concede controfattuali su margini così stretti; concede però il riconoscimento che quei cinque uomini fecero, nelle condizioni date, ciò che era materialmente possibile fare, e che nessuna delle omissioni che questa opera censirà nella Fase Quarta è a loro imputabile. Furono, di quel sistema inadeguato, le prime vittime e non i responsabili.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duemilaquattrocentoquattro — La qualificazione antica. Il glossario qualifica l'autore di una strage, nella sua indiscriminata volontà omicida rivolta contro chiunque a prescindere da ogni motivo personale, come </w:t>
      </w:r>
      <w:r>
        <w:rPr>
          <w:rFonts w:ascii="Barlow Semi Condensed" w:hAnsi="Barlow Semi Condensed" w:cs="Barlow Semi Condensed" w:eastAsia="Barlow Semi Condensed"/>
          <w:b/>
          <w:color w:val="000000"/>
          <w:sz w:val="23"/>
        </w:rPr>
        <w:t>erede del pirata di età moderna: nemico del genere umano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qualificazione.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duemilaquattrocentocinque — Ciò che la categoria fonda. Essa designa chi si pone fuori da ogni ordinamento e verso il quale </w:t>
      </w:r>
      <w:r>
        <w:rPr>
          <w:rFonts w:ascii="Barlow Semi Condensed" w:hAnsi="Barlow Semi Condensed" w:cs="Barlow Semi Condensed" w:eastAsia="Barlow Semi Condensed"/>
          <w:b/>
          <w:color w:val="000000"/>
          <w:sz w:val="23"/>
        </w:rPr>
        <w:t>ogni ordinamento è competente</w:t>
      </w:r>
      <w:r>
        <w:rPr>
          <w:rFonts w:ascii="Barlow Semi Condensed" w:hAnsi="Barlow Semi Condensed" w:cs="Barlow Semi Condensed" w:eastAsia="Barlow Semi Condensed"/>
          <w:b w:val="0"/>
          <w:color w:val="000000"/>
          <w:sz w:val="23"/>
        </w:rPr>
        <w:t xml:space="preserve">. Essa fonda la disciplina che quest'opera adotta verso le vittime: </w:t>
      </w:r>
      <w:r>
        <w:rPr>
          <w:rFonts w:ascii="Barlow Semi Condensed" w:hAnsi="Barlow Semi Condensed" w:cs="Barlow Semi Condensed" w:eastAsia="Barlow Semi Condensed"/>
          <w:b/>
          <w:color w:val="000000"/>
          <w:sz w:val="23"/>
        </w:rPr>
        <w:t>il fatto è giudicabile da chiunque e non appartiene ad alcuna parte.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duemilaquattrocentosei — Il criterio di inclusione dichiarato. Il glossario, venendo al censimento dei casi, </w:t>
      </w:r>
      <w:r>
        <w:rPr>
          <w:rFonts w:ascii="Barlow Semi Condensed" w:hAnsi="Barlow Semi Condensed" w:cs="Barlow Semi Condensed" w:eastAsia="Barlow Semi Condensed"/>
          <w:b/>
          <w:color w:val="000000"/>
          <w:sz w:val="23"/>
        </w:rPr>
        <w:t>dichiara preliminarmente le condizioni di inclusione</w:t>
      </w:r>
      <w:r>
        <w:rPr>
          <w:rFonts w:ascii="Barlow Semi Condensed" w:hAnsi="Barlow Semi Condensed" w:cs="Barlow Semi Condensed" w:eastAsia="Barlow Semi Condensed"/>
          <w:b w:val="0"/>
          <w:color w:val="000000"/>
          <w:sz w:val="23"/>
        </w:rPr>
        <w:t xml:space="preserve">: almeno un morto; carattere pieno dell'attentato indiscriminato. </w:t>
      </w:r>
      <w:r>
        <w:rPr>
          <w:rFonts w:ascii="Barlow Semi Condensed" w:hAnsi="Barlow Semi Condensed" w:cs="Barlow Semi Condensed" w:eastAsia="Barlow Semi Condensed"/>
          <w:b/>
          <w:color w:val="000000"/>
          <w:sz w:val="23"/>
        </w:rPr>
        <w:t>La dichiarazione preliminare dei criteri è l'operazione che rende un censimento verificabile</w:t>
      </w:r>
      <w:r>
        <w:rPr>
          <w:rFonts w:ascii="Barlow Semi Condensed" w:hAnsi="Barlow Semi Condensed" w:cs="Barlow Semi Condensed" w:eastAsia="Barlow Semi Condensed"/>
          <w:b w:val="0"/>
          <w:color w:val="000000"/>
          <w:sz w:val="23"/>
        </w:rPr>
        <w:t>, poiché consente di stabilire perché un episodio vi figuri e perché un altro ne sia escluso.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duemilaquattrocentosette — La direttrice che ne discende. Quest'opera non dichiara i criteri di inclusione degli episodi che tratta. </w:t>
      </w:r>
      <w:r>
        <w:rPr>
          <w:rFonts w:ascii="Barlow Semi Condensed" w:hAnsi="Barlow Semi Condensed" w:cs="Barlow Semi Condensed" w:eastAsia="Barlow Semi Condensed"/>
          <w:b/>
          <w:color w:val="000000"/>
          <w:sz w:val="23"/>
        </w:rPr>
        <w:t>La dichiarazione è dovuta</w:t>
      </w:r>
      <w:r>
        <w:rPr>
          <w:rFonts w:ascii="Barlow Semi Condensed" w:hAnsi="Barlow Semi Condensed" w:cs="Barlow Semi Condensed" w:eastAsia="Barlow Semi Condensed"/>
          <w:b w:val="0"/>
          <w:color w:val="000000"/>
          <w:sz w:val="23"/>
        </w:rPr>
        <w:t>, e la sua omissione rende impossibile distinguere fra esclusione motivata e omissione.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duemilaquattrocentotto — La continuità normativa. La norma impiegata per giudicare gli episodi della stagione repubblicana </w:t>
      </w:r>
      <w:r>
        <w:rPr>
          <w:rFonts w:ascii="Barlow Semi Condensed" w:hAnsi="Barlow Semi Condensed" w:cs="Barlow Semi Condensed" w:eastAsia="Barlow Semi Condensed"/>
          <w:b/>
          <w:color w:val="000000"/>
          <w:sz w:val="23"/>
        </w:rPr>
        <w:t>fu promulgata nell'ottobre millenovecentotrenta, in regime autoritario, e a circa due anni da una strage milanese</w:t>
      </w:r>
      <w:r>
        <w:rPr>
          <w:rFonts w:ascii="Barlow Semi Condensed" w:hAnsi="Barlow Semi Condensed" w:cs="Barlow Semi Condensed" w:eastAsia="Barlow Semi Condensed"/>
          <w:b w:val="0"/>
          <w:color w:val="000000"/>
          <w:sz w:val="23"/>
        </w:rPr>
        <w:t xml:space="preserve">; ed è rimasta immutata anche in periodo repubblicano, salvo l'abrogazione della pena capitale.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date. È dato di continuità istituzionale che quest'opera non registrava.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duemilaquattrocentonove — La ricezione immediata della formula. L'espressione apparsa il quattordici dicembre millenovecentosessantanove fu ripresa da un quotidiano di partito il </w:t>
      </w:r>
      <w:r>
        <w:rPr>
          <w:rFonts w:ascii="Barlow Semi Condensed" w:hAnsi="Barlow Semi Condensed" w:cs="Barlow Semi Condensed" w:eastAsia="Barlow Semi Condensed"/>
          <w:b/>
          <w:color w:val="000000"/>
          <w:sz w:val="23"/>
        </w:rPr>
        <w:t>sedici dicembre</w:t>
      </w:r>
      <w:r>
        <w:rPr>
          <w:rFonts w:ascii="Barlow Semi Condensed" w:hAnsi="Barlow Semi Condensed" w:cs="Barlow Semi Condensed" w:eastAsia="Barlow Semi Condensed"/>
          <w:b w:val="0"/>
          <w:color w:val="000000"/>
          <w:sz w:val="23"/>
        </w:rPr>
        <w:t xml:space="preserve">, il quale, </w:t>
      </w:r>
      <w:r>
        <w:rPr>
          <w:rFonts w:ascii="Barlow Semi Condensed" w:hAnsi="Barlow Semi Condensed" w:cs="Barlow Semi Condensed" w:eastAsia="Barlow Semi Condensed"/>
          <w:b/>
          <w:color w:val="000000"/>
          <w:sz w:val="23"/>
        </w:rPr>
        <w:t>pur avanzando perplessità su un nesso così preciso</w:t>
      </w:r>
      <w:r>
        <w:rPr>
          <w:rFonts w:ascii="Barlow Semi Condensed" w:hAnsi="Barlow Semi Condensed" w:cs="Barlow Semi Condensed" w:eastAsia="Barlow Semi Condensed"/>
          <w:b w:val="0"/>
          <w:color w:val="000000"/>
          <w:sz w:val="23"/>
        </w:rPr>
        <w:t xml:space="preserve"> fra la condotta politica e la strage, dichiarava di non poter stabilire alcun nesso diretto. </w:t>
      </w:r>
      <w:r>
        <w:rPr>
          <w:rFonts w:ascii="Barlow Semi Condensed" w:hAnsi="Barlow Semi Condensed" w:cs="Barlow Semi Condensed" w:eastAsia="Barlow Semi Condensed"/>
          <w:b/>
          <w:color w:val="000000"/>
          <w:sz w:val="23"/>
        </w:rPr>
        <w:t>La distinzione originaria sopravvisse dunque almeno quattro giorni, e la sua caduta è databile.</w:t>
      </w:r>
    </w:p>
    <w:p>
      <w:pPr>
        <w:keepNext/>
        <w:spacing w:before="280" w:after="120"/>
        <w:jc w:val="left"/>
        <w:outlineLvl w:val="1"/>
      </w:pPr>
      <w:r>
        <w:rPr>
          <w:rFonts w:ascii="Barlow Semi Condensed" w:hAnsi="Barlow Semi Condensed" w:cs="Barlow Semi Condensed" w:eastAsia="Barlow Semi Condensed"/>
          <w:b/>
          <w:color w:val="000000"/>
          <w:sz w:val="30"/>
        </w:rPr>
        <w:t>Capitolo ventiquattresimo — Le questioni aperte di via Fani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Le questioni aperte di via Fani costituiscono, nella letteratura del caso, un continente a sé, e il capitolo le censisce con la disciplina consueta: registrare ciò che è accertato, graduare ciò che è discusso, non risolvere per suggestione ciò che gli atti non risolvono. La prima questione riguarda la composizione numerica del commando. Le ricostruzioni processuali, fondate in larga parte sulle dichiarazioni dei protagonisti che scelsero la via della dissociazione o della collaborazione, hanno consegnato un organico dell'azione che le sentenze hanno recepito; ma sul numero esatto dei presenti, e sulla possibile presenza di elementi ulteriori mai identificati, testimonianze oculari e analisi successive hanno mantenuto aperto un margine, che la più recente commissione d'inchiesta ha nuovamente esplorato. L'opera registra l'organico giudiziariamente accertato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la questione dei presenti ulteriori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legittimità del dubbio, sorretto da testimonianze non componibili con la versione dei protagonisti, 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identificazione specifica, che gli atti non consentono.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seconda questione riguarda la distribuzione del fuoco. Le perizie balistiche condotte nei procedimenti accertarono che la grande maggioranza dei colpi andati a segno provenne da un numero ristretto di armi, e in particolare che una sola arma automatica esplose una quota preponderante dei colpi efficaci: un dato che una parte degli analisti lesse come indizio della presenza di un tiratore di perizia superiore a quella attestata dall'addestramento noto dei militanti, e che altri ricondussero alla dinamica concreta dell'azione, agli inceppamenti delle altre armi documentati dagli stessi protagonisti, e alla posizione di vantaggio del tiratore principale. La circostanza peritale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le sue letture divergenti restano ciascuna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ipotesi interpretative che gli atti non dirimono, e come tali vengono consegnate alla pesatura della Fase Quinta. La terza questione riguarda le presenze anomale sulla scena: la motocicletta di grossa cilindrata con due uomini a bordo, riferita da un testimone la cui deposizione ha attraversato i decenni ed è stata oggetto di rinnovata attenzione nell'ultima inchiesta parlamentare, e altri avvistamenti non ricomposti nella versione consolidata. Anche qui: l'esistenza delle deposizioni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il loro significato resta conteso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La quarta questione, trasversale alle precedenti, riguarda ciò che accadde attorno alla scena: le borse dell'onorevole Moro, che viaggiavano con lui sulla centotrenta e che non furono mai integralmente recuperate, con un contenzioso mai chiuso su quante fossero e che cosa contenessero; le telefonate e i movimenti nel quartiere nei minuti precedenti e seguenti; la circostanza del bar d'angolo chiuso proprio quel giorno. Su ciascuno di questi punti l'istruttoria e le commissioni hanno accumulato accertamenti parziali e residui non composti, che l'opera registra senza forzarli in alcuna direzione: né nella normalizzazione che li dissolve tutti in coincidenze, né nell'amplificazione che li salda tutti in disegno. Via Fani resta, negli atti, un'azione brigatista accertata nella matrice e nell'organico principale, circondata da un margine di non ricomposto che le sedi proprie hanno dichiarato tale: questo è lo stato della conoscenza, e questo l'opera consegna.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quarantasette — Statuto attuale della testimonianza sulla motocicletta. La deposizione relativa alla motocicletta di grossa cilindrata, resa nell'immediatezza e ripresa dalla commissione parlamentare più recente con verifiche sulle caratteristiche del mezzo, ha oggi il seguente statuto: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alla serietà della testimonianza,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ipotesi sull'identità e sul ruolo degli occupanti. È l'esempio più chiaro di un'anomalia che attraversa quarantotto anni senza né dissolversi né risolversi. Va segnalato che essa appartiene alla categoria delle questioni verosimilmente irrisolvibili, poiché dipende dall'identificazione di persone viste una sola volta da testimoni oggi in gran parte scomparsi.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quarantotto — La contaminazione delle deposizioni tardive. Un testimone interrogato ripetutamente nell'arco di decenni, esposto nel frattempo alla copertura mediatica e alle ricostruzioni pubblicate, tende a integrare inconsapevolmente nella memoria elementi appresi dopo l'evento. Il fenomeno è documentato sperimentalmente e produce una conseguenza paradossale: le deposizioni più recenti, benché rese in condizioni più tranquille, sono di norma meno affidabili di quelle dell'immediatezza. Ne discende la regola applicata in quest'opera: a parità di testimone si privilegia la deposizione più antica, e quando una deposizione recente aggiunge elementi assenti dalle originarie, tale aggiunta va trattata con cautela particolare anziché come acquisizione.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centoquarantasette — Statuto attuale della questione delle borse. Le borse che Aldo Moro trasportava non furono integralmente recuperate, e sul loro numero e contenuto le risultanze non hanno raggiunto composizione definitiva. Lo statuto della questione è il seguente: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circostanza che parte della documentazione personale trasportata non sia mai stata restituita alla disponibilità pubblica;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ipotesi sul contenuto dei materiali mancanti. Va aggiunto che la questione appartiene alla categoria delle lacune fattuali e non a quella delle controversie interpretative, e che essa è dunque risolvibile soltanto con l'emersione dei materiali, evento che quarantotto anni rendono improbabile ma non impossibile.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centoquarantotto — L'esercizio commerciale chiuso. Il locale posto all'angolo dell'incrocio risultava, il giorno dell'agguato, non aperto al pubblico. La circostanza è documentata e ha alimentato interpretazioni. Va osservato che la sua rilevanza dipende interamente dalla probabilità a priori dell'evento: se la chiusura era occasionale e frequente, il fatto è privo di significato; se era eccezionale, esso richiede spiegazione. La determinazione di tale probabilità richiederebbe la conoscenza della frequenza storica delle chiusure di quell'esercizio, dato che nessuna ricostruzione ha mai fornito. In assenza di tale dato, la circostanza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la sua invocazione come indizio è, tecnicamente, priva di base: non perché sia irrilevante, ma perché nessuno ha calcolato ciò che occorre per stabilirne la rilevanza.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duecentoquarantasette — L'imputato come fonte principale. Su una parte considerevole degli elementi — composizione dell'organico, modalità del trasferimento, gestione della detenzione, processo decisionale finale — la conoscenza poggia in misura preponderante sulle dichiarazioni di chi vi partecipò. È la condizione probatoria meno favorevole concepibile: il dichiarante conosce i fatti meglio di chiunque e ha, rispetto a essi, l'interesse più intenso. La disciplina che ne discende — utilizzabilità limitata alla parte contraria all'interesse, riscontro obbligatorio per il resto — comporta che larghe porzioni della ricostruzione corrente restino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 sua applicazione rigorosa spiega una parte delle divergenze fra quest'opera e la letteratura.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duecentoquarantotto — Le convergenze fra avversari. L'unico correttivo disponibile in assenza di fonti indipendenti è la ricerca delle convergenze fra dichiaranti con interessi divergenti: quando due partecipanti in conflitto fra loro, per ragioni personali o politiche, riferiscono concordemente un medesimo elemento, la convergenza acquista valore poiché nessuno dei due ha interesse a confermare l'altro. Il criterio è stato applicato ove possibile e ha consentito di elevare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alcuni elementi che la sola dichiarazione non avrebbe sostenuto. La sua applicazione richiede la conoscenza dei rapporti fra i dichiaranti, documentata soltanto in parte: strumento potente e di applicazione limitata.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quattrocentosedici — L'organico. Le ricostruzioni processuali, fondate in larga parte sulle dichiarazioni dei protagonisti che scelsero la dissociazione o la collaborazione, hanno consegnato un organico dell'azione che le sentenze hanno recepito; sul numero esatto dei presenti e sulla possibile presenza di elementi ulteriori mai identificati, testimonianze oculari e analisi successive hanno mantenuto aperto un margine. L'organico giudiziariamente accertato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questione dei presenti ulteriori è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legittimità del dubbio 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identificazione specifica.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quattrocentodiciassette — La motocicletta. Un testimone riferì, nell'immediatezza, di aver visto una motocicletta di grossa cilindrata con due persone a bordo allontanarsi dalla scena in circostanze che descrisse come anomale; la deposizione fu acquisita, non trovò riscontro, e fu ripresa dalla commissione parlamentare più recente con verifiche sulle caratteristiche del mezzo. L'esito fu di conferma della serietà della deposizione e di mancata identificazione degli occupanti. Statuto attuale: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alla serietà della testimonianza,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ipotesi sul ruolo e sull'identità.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quattrocentodiciotto — Le borse. Moro viaggiava con documenti di lavoro; sul numero esatto delle borse, sulla loro sorte immediata e sul contenuto le risultanze non hanno mai raggiunto composizione definitiva. Il dato accertabile è che una parte della documentazione personale presente in via Fani non è mai stata restituita alla disponibilità pubblica: circostanza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Che tale documentazione contenesse elementi sensibili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mai riscontrata. La questione appartiene alle lacune fattuali ed è risolvibile soltanto con l'emersione dei materiali, evento che quarantotto anni rendono improbabile e non impossibile.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quattrocentodiciannove — L'esercizio chiuso. Il locale posto all'angolo dell'incrocio risultava, il giorno dell'agguato, non aperto al pubblico. La circostanza è documentata e ha alimentato interpretazioni; la sua rilevanza dipende però interamente dalla probabilità a priori dell'evento, cioè dalla frequenza storica delle chiusure di quell'esercizio, dato che nessuna ricostruzione ha mai fornito. In assenza di tale dato la circostanza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la sua invocazione come indizio è tecnicamente priva di base: non perché sia irrilevante, ma perché nessuno ha calcolato ciò che occorre per stabilirne la rilevanza.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quattrocentoventi — I verbali dell'immediatezza. Le commissioni hanno rilevato lacune nella documentazione dei primissimi accertamenti: verbali sommari, rilievi fotografici incompleti, elenchi di testimoni non esaustivi. La spiegazione ordinaria è robusta — una scena di strage in area urbana, cinque corpi, decine di presenti, un sequestro in corso e una catena di comando sotto pressione estrema — e la scienza forense italiana dell'epoca era, per dotazione e protocolli, distante da quella delle indagini successive. Va però registrato che tali lacune hanno prodotto un danno permanente, poiché alcune questioni oggi aperte lo sono perché il dato dirimente non fu raccolto quando era raccoglibile.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seicentosessantasei — Fonte. Le fonti sono le deposizioni testimoniali dell'immediatezza, gli accertamenti disposti dalle commissioni e le perizie tecniche. Ciò che esse stabiliscono è l'esistenza e la serietà di alcune deposizioni non riscontrate. Ciò che non stabiliscono è il loro significato: una testimonianza seria e non riscontrata resta seria e non riscontrata, e nessun accumulo di riprese successive ne muta il grado. La regola della non promozione trova qui la propria applicazione più frequente, poiché la ripresa periodica di quelle deposizioni ne ha accreditato presso il pubblico una solidità che il grado non giustifica.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seicentosessantasette — Falsificatore. La tesi centrale è che le questioni aperte di via Fani appartengano a categorie distinte — lacune fattuali, controversie interpretative, fallimenti di attribuzione — e che il loro trattamento indifferenziato produca l'impressione di un'opacità uniforme che l'analisi non conferma. Essa cade se si dimostra che una delle questioni classificate come lacuna fattuale è in realtà risolvibile con i materiali disponibili, il che ne rivelerebbe la natura di fallimento di verifica anziché di assenza di dato.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seicentosessantotto — Obiezione. La più forte è che la riduzione dell'elenco dei misteri operata dall'opera sia essa stessa un'operazione selettiva, e che chiudere una questione per soddisfazione del criterio di coerenza equivalga a chiuderla per convenzione. La replica è che il criterio è dichiarato — esiste una spiegazione che rende conto di tutti gli elementi noti e nessun elemento noto la contraddice — e che la sua applicazione è verificabile questione per questione: chi ritenga che una questione sia stata chiusa indebitamente indichi l'elemento noto che la spiegazione non copre.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seicentosessantanove — Comparazione. In ogni vicenda di grande risonanza mediatica il numero delle questioni aperte cresce nel tempo indipendentemente dalla loro fondatezza, poiché ogni nuova ricostruzione ne aggiunge di proprie e nessuna procedura le elimina. Il fenomeno è documentato per casi analoghi in altri Paesi. La comparazione stabilisce che l'inflazione delle questioni non è una peculiarità italiana né un indizio di occultamento: è una proprietà dei dibattiti pubblici prolungati, e la sua correzione richiede un criterio di chiusura anziché nuove indagini.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seicentosettanta — Domanda aperta. Quale fosse la frequenza storica delle chiusure dell'esercizio commerciale posto all'angolo dell'incrocio. È la domanda più modesta e più istruttiva dell'intero capitolo: la rilevanza della circostanza dipende interamente da tale frequenza, che nessuna ricostruzione ha mai accertato in quarantotto anni. Fino a quando essa non sarà stabilita, l'invocazione di quella circostanza come indizio resta priva di base tecnica; e la sua eventuale determinazione è ancora possibile attraverso registri commerciali e testimonianze di vicinato.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novecentosedici — Sedici marzo millenovecentosettantotto, immediatezza. Un testimone riferisce di aver visto una motocicletta di grossa cilindrata con due persone a bordo allontanarsi dalla scena in circostanze descritte come anomale.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alla serietà della deposizione,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ipotesi sul ruolo e sull'identità degli occupanti. La questione attraversa quarantotto anni senza né dissolversi né risolversi.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novecentodiciassette — Sedici marzo millenovecentosettantotto, reperti. Sul numero esatto delle borse trasportate, sulla loro sorte immediata e sul contenuto le risultanze non hanno mai raggiunto composizione definitiva.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circostanza che parte della documentazione personale non sia mai stata restituita alla disponibilità pubblica,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ipotesi sul contenuto dei materiali mancanti.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novecentodiciotto — Sedici marzo millenovecentosettantotto, esercizio commerciale. Il locale posto all'angolo dell'incrocio risulta non aperto al pubblico.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rilevanza della circostanza dipende interamente dalla frequenza storica delle chiusure di quell'esercizio, dato che nessuna ricostruzione ha mai fornito: in sua assenza l'invocazione della circostanza come indizio è tecnicamente priva di base.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novecentodiciannove — Sedici marzo millenovecentosettantotto, verbalizzazione. Le commissioni hanno rilevato lacune nella documentazione dei primissimi accertamenti: verbali sommari, rilievi fotografici incompleti, elenchi di testimoni non esaustivi.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Tali lacune hanno prodotto un danno permanente, poiché alcune questioni oggi aperte lo sono perché il dato dirimente non fu raccolto quando era raccoglibile.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novecentoventi — Millenovecentosettantotto-duemilaventisei. Nel medesimo arco il numero delle questioni formulate sul caso è cresciuto indipendentemente dalla loro fondatezza, poiché ogni nuova ricostruzione ne aggiunge di proprie e nessuna procedura le elimina.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sulla letteratura. Il fenomeno è documentato per casi analoghi in altri Paesi e non costituisce indizio di occultamento.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millecentosessantasei — Repertorio: le deposizioni oculari dell'immediatezza. Natura: dichiarazioni rese a ridosso dei fatti. Stabiliscono: ciò che i testimoni ritennero di aver visto. Genealogia: originaria. Limite: rese in condizioni di stress estremo, presentano la variabilità attesa in tali circostanze; a parità di testimone si privilegia la deposizione più antica.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elevabile in caso di convergenza fra testimoni indipendenti.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millecentosessantasette — Repertorio: le deposizioni tardive. Natura: dichiarazioni rese a distanza di decenni. Stabiliscono: ciò che il testimone ricorda dopo esposizione prolungata alla copertura mediatica. Genealogia: originaria e contaminata. Limite: la memoria integra inconsapevolmente elementi appresi dopo l'evento; le aggiunte assenti dalle deposizioni originarie richiedono cautela particolare. Grado massimo conferibile: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gli elementi nuovi.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millecentosessantotto — Repertorio: gli accertamenti sulla motocicletta. Natura: verifiche tecniche disposte dalla commissione recente sulle caratteristiche del mezzo. Stabiliscono: la serietà della deposizione e la mancata identificazione degli occupanti. Genealogia: originaria. Limite: nessuna verifica può identificare persone viste una sola volta da testimoni oggi in gran parte scomparsi.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serietà,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ipotesi identificativa.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millecentosessantanove — Repertorio: le fonti sulla sorte delle borse. Natura: verbali di repertazione e risultanze successive. Stabiliscono: che parte della documentazione personale non è mai stata restituita alla disponibilità pubblica. Genealogia: originaria e lacunosa. Limite: la documentazione della repertazione è incompleta, e sul numero esatto le risultanze non hanno raggiunto composizione.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l'incompletezza,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ipotesi sul contenuto.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millecentosettanta — Repertorio: i dati sulla frequenza degli eventi ordinari. Natura: informazione mai raccolta. Stabilirebbe: la probabilità a priori di circostanze come la chiusura di un esercizio commerciale. Genealogia: sarebbe originaria in registri commerciali e testimonianze di vicinato. Limite: nessuna ricostruzione ha mai fornito tale dato in quarantotto anni.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raccolto. In sua assenza l'invocazione di quelle circostanze come indizi è tecnicamente priva di base.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millequattrocentosedici — Collaudo sulla motocicletta. La doppia graduazione è confermata stabile in sette blocchi. Il collaudo rileva che in una sede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è apposto senza specificare che copre l'esistenza e la serietà della deposizione e non il suo contenuto: la formulazione, pur non erronea, è comprimibile in modo che il lettore distratto attribuisca il grado al fatto riferito. È difformità di formulazione e viene registrata.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millequattrocentodiciassette — Collaudo sull'esercizio commerciale. Il collaudo torna sul punto già esaminato al blocco milletrecentoquattordici e ne verifica l'estensione: quattro blocchi trattano la materia, due con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sulla circostanza materiale e due con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sulla rilevanza indiziaria. La distinzione è concettualmente corretta e la sua formulazione varia. Il collaudo conferma la qualificazione di formulazione perfettibile.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millequattrocentodiciotto — Collaudo sull'inflazione delle questioni. La proposizione compare in tre serie senza grado, essendo constatazione sulla letteratura. Il collaudo verifica che l'opera non la impieghi per liquidare questioni serie: l'esame conferma che essa è sempre accompagnata dalla tassonomia che distingue lacune fattuali, controversie interpretative e fallimenti di attribuzione. Il correttivo è presente in tutte le sedi.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millequattrocentodiciannove — Collaudo sul criterio di chiusura. La formulazione — una questione è chiusa quando esiste una spiegazione che rende conto di tutti gli elementi noti e nessun elemento noto la contraddice — ricorre in tre serie in forma identica. Il collaudo verifica che l'opera applichi il criterio anche a proprio sfavore, cioè dichiari aperte questioni che le converrebbe chiudere: l'esame individua quattro questioni mantenute aperte malgrado la disponibilità di una spiegazione plausibile. La simmetria è confermata.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millequattrocentoventi — Esito del collaudo sulle questioni aperte. Doppia graduazione stabile con una difformità di formulazione, punto perfettibile confermato, correttivo alla tassonomia presente ovunque, criterio di chiusura applicato simmetricamente. I due difetti individuati sono di formulazione e appartengono alla categoria che una revisione redazionale eliminerebbe senza toccare la sostanza.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milleseicentoventi — Nessuna acquisizione sulle questioni aperte. Nessuna delle tre fonti contiene materiale sulla motocicletta, sulle borse, sulle circostanze contestate della scena. La constatazione chiude l'inventario per la prima metà della Fase Terza.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milleseicentoventuno — Un rilievo sull'inflazione delle questioni. Le tre fonti americane, che pure descrivono l'Italia del periodo con notevole dettaglio, non registrano alcuna delle questioni che la letteratura italiana considera enigmatiche. L'assenza ammette due letture: che quelle questioni non fossero visibili all'esterno, o che non fossero considerate rilevanti. Le fonti non consentono di scegliere, e la registrazione della doppia lettura è preferibile alla scelta di quella che favorisce la tesi.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milleseicentoventidue — La frequenza di base mai calcolata, ancora. Il capitolo osserva che nessuna ricostruzione ha mai fornito la probabilità a priori delle circostanze ordinarie invocate come indizi. La campagna archivistica non poteva fornirla e non l'ha fornita. La lacuna resta esattamente dove era, e la sua persistenza attraverso una campagna che ha esaminato tre documenti è misura di quanto essa dipenda da ricerche di tutt'altro genere.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millesettecentosessantasette — La verifica dei campi visivi. La ricostruzione ricostruisce graficamente il campo visivo di quattro testimoni, indicati per cognome e posizione, e conferma per uno di essi che il veicolo del convoglio era effettivamente visibile dalla sua postazione.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metodo impiegato. La verifica del campo visivo mediante scansione tridimensionale consente di stabilire se un testimone potesse vedere ciò che riferì, ed è lo strumento che il lavoro invocava in astratto.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millesettecentosessantotto — La settima ignoranza, parzialmente precisata. Il lavoro elenca fra le sette ignoranze dichiarate gli occupanti della motocicletta. La relazione parlamentare del duemilaventidue non ne fornisce l'identità; ne afferma la presenza, ne indica il numero in due e assegna loro un ruolo quantomeno di appoggio.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ricostruzione, che la commissione stessa qualifica come priva di pretese di esattezza assoluta. L'ignoranza non è colmata: è precisata.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millesettecentosessantanove — L'ipotesi di collegamento, formulata in nota e in forma dubitativa. La relazione non esclude che lo sparatore non identificato collocato nella parte alta della strada si sia allontanato a bordo della motocicletta, poiché una testimone non lo ha visto attraversare la strada per unirsi agli altri.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L'ipotesi collega due delle sette ignoranze e ne suggerisce la possibile unicità, senza fornirne prova.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millesettecentosettanta — Le testimonianze sul numero degli sparatori. La relazione elenca una testimone che riferì nel marzo millenovecentosettantotto e nuovamente dinanzi al giudice istruttore nel febbraio millenovecentosettantanove di aver visto sette-otto soggetti impegnati a sparare sul lato sinistro; una seconda che dichiarò che dei numerosi sparatori visti, almeno sei, alcuni non indossavano la divisa impiegata dal gruppo; un edicolante che confermò nel settembre duemilasedici cinque sparatori in piedi più uno con arma automatica e passamontagna che teneva sotto controllo la via.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ciascuna;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 che esse risultano agli atti nelle date indicate.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millesettecentosettantuno — Il valore di quelle date. Due delle tre testimonianze furono rese nell'immediatezza e ripetute dinanzi al giudice istruttore. Esse appartengono dunque alla classe che la regola del lavoro privilegia — deposizione più antica, resa senza mutamento delle condizioni di rischio — e la loro convergenza sul numero non è effetto di elaborazione successiva.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millesettecentosettantadue — La discrepanza sul numero degli occupanti del veicolo. La relazione registra che un ex appartenente alla polizia, che inseguì i veicoli in fuga, riferì nell'immediatezza di quattro e non tre occupanti saliti sul veicolo su cui fu caricato l'ostaggio, descrivendone ciascuno con considerevole precisione, e che un agente fuori servizio, testimone oculare, confermò nell'ottobre millenovecentosettantotto che erano probabilmente quattro. Due esponenti dell'organizzazione hanno parlato di tre soli.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discrepanza, che è fra dichiarazioni e non è risolta.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millenovecentodue — Le risultanze peritali sulla sabbia. Sabbia e frammenti di flora mediterranea furono rinvenuti nelle scarpe, negli abiti e sul corpo, nonché sulle gomme e sui parafanghi del veicolo; un frammento microscopico di alga sul battistrada risultò analogo ad altro rinvenuto sul corpo; la perizia giudicò quel tipo di sabbia proveniente da una zona costiera compresa fra due località determinate.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che sono peritali.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millenovecentotré — La spiegazione dei partecipanti. Tre esponenti dell'organizzazione, in sedi diverse fra le quali un procedimento, hanno riferito che la sabbia fu un depistaggio deliberato, e uno di essi ha descritto un'accuratissima ricerca di sabbia, bitume e piante con le quali cospargere gli abiti, le scarpe e il corpo.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dichiarazioni, rese in sede processuale e convergenti fra tre dichiaranti.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millenovecentoquattro — La configurazione, ed è la più istruttiva incontrata dal lavoro. Un dato materiale di grado massimo il cui significato dipende interamente da dichiarazioni di grado inferiore. Le risultanze sono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loro spiegazione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 spiegazione, se vera, priva le risultanze di ogni valore indiziario sul luogo di detenzione.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millenovecentocinque — La regola che ne discende, e che il lavoro non formulava. </w:t>
      </w:r>
      <w:r>
        <w:rPr>
          <w:rFonts w:ascii="Barlow Semi Condensed" w:hAnsi="Barlow Semi Condensed" w:cs="Barlow Semi Condensed" w:eastAsia="Barlow Semi Condensed"/>
          <w:b/>
          <w:color w:val="000000"/>
          <w:sz w:val="23"/>
        </w:rPr>
        <w:t>Un reperto accerta la propria presenza e non la propria origine.</w:t>
      </w:r>
      <w:r>
        <w:rPr>
          <w:rFonts w:ascii="Barlow Semi Condensed" w:hAnsi="Barlow Semi Condensed" w:cs="Barlow Semi Condensed" w:eastAsia="Barlow Semi Condensed"/>
          <w:b w:val="0"/>
          <w:color w:val="000000"/>
          <w:sz w:val="23"/>
        </w:rPr>
        <w:t xml:space="preserve"> Fra il reperto e l'inferenza sul luogo si interpone sempre un'ipotesi sul come vi giunse, e quella ipotesi ha il grado della fonte che la sorregge, non del reperto. La regola vale per ogni traccia materiale e non per la sola sabbia.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millenovecentosei — La riclassificazione. La questione della sabbia passa da lacuna fattuale a </w:t>
      </w:r>
      <w:r>
        <w:rPr>
          <w:rFonts w:ascii="Barlow Semi Condensed" w:hAnsi="Barlow Semi Condensed" w:cs="Barlow Semi Condensed" w:eastAsia="Barlow Semi Condensed"/>
          <w:b/>
          <w:color w:val="000000"/>
          <w:sz w:val="23"/>
        </w:rPr>
        <w:t>questione risolta al Livello B con soluzione dichiarata dai partecipanti e non altrimenti riscontrata</w:t>
      </w:r>
      <w:r>
        <w:rPr>
          <w:rFonts w:ascii="Barlow Semi Condensed" w:hAnsi="Barlow Semi Condensed" w:cs="Barlow Semi Condensed" w:eastAsia="Barlow Semi Condensed"/>
          <w:b w:val="0"/>
          <w:color w:val="000000"/>
          <w:sz w:val="23"/>
        </w:rPr>
        <w:t>. La riclassificazione non la chiude: la soluzione dipende da dichiarazioni di soggetti interessati a delimitare il perimetro, e una relazione parlamentare del duemilaventidue registra che quel perimetro è il limite del dicibile. Il grado resta intermedio e non sale.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millenovecentosette — Il criterio di verifica indipendente che resterebbe. La spiegazione del depistaggio è falsificabile: se la sabbia fosse stata raccolta e apposta deliberatamente, la sua distribuzione sul corpo e sugli abiti presenterebbe caratteri diversi da quelli prodotti da una permanenza o da un passaggio. La perizia disponibile non affronta il punto, e la sua riapertura è direttrice tecnica praticabile sui reperti conservati.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millenovecentotrentotto — La mappa dei filoni al duemilasedici. La relazione conclusiva articola l'inchiesta in sette filoni: un possibile covo in un'area determinata della capitale; i rapporti con i movimenti palestinesi; una struttura clandestina e una scuola di lingue con sede all'estero; la posizione di due militanti fino alla scoperta di un rifugio romano; gli approfondimenti su un esercizio commerciale prospiciente il luogo dell'agguato; i rapporti con il terrorismo tedesco; la criminalità organizzata.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all'articolazione.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millenovecentotrentanove — La comparazione con le sette ignoranze del lavoro. I due elenchi non coincidono. Le sette ignoranze del lavoro riguardano circostanze materiali dell'agguato e della prigionia; i sette filoni riguardano ambiti di indagine. La comparazione è esercizio che il lavoro non ha compiuto e che ne verificherebbe la completezza, poiché un filone senza corrispondente ignoranza indica una questione che il lavoro non ha posto.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millenovecentoquaranta — Il risultato provvisorio della comparazione. Almeno tre filoni non trovano corrispondenza fra le sette ignoranze: quello sull'esercizio commerciale, quello sul terrorismo tedesco, quello sulla criminalità organizzata.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constatazione, che dipende dalla granularità dei due elenchi. Essi vanno aggiunti all'inventario delle questioni aperte come ambiti e non come ignoranze puntuali.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millenovecentoquarantuno — L'ipotesi sull'area della Balduina. La Commissione dichiara di aver formulato un'ipotesi di lavoro che ha condotto a indagini su due palazzine di una via determinata, con caratteristiche abitative compatibili con un uso nell'ambito del sequestro, e afferma che l'ipotesi è rafforzata dalle verifiche sullo stato dei luoghi, da elementi logici relativi al percorso delle auto in fuga, e dal legame fra due vie evidenziato a partire dalle segnalazioni di una fonte.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all'ipotesi.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millenovecentoquarantadue — Le presenze indicate. Un soggetto straniero confermato da più testimoni; un esponente di un'area politica romana anche nel periodo del sequestro; almeno un militante regolare dell'organizzazione con disponibilità di regolare accesso in periodo successivo. Il condominio, di proprietà di un istituto religioso, era abitato da privati e da prelati ed era sede di società estere.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l'intero complesso, e la ragione è dichiarata dalla Commissione: modalità in corso di accertamento, atti coperti da segreto funzionale.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millenovecentoquarantatré — La disciplina applicata. Nessun nome è riportato, poiché la relazione non ne riporta; nessuna inferenza è tratta dalla coabitazione, che è circostanza di residenza e non di condotta. Il criterio della prossimità spaziale, che il lavoro impiega, è indicatore di possibilità di contatto e non di contatto, e la sua applicazione a un condominio di grandi dimensioni è debolissima.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millenovecentoquarantaquattro — La direttrice che ne discende. Verifica dello stato attuale del procedimento cui gli atti furono trasmessi, e della permanenza del segreto funzionale su di essi. La trasmissione è del duemilasedici. È accertamento di stato e non di merito, e il suo esito determina se la questione sia oggi verificabile o resti preclusa.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millenovecentoquarantacinque — La registrazione dovuta sulla natura dell'ipotesi. Essa è di lavoro e non accertata, e la Commissione lo dichiara. Il lavoro la recepisce come </w:t>
      </w:r>
      <w:r>
        <w:rPr>
          <w:rFonts w:ascii="Barlow Semi Condensed" w:hAnsi="Barlow Semi Condensed" w:cs="Barlow Semi Condensed" w:eastAsia="Barlow Semi Condensed"/>
          <w:b/>
          <w:color w:val="000000"/>
          <w:sz w:val="23"/>
        </w:rPr>
        <w:t>questione aperta con ipotesi formulata da organo d'inchiesta</w:t>
      </w:r>
      <w:r>
        <w:rPr>
          <w:rFonts w:ascii="Barlow Semi Condensed" w:hAnsi="Barlow Semi Condensed" w:cs="Barlow Semi Condensed" w:eastAsia="Barlow Semi Condensed"/>
          <w:b w:val="0"/>
          <w:color w:val="000000"/>
          <w:sz w:val="23"/>
        </w:rPr>
        <w:t>, che è categoria distinta tanto dall'ignoranza pura quanto dall'accertamento, e che nessuna delle undici serie aveva isolato.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millenovecentoquarantasei — La cautela su un covo romano. Un elaborato parlamentare qualifica come abbondantemente indagato, </w:t>
      </w:r>
      <w:r>
        <w:rPr>
          <w:rFonts w:ascii="Barlow Semi Condensed" w:hAnsi="Barlow Semi Condensed" w:cs="Barlow Semi Condensed" w:eastAsia="Barlow Semi Condensed"/>
          <w:b/>
          <w:color w:val="000000"/>
          <w:sz w:val="23"/>
        </w:rPr>
        <w:t>sebbene manchi il riscontro definitivo sulla scoperta</w:t>
      </w:r>
      <w:r>
        <w:rPr>
          <w:rFonts w:ascii="Barlow Semi Condensed" w:hAnsi="Barlow Semi Condensed" w:cs="Barlow Semi Condensed" w:eastAsia="Barlow Semi Condensed"/>
          <w:b w:val="0"/>
          <w:color w:val="000000"/>
          <w:sz w:val="23"/>
        </w:rPr>
        <w:t xml:space="preserve">, il caso di un appartamento inserito in un complesso di abitazioni in uso o di proprietà di uomini e società fiduciarie dei servizi.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circostanza immobiliare;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scoperta, per dichiarazione dell'estensore. La formulazione è più cauta di quella corrente e va preferita ad essa.</w:t>
      </w:r>
    </w:p>
    <w:p>
      <w:pPr>
        <w:spacing w:lineRule="auto" w:line="312" w:after="0"/>
        <w:ind w:firstLine="425"/>
        <w:jc w:val="both"/>
      </w:pPr>
      <w:r>
        <w:rPr>
          <w:rFonts w:ascii="Barlow Semi Condensed" w:hAnsi="Barlow Semi Condensed" w:cs="Barlow Semi Condensed" w:eastAsia="Barlow Semi Condensed"/>
          <w:b w:val="0"/>
          <w:color w:val="000000"/>
          <w:sz w:val="23"/>
        </w:rPr>
        <w:t>Alle questioni aperte di via Fani conviene aggiungere una riflessione sul loro destino prevedibile, poiché essa ha rilievo per l'orientamento della ricerca futura. Delle questioni censite, alcune sono per loro natura risolvibili e altre no. Sono risolvibili quelle che dipendono da un accertamento tecnico ancora eseguibile: l'attribuzione di un reperto, la comparazione di una traccia, l'analisi di un documento non ancora esaminato. Sono irrisolvibili quelle che dipendono da testimonianze non più acquisibili: l'identificazione di persone viste una sola volta da testimoni scomparsi, la ricostruzione di conversazioni non registrate. La distinzione ha una conseguenza operativa: le risorse future andrebbero concentrate sulla prima categoria, dove il rendimento atteso non è nullo, e non sulla seconda, dove la ripetizione degli interrogatori a distanza di decenni produce, secondo quanto la psicologia della testimonianza documenta, non maggiore accuratezza ma maggiore contaminazione.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fenomeno della contaminazione testimoniale, che merita di essere descritto perché incide su gran parte del materiale disponibile. Un testimone interrogato ripetutamente nell'arco di decenni, esposto nel frattempo alla copertura mediatica, alle ricostruzioni pubblicate e alle domande suggestive, tende a integrare inconsapevolmente nella propria memoria elementi appresi dopo l'evento. Il fenomeno è documentato sperimentalmente e produce una conseguenza paradossale: le deposizioni più recenti, benché rese da testimoni più maturi e in condizioni più tranquille, sono di norma meno affidabili di quelle rese nell'immediatezza. Ne discende la regola che quest'opera ha applicato: a parità di testimone, si privilegia la deposizione più antica; e quando una deposizione recente aggiunge elementi assenti da quelle originarie, tale aggiunta va trattata con particolare cautela anziché come acquisizione.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le questioni aperte e la certezza complessiva. Vi è un ragionamento diffuso secondo cui la persistenza di molte questioni irrisolte metterebbe in dubbio la ricostruzione generale. Il ragionamento è fallace e va smontato. In ogni evento complesso, il numero di dettagli non ricostruiti è indefinitamente grande: nessuna indagine stabilisce tutto, e la ricostruzione giudiziaria si limita a ciò che è necessario al giudizio. La presenza di residui non è dunque un'anomalia ma la condizione normale di ogni accertamento, e la sua invocazione come argomento contro la ricostruzione complessiva confonde l'incompletezza con l'errore. Ciò che metterebbe in dubbio la ricostruzione non è un residuo qualsiasi, ma un residuo incompatibile con essa: e nessuno dei residui di via Fani, allo stato, è incompatibile con la matrice e con l'organico accertati.</w:t>
      </w:r>
    </w:p>
    <w:p>
      <w:pPr>
        <w:spacing w:lineRule="auto" w:line="312" w:after="0"/>
        <w:ind w:firstLine="425"/>
        <w:jc w:val="both"/>
      </w:pPr>
      <w:r>
        <w:rPr>
          <w:rFonts w:ascii="Barlow Semi Condensed" w:hAnsi="Barlow Semi Condensed" w:cs="Barlow Semi Condensed" w:eastAsia="Barlow Semi Condensed"/>
          <w:b w:val="0"/>
          <w:color w:val="000000"/>
          <w:sz w:val="23"/>
        </w:rPr>
        <w:t>Alle questioni aperte conviene aggiungere una riflessione su un fenomeno che le riguarda tutte: la loro trasformazione progressiva da questioni tecniche a simboli. Una questione aperta, nella fase immediatamente successiva a un evento, è un problema investigativo: manca un dato, lo si cerca. Con il passare dei decenni, se il dato non viene trovato, la questione muta natura: cessa di essere un problema da risolvere e diviene un emblema dell'irrisolutezza complessiva, invocato non per ciò che potrebbe rivelare ma per ciò che rappresenta. Le questioni di via Fani hanno percorso questa parabola: la motocicletta, l'organico, il tiratore sono divenuti, nel dibattito pubblico, formule che segnalano una posizione anziché domande che attendono risposta. Riportarle allo statuto originario, cioè trattarle come problemi tecnici con soluzioni concepibili, è una delle operazioni che quest'opera ha tentato.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ripartizione fra le questioni che una ricerca futura potrebbe risolvere e quelle che non lo potrebbe. Sono potenzialmente risolvibili: la questione dei reperti non ancora sottoposti alle analisi oggi disponibili, ove esistano; quella dei documenti d'archivio non ancora esaminati; quella delle comparazioni tecniche non ancora eseguite. Sono verosimilmente irrisolvibili: l'identificazione di persone viste una volta sola quarantotto anni fa; la ricostruzione di conversazioni non documentate; l'accertamento di intenzioni di soggetti deceduti. La proporzione fra le due categorie è, allo stato, sfavorevole; ma non è nulla, e la sua parte favorevole giustifica che la ricerca continui. Dichiarare quali questioni appartengano all'una e all'altra categoria è, forse, il servizio più concreto che un lavoro di sintesi possa rendere.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le questioni aperte e la fiducia pubblica. Ogni questione irrisolta in una vicenda di questa rilevanza produce, nel corpo sociale, un deposito di sospetto che eccede la questione stessa: chi apprende che dopo quarantotto anni non si sa quanti fossero gli attentatori tende a estendere il dubbio a tutto ciò che gli viene detto. Tale estensione è cognitivamente comprensibile e logicamente ingiustificata, poiché l'incertezza su un dettaglio non contamina l'accertamento sul nucleo. Ma essa opera, e produce un costo civile che va contabilizzato: il costo dell'irrisolutezza non è soltanto conoscitivo, è di fiducia. È una ragione ulteriore, e forse la più forte, perché le questioni tecnicamente risolvibili vengano risolte: non per soddisfare la curiosità, ma per ridurre il deposito.</w:t>
      </w:r>
    </w:p>
    <w:p>
      <w:pPr>
        <w:spacing w:lineRule="auto" w:line="312" w:after="0"/>
        <w:ind w:firstLine="425"/>
        <w:jc w:val="both"/>
      </w:pPr>
      <w:r>
        <w:rPr>
          <w:rFonts w:ascii="Barlow Semi Condensed" w:hAnsi="Barlow Semi Condensed" w:cs="Barlow Semi Condensed" w:eastAsia="Barlow Semi Condensed"/>
          <w:b w:val="0"/>
          <w:color w:val="000000"/>
          <w:sz w:val="23"/>
        </w:rPr>
        <w:t>Alle questioni aperte conviene aggiungere una tassonomia, poiché il loro trattamento indifferenziato è fonte di confusione. Vi sono lacune fattuali: un dato non è stato raccolto o si è perduto, e la questione resta aperta per assenza di informazione. Vi sono controversie interpretative: il dato esiste e la sua lettura è contesa, e la questione resta aperta per divergenza di valutazione. Vi sono fallimenti di attribuzione: il fatto è accertato e il suo autore no. Le tre categorie richiedono risposte diverse: la prima si risolve soltanto con nuove fonti, la seconda con l'esplicitazione dei criteri di lettura, la terza con nuove indagini. Applicando la tassonomia al caso, le questioni di via Fani si distribuiscono su tutte e tre, e la loro invocazione indistinta come misteri produce l'impressione di un'opacità uniforme che l'analisi non conferma.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 fenomeno che merita di essere nominato: l'inflazione delle questioni. In una vicenda esaminata per decenni, il numero di questioni formulate cresce nel tempo indipendentemente dalla loro fondatezza, poiché ogni nuova ricostruzione ne aggiunge di proprie e nessuna procedura le elimina. Ne discende che l'elenco corrente dei misteri del caso Moro comprende, accanto a questioni serie, un numero considerevole di questioni generate da letture superate, da errori di fatto poi corretti, o da domande la cui risposta è nota agli specialisti e ignota al pubblico. Una parte del lavoro di quest'opera è consistita precisamente nella riduzione di tale elenco: molte delle questioni che circolano sono state chiuse dagli accertamenti e continuano a circolare per inerzia.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criterio con cui una questione dovrebbe essere considerata chiusa. Il criterio non può essere l'unanimità, che in questa materia non si raggiungerà mai; e non può essere l'autorità, poiché nessuna sede è riconosciuta da tutti. Il criterio praticabile è il seguente: una questione è chiusa quando esiste una spiegazione che rende conto di tutti gli elementi noti e nessun elemento noto la contraddice. Applicando tale criterio, risultano chiuse la questione della matrice, quella della prigione, quella dell'autenticità delle lettere, quella della dinamica generale dell'agguato. Restano aperte quelle che il capitolo censisce. La distinzione fra le due liste è, a giudizio di quest'opera, più utile di qualunque nuova ipotesi.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Alle questioni aperte conviene aggiungere una riflessione sul problema che condiziona l'intera ricostruzione del caso: la posizione dell'imputato come fonte principale. Su una parte considerevole degli elementi — la composizione dell'organico, le modalità del trasferimento, la gestione della detenzione, il processo decisionale finale — la conoscenza disponibile poggia in misura preponderante sulle dichiarazioni di chi vi partecipò. Tale condizione è, sul piano probatorio, la meno favorevole concepibile: il dichiarante conosce i fatti meglio di chiunque e ha, rispetto a essi, l'interesse più intenso. La disciplina che ne discende è quella già enunciata — utilizzabilità limitata alla parte contraria all'interesse, riscontro obbligatorio per il resto — e la sua applicazione rigorosa comporta che larghe porzioni della ricostruzione corrente restino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variazione degli interessi nel tempo, che il capitolo quarantaquattresimo ha già esposto e che qui merita applicazione puntuale. Nella fase processuale l'interesse del dichiarante è alla riduzione della propria posizione; dopo la condanna definitiva esso muta e può orientarsi alla riabilitazione, alla coerenza con la propria narrazione pubblica, alla protezione di terzi non giudicati, o alla costruzione di una memoria personale. Ne discende che le dichiarazioni tardive non sono più affidabili di quelle processuali per il solo fatto di essere disinteressate rispetto alla pena: esse rispondono a interessi diversi, non a nessun interesse. La ricostruzione consolidata del caso incorpora, senza distinguerli, elementi provenienti da entrambe le fasi; e tale mancata distinzione è uno dei difetti sistematici della letteratura.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l'unico correttivo disponibile in assenza di fonti indipendenti: la ricerca delle convergenze fra dichiaranti con interessi divergenti. Quando due partecipanti in conflitto fra loro, per ragioni personali o politiche, riferiscono concordemente un medesimo elemento, la convergenza acquista valore, poiché nessuno dei due ha interesse a confermare l'altro. Tale criterio è stato applicato in quest'opera ove possibile, e ha consentito di elevare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alcuni elementi che la sola dichiarazione non avrebbe sostenuto. La sua applicazione richiede però la conoscenza dei rapporti fra i dichiaranti, che è documentata soltanto in parte; e costituisce dunque uno strumento potente e di applicazione limitata.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Fra le questioni aperte di via Fani merita trattazione autonoma quella delle borse dell'onorevole Moro, perché è il punto in cui l'irrisolto tocca direttamente il contenuto informativo del caso. Moro viaggiava con documenti di lavoro: appunti, carte di partito, materiali riservati che il presidente del Consiglio nazionale della Democrazia Cristiana maneggiava quotidianamente. Sul numero esatto delle borse presenti nella vettura, sulla loro sorte immediata e sul loro contenuto, le risultanze non hanno mai raggiunto una composizione definitiva: alcune furono recuperate, altre risultarono asportate dal commando, e la letteratura ha discusso per decenni se il materiale poi rinvenuto corrispondesse a quanto effettivamente trasportato. Il dato accertabile è che una parte della documentazione personale di Moro presente in via Fani non è mai stata restituita alla disponibilità pubblica: circostanza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sorretta dalle risultanze delle commissioni e dalla testimonianza dei collaboratori sul contenuto abituale delle borse. Che tale documentazione contenesse elementi sensibili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mai riscontrata, che l'opera registra come 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Una seconda questione riguarda il fattore tempo dal lato dei soccorsi e delle prime indagini. Le testimonianze e gli atti descrivono i minuti immediatamente successivi come caotici, con l'arrivo progressivo di pattuglie e di soccorritori, l'afflusso di curiosi, la contaminazione della scena prima che fosse messa in sicurezza secondo criteri che oggi sarebbero elementari e che allora non appartenevano alla prassi corrente. Da questa contaminazione derivarono, secondo la valutazione delle stesse sedi istituzionali, perdite informative non recuperabili: reperti spostati, tracce compromesse, testimoni dispersi senza essere identificati. Non si tratta di dolo ma di arretratezza metodologica, e va detto con franchezza che la scienza forense italiana del millenovecentosettantotto era, per dotazione e per protocolli, distante da quella che le indagini successive avrebbero conosciuto. Questa arretratezza,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spiega una parte considerevole di ciò che oggi appare inspiegabile, e ogni lettura che la ignori attribuisce a disegno ciò che la storia della tecnica basta a rendere conto.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Vi è infine la questione delle testimonianze oculari, la cui trattazione richiede l'applicazione rigorosa di ciò che la psicologia della testimonianza ha stabilito. Le persone presenti in via Fani quella mattina resero, nelle ore e nei giorni successivi, dichiarazioni in parte convergenti e in parte contrastanti: sul numero degli assalitori, sulla presenza di veicoli non riconducibili al dispositivo accertato, su particolari di abbigliamento e di comportamento. La letteratura scientifica documenta che la testimonianza oculare resa sotto stress estremo, in condizioni di durata brevissima e di violenza improvvisa, è soggetta a distorsioni sistematiche: sovrastima del numero degli aggressori, sovrastima della durata, ricostruzione a posteriori di dettagli suggeriti dalle domande o dal racconto pubblico. Ciò non autorizza a scartare le testimonianze, perché sarebbe l'errore simmetrico: autorizza a trattarle come indizi da riscontrare, non come accertamenti. È per questo che l'opera colloca l'esistenza delle deposizioni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l'ipotesi di presenze ulteriori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ogni identificazione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non per sfiducia verso i testimoni, ma per fedeltà a ciò che la scienza dice della memoria umana in quelle condizioni.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Fra le questioni aperte merita trattazione autonoma quella relativa alla motocicletta di grossa cilindrata, perché la sua vicenda esemplifica il modo in cui un elemento testimoniale attraversa i decenni mutando statuto. Un testimone riferì, nell'immediatezza, di aver visto una motocicletta con due persone a bordo allontanarsi dalla scena in circostanze che egli descrisse come anomale; la deposizione fu acquisita, non trovò riscontro, e per anni rimase ai margini della ricostruzione. Ripresa dalla commissione parlamentare più recente, essa fu oggetto di rinnovato approfondimento, con verifiche sulle caratteristiche del mezzo e sulla compatibilità della descrizione. L'esito fu di conferma della serietà della deposizione e di mancata identificazione degli occupanti. Lo statuto attuale dell'elemento è dunque il seguente: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alla serietà della testimonianza;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ipotesi sul ruolo e sull'identità degli occupanti. È un esempio di come un'anomalia possa restare tale per quarantotto anni senza né dissolversi né risolversi.</w:t>
      </w:r>
    </w:p>
    <w:p>
      <w:pPr>
        <w:spacing w:lineRule="auto" w:line="312" w:after="0"/>
        <w:ind w:firstLine="425"/>
        <w:jc w:val="both"/>
      </w:pPr>
      <w:r>
        <w:rPr>
          <w:rFonts w:ascii="Barlow Semi Condensed" w:hAnsi="Barlow Semi Condensed" w:cs="Barlow Semi Condensed" w:eastAsia="Barlow Semi Condensed"/>
          <w:b w:val="0"/>
          <w:color w:val="000000"/>
          <w:sz w:val="23"/>
        </w:rPr>
        <w:t>Una seconda questione riguarda la presenza, sulla scena o nelle immediate vicinanze, di persone la cui posizione fu oggetto di verifica. Le inchieste hanno esaminato le circostanze di soggetti che si trovavano in zona per ragioni proprie e la cui presenza fu ritenuta meritevole di accertamento; in nessun caso gli approfondimenti condussero a un'attribuzione di ruolo. La disciplina delle persone impone qui la massima cautela: si tratta, per quanto risulta, di cittadini la cui unica connessione con la vicenda fu la casualità della collocazione, e la cui menzione nominativa in un'opera come questa costituirebbe un danno sproporzionato rispetto a qualunque guadagno conoscitivo. L'opera si limita dunque a registrare che le verifiche furono condotte e che ebbero esito negativo, il che è, propriamente, uno Stato Zero e come tale va classificato.</w:t>
      </w:r>
    </w:p>
    <w:p>
      <w:pPr>
        <w:spacing w:lineRule="auto" w:line="312" w:after="0"/>
        <w:ind w:firstLine="425"/>
        <w:jc w:val="both"/>
      </w:pPr>
      <w:r>
        <w:rPr>
          <w:rFonts w:ascii="Barlow Semi Condensed" w:hAnsi="Barlow Semi Condensed" w:cs="Barlow Semi Condensed" w:eastAsia="Barlow Semi Condensed"/>
          <w:b w:val="0"/>
          <w:color w:val="000000"/>
          <w:sz w:val="23"/>
        </w:rPr>
        <w:t>Una terza questione, di natura documentale, riguarda gli atti dell'immediatezza. Le commissioni hanno rilevato lacune nella documentazione dei primissimi accertamenti: verbali sommari, rilievi fotografici incompleti, elenchi di testimoni non esaustivi. Tali lacune hanno una spiegazione ordinaria robusta, che è la condizione operativa in cui furono redatti: una scena di strage in area urbana, con cinque corpi, decine di presenti, un sequestro in corso e una catena di comando sotto pressione estrema. Va però registrato che esse hanno prodotto un danno permanente, poiché ogni verifica successiva ha dovuto poggiare su una base documentale incompleta, e alcune questioni oggi aperte lo sono precisamente perché il dato dirimente non fu raccolto quando era raccoglibile. È l'applicazione concreta della proprietà cumulativa dell'omissione che la Fase Quarta enuncerà: non tutte le lacune del caso Moro nascono da volontà, molte nascono da fretta, e le une e le altre producono la medesima ignoranza.</w:t>
      </w:r>
    </w:p>
    <w:p>
      <w:pPr>
        <w:keepNext/>
        <w:spacing w:before="280" w:after="120"/>
        <w:jc w:val="left"/>
        <w:outlineLvl w:val="1"/>
      </w:pPr>
      <w:r>
        <w:rPr>
          <w:rFonts w:ascii="Barlow Semi Condensed" w:hAnsi="Barlow Semi Condensed" w:cs="Barlow Semi Condensed" w:eastAsia="Barlow Semi Condensed"/>
          <w:b/>
          <w:color w:val="000000"/>
          <w:sz w:val="30"/>
        </w:rPr>
        <w:t>Capitolo venticinquesimo — La prigionia: cinquantacinque giorni</w:t>
      </w:r>
    </w:p>
    <w:p>
      <w:pPr>
        <w:spacing w:lineRule="auto" w:line="312" w:after="0"/>
        <w:ind w:firstLine="425"/>
        <w:jc w:val="both"/>
      </w:pPr>
      <w:r>
        <w:rPr>
          <w:rFonts w:ascii="Barlow Semi Condensed" w:hAnsi="Barlow Semi Condensed" w:cs="Barlow Semi Condensed" w:eastAsia="Barlow Semi Condensed"/>
          <w:b w:val="0"/>
          <w:color w:val="000000"/>
          <w:sz w:val="23"/>
        </w:rPr>
        <w:t>L'individuazione della prigione in via Montalcini, avvenuta a distanza di tempo attraverso le ricostruzioni dei collaboratori e le indagini, illumina un dato che merita riflessione: la prigionia si svolse non in un covo isolato ma in un appartamento inserito in un normale contesto abitativo, un condominio abitato da famiglie ignare. Questa scelta, che i brigatisti compirono per ragioni di sicurezza e di mimetismo, ebbe una conseguenza paradossale: rese la prigione al tempo stesso invisibile e vulnerabile, nascosta agli occhi di chi la cercava eppure esposta al rischio di un vicino attento, di un rumore sospetto, di una circostanza fortuita. Che un dispositivo di ricerca imponente, che mobilitò per settimane forze ingenti, non sia riuscito a individuare un appartamento nel cuore della città è una delle grandi anomalie del caso, e la parte seconda ne peserà il significato; qui basti registrarla come dato accertato e come interrogativo aperto.</w:t>
      </w:r>
    </w:p>
    <w:p>
      <w:pPr>
        <w:spacing w:lineRule="auto" w:line="312" w:after="0"/>
        <w:ind w:firstLine="425"/>
        <w:jc w:val="both"/>
      </w:pPr>
      <w:r>
        <w:rPr>
          <w:rFonts w:ascii="Barlow Semi Condensed" w:hAnsi="Barlow Semi Condensed" w:cs="Barlow Semi Condensed" w:eastAsia="Barlow Semi Condensed"/>
          <w:b w:val="0"/>
          <w:color w:val="000000"/>
          <w:sz w:val="23"/>
        </w:rPr>
        <w:t>Il memoriale che Moro redasse durante la prigionia, in risposta agli interrogatori dei suoi carcerieri, ebbe una sorte a sua volta emblematica e va riferito con esattezza. Una parte di quegli scritti fu rinvenuta a distanza di anni in un covo brigatista milanese, e la loro riemersione tardiva, insieme al sospetto che non si trattasse dell'intero corpus, alimentò a lungo l'interrogativo su che fine avessero fatto le parti mancanti e su chi potesse averle trattenute. Su questo il metodo impone di distinguere: l'esistenza del memoriale e il rinvenimento parziale sono accertati; l'ipotesi che parti di esso siano state sottratte e trattenute da apparati resta, allo stato, un'ipotesi sorretta da indizi e non da prova. La vicenda del memoriale è dunque, insieme a via Fani e alla trattativa, uno dei nodi in cui il caso mostra la sua opacità, e uno di quelli su cui la parte seconda tornerà con lo strumento probabilistico.</w:t>
      </w:r>
    </w:p>
    <w:p>
      <w:pPr>
        <w:spacing w:lineRule="auto" w:line="312" w:after="0"/>
        <w:ind w:firstLine="425"/>
        <w:jc w:val="both"/>
      </w:pPr>
      <w:r>
        <w:rPr>
          <w:rFonts w:ascii="Barlow Semi Condensed" w:hAnsi="Barlow Semi Condensed" w:cs="Barlow Semi Condensed" w:eastAsia="Barlow Semi Condensed"/>
          <w:b w:val="0"/>
          <w:color w:val="000000"/>
          <w:sz w:val="23"/>
        </w:rPr>
        <w:t>Dal sedici marzo al nove maggio, per cinquantacinque giorni, Aldo Moro fu tenuto prigioniero in un luogo che le indagini identificarono in un appartamento di via Montalcini, a Roma, una prigione del popolo allestita dalle Brigate Rosse in un contesto abitativo ordinario, un condominio come tanti, e questa ordinarietà è essa stessa un dato che pesa. Durante la prigionia Moro fu sottoposto a un processo, così i suoi carcerieri lo chiamarono, e scrisse: lettere ai familiari, agli uomini politici, alle istituzioni, un memoriale. Quelle lettere, che il corpus conserva per oltre ventitremila parole, sono un documento senza pari, e vanno lette su un doppio registro. Vi è il registro politico, in cui Moro argomenta con la lucidità del giurista la necessità di una trattativa, invoca il principio umanitario, ricorda i precedenti, mette in guardia il suo partito e lo Stato dalle conseguenze della fermezza. E vi è il registro familiare, privato, straziante nella sua compostezza, in cui l'uomo si accomiata dai suoi cari con la stessa misura con cui aveva vissuto.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 lungo si discusse dell'autenticità di quelle lettere e della libertà con cui furono scritte, e alcuni vollero vedervi il segno di una personalità piegata o di una scrittura dettata. Su questo la parte prima registra il grado: la matrice moroteana della scrittura, il suo stile intatto e riconoscibile,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questione se e quanto la condizione di cattività ne abbia condizionato il contenuto resta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oggetto di valutazione e non di certezza. Ciò che è fuori discussione è che quelle lettere posero allo Stato una domanda tremenda, cui lo Stato rispose con la linea della fermezza, il rifiuto di trattare, e che quella risposta fu essa stessa una scelta politica gravida di conseguenze, non un atto dovuto. La distinzione fra ciò che era necessario e ciò che fu deciso è, anche qui, capitale.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quarantanove — Il rischio cumulativo della detenzione. Detenere una persona per cinquantacinque giorni in un appartamento urbano comporta un rischio che cresce ogni giorno: approvvigionamenti, movimenti dei custodi, rumori, curiosità del vicinato, possibilità di incidenti. Una struttura razionale che valuti tale rischio ha interesse a concludere rapidamente. Che l'organizzazione abbia prolungato l'operazione per cinquantacinque giorni indica che riteneva il beneficio politico atteso superiore al rischio crescente, e tale valutazione è coerente con la centralità dell'operazione nella sua strategia. È un elemento che conferma per via indiretta l'autonomia della gestione: chi prolunga un rischio proprio lo fa per un beneficio proprio.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cinquanta — Argomento di rischio contro la conoscenza esterna della prigione. Se un soggetto istituzionale avesse conosciuto l'ubicazione della prigione e avesse scelto di non intervenire, tale scelta avrebbe comportato un rischio enorme: la scoperta accidentale da parte di chiunque altro — una segnalazione condominiale, un controllo casuale, una defezione interna — avrebbe reso immediatamente evidente l'omissione e ne avrebbe travolto gli autori. Un attore razionale che disponesse di quella conoscenza avrebbe dovuto valutare tale rischio come inaccettabile. L'argomento non prova nulla e abbassa la probabilità dell'ipotesi, ed è così che essa viene pesata nella Fase conclusiva. Va aggiunto che l'ipotesi appartiene comunque agli Stati Zero, essendo stata investigata a lungo senza raggiungere la soglia probatoria.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centoquarantanove — Caratteristiche della base di via Montalcini. L'appartamento utilizzato per la detenzione era collocato in un complesso residenziale di grandi dimensioni in area di media periferia, acquisito con documentazione falsa, e conteneva un vano ricavato all'interno e schermato in modo da non risultare a un'ispezione superficiale. Tali caratteristiche,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corrispondono al profilo ottimale per una detenzione clandestina urbana: anonimato dell'ambiente, alta mobilità residenziale, assenza di rapporti di vicinato stretti. La loro descrizione ha una funzione precisa in quest'opera: mostrare che la mancata individuazione non dipese da un occultamento straordinario ma dall'applicazione competente di criteri ordinari, contro i quali una ricerca per saturazione è tecnicamente inefficace.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centocinquanta — La terminologia dei carcerieri. L'organizzazione designò il luogo di detenzione con una formula che ne rivendicava la natura di istituzione alternativa, e presentò l'interrogatorio come procedimento. Tale terminologia non ha alcun fondamento e viene riferita in quest'opera soltanto per rendere conto dell'autorappresentazione dei suoi autori. Il suo rilievo analitico è tuttavia reale: essa documenta la pretesa dell'organizzazione di costituirsi come ordinamento parallelo dotato di funzioni giurisdizionali, che era il nucleo della sua ideologia. Chi voglia comprendere perché il rilascio dell'ostaggio senza contropartita fosse per essa inconcepibile deve partire di qui: un ordinamento che assolve senza processo confessa di non essere un ordinamento.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duecentoquarantanove — Il confronto con le scritture carcerarie. Le scritture prodotte in detenzione dalla tradizione politica novecentesca furono composte in carcerazione legale e prolungata, con la prospettiva di una fine, e consentivano studio ed elaborazione: sono rivolte al futuro, e la detenzione vi diviene il tempo dell'opera. Le lettere della prigionia furono prodotte in cinquantacinque giorni di detenzione illegale, senza libri, senza prospettiva certa, sotto il vaglio dei custodi, e sono rivolte al presente con finalità immediata. Non sono opera di pensiero ma atti di comunicazione sotto costrizione; la loro qualità non è speculativa ma argomentativa, e appartengono alla storia del diritto e della politica più che a quella della letteratura.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duecentocinquanta — Il rifiuto della diagnosi postuma. La letteratura clinica documenta, in condizioni di dipendenza totale e prolungata, fenomeni di adattamento che modificano la percezione reciproca fra prigioniero e custodi. Quest'opera non applica tali categorie al caso per due ragioni dichiarate: esse richiedono osservazione diretta e non sono inferibili da documenti scritti sotto vaglio; e la loro applicazione a un uomo di cui non si può più raccogliere la parola costituirebbe una diagnosi postuma priva di base, cioè esattamente il genere di operazione che il metodo vieta. Le lettere documentano lucidità e coerenza argomentativa; oltre questo, la disciplina impone il silenzio.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quattrocentoventuno — Via Montalcini. È accertato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che Aldo Moro fu detenuto in un appartamento di via Camillo Montalcini, nel quartiere della Magliana, acquisito con documentazione falsa in un complesso residenziale di grandi dimensioni in area di media periferia. Tali caratteristiche corrispondono al profilo ottimale per una detenzione clandestina urbana: anonimato dell'ambiente, alta mobilità residenziale, assenza di rapporti di vicinato stretti. La mancata individuazione non dipese dunque da un occultamento straordinario ma dall'applicazione competente di criteri ordinari, contro i quali una ricerca per saturazione è tecnicamente inefficace.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quattrocentoventidue — Il vano. All'interno dell'abitazione era stato ricavato un vano schermato in modo da non risultare a un'ispezione superficiale, angusto, privo di luce naturale, insonorizzato. Il prigioniero vi trascorse cinquantacinque giorni in condizioni di isolamento pressoché totale, con contatti limitati ai custodi e scanditi dalle sedute dell'interrogatorio e dalla scrittura. Quest'opera si astiene deliberatamente da ogni descrizione che ecceda il documentato, per il mandato stilistico che vieta il figurativo e per il rispetto dovuto a un uomo la cui sofferenza non deve essere trasformata in materia narrativa.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quattrocentoventitré — Il regime di comunicazione. Il prigioniero non era in isolamento assoluto: riceveva informazioni dai custodi, sia pure filtrate, ed è documentato che gli fossero forniti giornali almeno in alcune fasi. Ne discendono due conseguenze: le sue lettere rispondono a un quadro informativo parziale e orientato; ed egli seguì per settimane, attraverso quel filtro, il dibattito pubblico sulla propria sorte, apprendendo della linea della fermezza e delle dichiarazioni di chi affermava che le sue lettere non fossero sue. Le ultime lettere vanno lette dentro questa condizione.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quattrocentoventiquattro — Gli interrogatori. L'organizzazione presentò come procedimento una serie di interrogatori sulla storia della Repubblica, sui suoi apparati e sui suoi protagonisti, cui il prigioniero rispose per iscritto. La qualificazione di processo è priva di ogni fondamento e viene riferita soltanto per rendere conto dell'autorappresentazione dei suoi autori; il suo rilievo analitico è però reale, poiché documenta la pretesa dell'organizzazione di costituirsi come ordinamento parallelo dotato di funzioni giurisdizionali. Chi voglia comprendere perché il rilascio senza contropartita fosse per essa inconcepibile deve partire di qui: un ordinamento che assolve senza processo confessa di non essere un ordinamento.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quattrocentoventicinque — Le condizioni fisiche. Le fonti disponibili non documentano patologie insorte né trattamenti sanitari; le lettere non contengono riferimenti a sofferenze fisiche gravi, e gli accertamenti medico-legali successivi non hanno rilevato segni riconducibili a maltrattamenti fisici. Il quadro è quello di una detenzione dura per condizioni ambientali e per isolamento, non caratterizzata da violenza fisica. Registrarlo è dovuto tanto all'esattezza quanto al rispetto: la sofferenza di quei cinquantacinque giorni fu di natura psichica e morale, e attribuirle caratteri che le fonti non documentano sarebbe, oltre che scorretto, una forma di sfruttamento.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seicentosettantuno — Fonte. Le fonti sono le sentenze relative alla detenzione, le dichiarazioni dei partecipanti e i rilievi condotti sull'appartamento. Ciò che esse stabiliscono sono l'ubicazione, la struttura del vano e le modalità generali della custodia. Ciò che non stabiliscono, se non attraverso dichiarazioni interessate, è la successione dei turni e il numero complessivo delle persone coinvolte: e su questo punto il calcolo elementare dei turni indica un numero superiore a quello accertato, differenza che costituisce un margine strutturale di indeterminatezza.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seicentosettantadue — Falsificatore. La tesi centrale è l'unicità del luogo di detenzione. Essa cade all'emersione di una prova materiale — rilievo, documento, riscontro tecnico — di una detenzione in luogo diverso, anche per un periodo limitato. Le testimonianze non riscontrate non bastano, poiché la questione è già stata esplorata per via testimoniale senza approdo. Il falsificatore richiesto è dunque materiale, ed è concepibile: un riscontro su reperti conservati potrebbe produrlo.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seicentosettantatré — Obiezione. La più forte è che l'accertamento dell'unicità poggi in misura preponderante sulle dichiarazioni dei detentori, che avevano interesse a limitare il numero dei luoghi e delle persone coinvolte. L'obiezione è fondata e l'opera la accoglie mantenendo la questione fra i margini di indeterminatezza. La replica parziale è di ordine operativo: ogni trasferimento di ostaggio comporta un rischio concentrato assai superiore a quello della detenzione statica, e una struttura razionale li avrebbe accettati soltanto in caso di compromissione della base, che non risulta essersi verificata.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seicentosettantaquattro — Comparazione. I sequestri di personalità condotti in Europa negli anni Settanta ebbero durate variabili, da poche ore a diverse settimane; cinquantacinque giorni collocano il caso all'estremo superiore della distribuzione. L'eccezionalità ammette due spiegazioni non alternative e entrambe documentate: la determinazione dell'organizzazione, che riteneva la posta politica tale da giustificare il rischio prolungato, e l'inefficacia delle ricerche, che non produsse mai una pressione sufficiente a costringere alla conclusione. La loro somma è sufficiente a spiegare la durata senza ipotesi ulteriori.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seicentosettantacinque — Domanda aperta. Quante persone effettivamente parteciparono alla custodia e chi fossero quelle mai identificate. La domanda appartiene alla categoria delle lacune risolvibili per via testimoniale, ed è dunque in via di estinzione per esaurimento delle fonti. L'unica azione utile residua è la raccolta sistematica delle dichiarazioni ancora acquisibili, che nessuna sede istituzionale sta conducendo e che il tempo rende ogni anno meno praticabile.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novecentoventuno — Sedici marzo-nove maggio millenovecentosettantotto. Aldo Moro è detenuto in un appartamento di via Camillo Montalcini, nel quartiere della Magliana, acquisito con documentazione falsa, in un vano ricavato all'interno e schermato in modo da non risultare a un'ispezione superficiale.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Le caratteristiche corrispondono al profilo ottimale per una detenzione clandestina urbana.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novecentoventidue — Marzo-maggio millenovecentosettantotto. Il prigioniero non è in isolamento assoluto: riceve informazioni dai custodi, sia pure filtrate, ed è documentato che gli siano forniti giornali almeno in alcune fasi.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Egli seguì dunque per settimane, attraverso quel filtro, il dibattito pubblico sulla propria sorte, apprendendo della linea della fermezza e delle dichiarazioni di chi affermava che le sue lettere non fossero sue.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novecentoventitré — Marzo-maggio millenovecentosettantotto. L'organizzazione presenta come procedimento una serie di interrogatori sulla storia della Repubblica, sui suoi apparati e sui suoi protagonisti, cui il prigioniero risponde per iscritto.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allo svolgimento. La qualificazione di processo è priva di ogni fondamento ed è riferita soltanto per rendere conto dell'autorappresentazione dei suoi autori.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novecentoventiquattro — Marzo-maggio millenovecentosettantotto. Le fonti non documentano patologie insorte né trattamenti sanitari, e gli accertamenti medico-legali successivi non hanno rilevato segni riconducibili a maltrattamenti fisici.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La sofferenza di quei cinquantacinque giorni fu di natura psichica e morale, e attribuirle caratteri che le fonti non documentano sarebbe, oltre che scorretto, una forma di sfruttamento.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novecentoventicinque — Marzo-maggio millenovecentosettantotto. Il calcolo elementare dei turni necessari a mantenere una detenzione di cinquantacinque giorni indica un numero di persone superiore a quello minimo accertato giudizialmente.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 stima è che tale differenza riguardi verosimilmente militanti mai identificati o mai perseguiti per quella specifica condotta, e improbabilmente soggetti estranei.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millecentosettantuno — Repertorio: le sentenze sulla detenzione. Natura: accertamento giurisdizionale. Stabiliscono: ubicazione della prigione, struttura del vano, modalità della custodia, identità dei detentori accertati. Genealogia: originaria. Limite: l'accertamento poggia in misura preponderante su dichiarazioni di partecipanti, con interesse a delimitare il perimetro.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quanto riscontrato da elementi materiali.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millecentosettantadue — Repertorio: i rilievi sull'appartamento. Natura: documentazione tecnica sul luogo. Stabiliscono: la conformazione del vano e le opere eseguite per occultarlo. Genealogia: originaria. Limite: i rilievi furono compiuti dopo la conclusione della vicenda, e non documentano lo stato dei luoghi durante la detenzione se non per inferenza.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conformazione accertata.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millecentosettantatré — Repertorio: le fonti sul regime di comunicazione del prigioniero. Natura: dichiarazioni dei detentori e riferimenti interni alle lettere. Stabiliscono: che il prigioniero riceveva informazioni filtrate e, in alcune fasi, giornali. Genealogia: originaria e interessata quanto ai detentori, originaria quanto alle lettere. Limite: l'entità e la selettività del filtro non sono ricostruibili.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millecentosettantaquattro — Repertorio: il calcolo dei turni. Natura: inferenza aritmetica su dati logistici. Stabilisce: che il numero di persone necessarie eccede quello minimo accertato. Genealogia: derivata da premesse documentate. Limite: è un'inferenza e non un accertamento, e le sue premesse sulla continuità della custodia sono ricostruite.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Individua un margine strutturale di indeterminatezza e non identifica alcuno.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millecentosettantacinque — Repertorio: la letteratura comparata sui sequestri politici europei. Natura: elaborazione su casi analoghi. Stabilisce: la distribuzione delle durate e i fattori che ne determinano la conclusione. Genealogia: derivata. Limite: le regolarità aggregate non spiegano il caso singolo.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 sua funzione è di collocare i cinquantacinque giorni all'estremo superiore della distribuzione europea.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millequattrocentoventuno — Collaudo sull'unicità della prigione.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all'accertamento giudiziario e la questione dei luoghi ulteriori è collocata fra gli Stati Zero di robustezza modesta. Il collaudo verifica la coerenza fra le due collocazioni: esse sono compatibili, poiché la prima riguarda ciò che è accertato e la seconda ciò che non è stato trovato. La distinzione fra accertamento positivo e risultato negativo è mantenuta.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millequattrocentoventidue — Collaudo sul calcolo dei turni. La proposizione reca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in tutte le sedi, trattandosi di inferenza aritmetica su premesse ricostruite. Il collaudo verifica che essa non sia mai impiegata per affermare l'esistenza di persone determinate: l'esame conferma che individua un margine senza identificare alcuno, e che tale precisazione è presente in tutte le sedi. È esito favorevole su un punto in cui l'inferenza avrebbe potuto essere forzata.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millequattrocentoventitré — Collaudo sul rifiuto della diagnosi postuma. La proposizione compare in due serie con le due ragioni dichiarate. Il collaudo verifica che l'opera non introduca altrove categorie psicologiche applicate al prigioniero: l'esame non individua violazioni, e rileva che i riferimenti alla lucidità sono sempre fondati sulla coerenza argomentativa dei testi e non su inferenze sullo stato mentale. La disciplina è rispettata.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millequattrocentoventiquattro — Collaudo sulla disciplina descrittiva. L'astensione da ogni descrizione del vano che ecceda il documentato è dichiarata in due sedi. Il collaudo verifica il rispetto in tutte le sedi che descrivono il luogo: l'esame non individua eccedenze, e le descrizioni si limitano a caratteristiche accertate — dimensione, assenza di luce naturale, schermatura, insonorizzazione. La disciplina è rispettata.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millequattrocentoventicinque — Esito del collaudo sulla prigionia. Distinzione fra accertamento e risultato negativo mantenuta, inferenza aritmetica non forzata, rifiuto della diagnosi postuma rispettato, disciplina descrittiva rispettata. Nessun difetto individuato. Il collaudo registra che questo capitolo, insieme al ventitreesimo, è quello con il maggior numero di discipline autoimposte, e che entrambe le concentrazioni cadono sui punti di maggiore delicatezza morale.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milleseicentoventitré — Nessuna acquisizione sulla prigionia. Le tre fonti non contengono materiale sul luogo, sulla custodia, sul regime di detenzione. La constatazione è attesa.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milleseicentoventiquattro — Un'osservazione sull'assenza di interesse. Un apparato di intelligence straniero che avesse disposto di informazioni sulla detenzione avrebbe avuto motivo di conservarne traccia, e la traccia comparirebbe con maggiore probabilità in documentazione operativa che in elaborati analitici. Nessuna delle tre fonti appartiene alla classe operativa, e l'assenza non ha dunque il valore che avrebbe altrove.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milleseicentoventicinque — La direttrice corrispondente. La documentazione operativa delle stazioni presenti in Italia nel millenovecentosettantotto non risulta essere stata oggetto di richiesta formale né di ricognizione pubblicata. Resta fra le direttrici mai percorse, e la campagna archivistica qui condotta non l'ha nemmeno sfiorata.</w:t>
      </w:r>
    </w:p>
    <w:p>
      <w:pPr>
        <w:spacing w:lineRule="auto" w:line="312" w:after="0"/>
        <w:ind w:firstLine="425"/>
        <w:jc w:val="both"/>
      </w:pPr>
      <w:r>
        <w:rPr>
          <w:rFonts w:ascii="Barlow Semi Condensed" w:hAnsi="Barlow Semi Condensed" w:cs="Barlow Semi Condensed" w:eastAsia="Barlow Semi Condensed"/>
          <w:b w:val="0"/>
          <w:color w:val="000000"/>
          <w:sz w:val="23"/>
        </w:rPr>
        <w:t>Alla prigionia conviene aggiungere una considerazione sulle condizioni di sicurezza in cui l'organizzazione la gestì, poiché essa illumina il problema della sua durata. Detenere una persona per cinquantacinque giorni in un appartamento urbano comporta rischi crescenti: la necessità di approvvigionamenti, i movimenti dei custodi, i rumori, la curiosità del vicinato, la possibilità di incidenti. Ogni giorno di detenzione aumenta la probabilità cumulativa di scoperta, e una struttura razionale che valuti tale rischio ha interesse a concludere l'operazione in tempi brevi. Che essa sia durata cinquantacinque giorni indica dunque che l'organizzazione riteneva il beneficio politico atteso superiore al rischio crescente: e tale valutazione è coerente con la centralità che l'operazione aveva nella sua strategia. È un elemento che conferma, per via indiretta, l'autonomia della gestione: chi prolunga un rischio proprio lo fa per un beneficio proprio.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la questione del trattamento del prigioniero sotto il profilo della sua utilizzabilità. L'organizzazione, dal proprio punto di vista, disponeva di un ostaggio di valore politico straordinario e di una fonte informativa senza precedenti. La sua condotta documentata — l'interrogatorio protratto, la richiesta di risposte scritte, la conservazione dei materiali — indica che essa attribuiva importanza a entrambe le funzioni. Va però osservato che l'uso pubblico del materiale informativo fu, durante i cinquantacinque giorni, minimo: i comunicati non contengono rivelazioni, e nessuna parte del memoriale fu diffusa mentre il sequestro era in corso. Questa astensione ammette più letture: la volontà di conservare il materiale per usi futuri, la difficoltà di gestirne la diffusione, o la valutazione che esso non contenesse elementi utili alla campagna in corso. Nessuna è accertata; la circostanza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la sua spiegazione resta aperta.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la decisione finale e il suo processo. Le ricostruzioni indicano che la determinazione di procedere all'esecuzione maturò negli organi di direzione nei giorni immediatamente precedenti, dopo che il fallimento di ogni prospettiva negoziale era divenuto evidente, e che essa fu preceduta da una consultazione interna di cui i protagonisti hanno riferito in modo non del tutto concordante. Applicando i criteri di valutazione delle fonti, si osserva che si tratta del punto su cui l'interesse dei dichiaranti è massimo e le loro versioni più divergenti, e che dunque il grado di certezza è, malgrado l'apparente ricchezza delle dichiarazioni, inferiore a quello di altri passaggi. Ciò che resta accertato è l'esito e la sua data; il processo decisionale che vi condusse è ricostruito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alcune sue circostanze restano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prigionia conviene aggiungere una considerazione sul rapporto fra il prigioniero e i suoi custodi, per quanto le fonti consentono di ricostruirlo. Le dichiarazioni successive dei protagonisti descrivono un rapporto che comprendeva le necessità materiali, gli interrogatori e conversazioni; alcune di esse riferiscono che il prigioniero tentò, in più occasioni, di argomentare con i suoi custodi, di comprenderne le ragioni, di confutarle. Se ciò corrisponda al vero non è verificabile in modo indipendente 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ma è coerente con tutto ciò che dell'uomo si conosce, e in particolare con quella disposizione a trattare l'avversario come interlocutore che ne fu il tratto costante. Se davvero, in quel vano, egli tentò di ragionare con chi lo avrebbe ucciso, tale gesto costituirebbe l'ultima e più radicale applicazione del suo metodo; e la sua futilità non ne diminuirebbe il significato.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questione che le inchieste hanno esaminato e che merita menzione per completezza: le condizioni di salute del prigioniero durante la detenzione. Le fonti disponibili non documentano patologie insorte né trattamenti sanitari; le lettere non contengono riferimenti a sofferenze fisiche gravi, e gli accertamenti medico-legali successivi non hanno rilevato segni riconducibili a maltrattamenti fisici. Il quadro che ne emerge è quello di una detenzione dura per condizioni ambientali e per isolamento, non caratterizzata da violenza fisica. Registrarlo è dovuto tanto all'esattezza quanto al rispetto: la sofferenza di quei cinquantacinque giorni fu di natura psichica e morale, e attribuirle caratteri che le fonti non documentano sarebbe, oltre che scorretto, una forma di sfruttamento.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della prigionia non sappiamo e che verosimilmente non sapremo. Non sappiamo con esattezza quante persone vi ebbero accesso; non sappiamo che cosa fu detto negli interrogatori oltre ciò che il memoriale riporta; non sappiamo se e quali comunicazioni intercorsero fra i custodi e la direzione dell'organizzazione nei giorni finali. Su ciascuno di questi punti esistono dichiarazioni, e su ciascuno esse divergono. La condizione epistemica è dunque quella tipica delle vicende affidate al racconto dei soli partecipanti: si conosce ciò che essi hanno voluto o potuto dire, non ciò che accadde. Dichiararlo con nettezza è preferibile alla scelta, frequente in letteratura, di adottare una delle versioni e presentarla come la ricostruzione: quella scelta produce narrazioni più fluide e conoscenza minore.</w:t>
      </w:r>
    </w:p>
    <w:p>
      <w:pPr>
        <w:spacing w:lineRule="auto" w:line="312" w:after="0"/>
        <w:ind w:firstLine="425"/>
        <w:jc w:val="both"/>
      </w:pPr>
      <w:r>
        <w:rPr>
          <w:rFonts w:ascii="Barlow Semi Condensed" w:hAnsi="Barlow Semi Condensed" w:cs="Barlow Semi Condensed" w:eastAsia="Barlow Semi Condensed"/>
          <w:b w:val="0"/>
          <w:color w:val="000000"/>
          <w:sz w:val="23"/>
        </w:rPr>
        <w:t>Alla prigionia conviene aggiungere una considerazione comparativa che consente di collocare i cinquantacinque giorni nella loro classe di riferimento. I sequestri di personalità condotti da organizzazioni politiche in Europa negli anni Settanta ebbero durate variabili, da poche ore a diverse settimane, e la loro conclusione dipese prevalentemente dalla capacità dell'organizzazione di sostenere il rischio della detenzione e dalla rapidità della risposta statale. Cinquantacinque giorni collocano il caso Moro all'estremo superiore della distribuzione europea. Tale eccezionalità ammette due spiegazioni non alternative: la determinazione dell'organizzazione, che riteneva la posta politica tale da giustificare il rischio prolungato, e l'inefficacia delle ricerche, che non produsse mai una pressione sufficiente a costringere alla conclusione. Entrambe sono documentate, e la loro somma è sufficiente a spiegare la durata.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della prigione unica, che merita una precisazione tecnica. L'ipotesi di trasferimenti durante la detenzione è stata esplorata e non ha raggiunto la soglia probatoria; va aggiunto un argomento di natura operativa che concorre a deprimerla. Ogni trasferimento di un ostaggio comporta un rischio concentrato assai superiore a quello della detenzione statica: esposizione in strada, necessità di veicoli, possibilità di controlli casuali. Una struttura che avesse valutato razionalmente i rischi avrebbe minimizzato i trasferimenti, e li avrebbe accettati soltanto in caso di compromissione della base. Poiché nessuna compromissione della base di detenzione risulta essersi verificata, l'ipotesi dei trasferimenti richiederebbe una motivazione che gli atti non offrono. È un argomento di verosimiglianza operativa e come tale va pesato.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logistica quotidiana della detenzione, che le ricostruzioni hanno esaminato e che ha rilievo per la valutazione del numero dei coinvolti. Mantenere un prigioniero per cinquantacinque giorni richiede: presenza continuativa nell'appartamento, approvvigionamenti regolari, gestione dei rifiuti, sorveglianza notturna, e la conduzione degli interrogatori. Il calcolo elementare dei turni indica un numero di persone superiore a quello minimo accertato giudizialmente. Tale differenza costituisce, come si è detto, un margine strutturale di indeterminatezza; e la stima che quest'opera formula è che essa riguardi verosimilmente militanti dell'organizzazione mai identificati o mai perseguiti per quella specifica condotta, e non soggetti estranei, per le ragioni di sicurezza già esposte.</w:t>
      </w:r>
    </w:p>
    <w:p>
      <w:pPr>
        <w:spacing w:lineRule="auto" w:line="312" w:after="0"/>
        <w:ind w:firstLine="425"/>
        <w:jc w:val="both"/>
      </w:pPr>
      <w:r>
        <w:rPr>
          <w:rFonts w:ascii="Barlow Semi Condensed" w:hAnsi="Barlow Semi Condensed" w:cs="Barlow Semi Condensed" w:eastAsia="Barlow Semi Condensed"/>
          <w:b w:val="0"/>
          <w:color w:val="000000"/>
          <w:sz w:val="23"/>
        </w:rPr>
        <w:t>Alla prigionia conviene aggiungere un confronto che colloca le scritture dei cinquantacinque giorni in una tradizione italiana. Esiste, nella storia del Novecento, un corpus di scritti prodotti in condizioni di detenzione da uomini politici che vi furono rinchiusi per ragioni di lotta: lettere, quaderni, riflessioni composte in anni di carcere e divenute patrimonio della cultura nazionale. Il confronto con quel corpus illumina per differenza. Quelle scritture furono prodotte in una detenzione legale, prolungata, con la prospettiva di una fine; consentivano lo studio, l'elaborazione, la costruzione di un pensiero. Le lettere di Aldo Moro furono prodotte in cinquantacinque giorni di detenzione illegale, senza libri, senza prospettiva certa, sotto il vaglio dei custodi. Non sono opera di pensiero ma atti di comunicazione sotto costrizione; e vanno lette secondo tale statuto.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il confronto rivela quanto al contenuto. Le scritture carcerarie della tradizione novecentesca sono, tipicamente, rivolte al futuro: chi scrive elabora per chi verrà, e la detenzione diviene il tempo dell'opera. Le lettere della prigionia sono rivolte al presente e a destinatari determinati, con finalità immediata: ottenere una decisione entro un termine. Ne discende una differenza di registro che spiega la loro peculiarità: esse non hanno l'ampiezza della riflessione ma la tensione della trattativa, e la loro qualità non è speculativa ma argomentativa. È la ragione per cui esse appartengono alla storia del diritto e della politica più che a quella della letteratura, malgrado la loro qualità di scrittura.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delicata e ricorrente, degli effetti psicologici della detenzione prolungata sul rapporto fra prigioniero e custodi. La letteratura clinica ha documentato, in condizioni di dipendenza totale e prolungata, fenomeni di adattamento che modificano la percezione reciproca. Quest'opera non applica tali categorie al caso, per due ragioni che vanno dichiarate. La prima è che esse richiedono osservazione diretta e non sono inferibili da documenti scritti sotto vaglio. La seconda è che la loro applicazione a un uomo di cui non si può più raccogliere la parola costituirebbe una diagnosi postuma priva di base, cioè esattamente il genere di operazione che il metodo vieta. Le lettere documentano lucidità e coerenza argomentativa; oltre questo, la disciplina impone il silenzio.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Della prigionia occorre precisare anzitutto ciò che è accertato, perché è meno di quanto la narrazione corrente lasci credere e insieme è molto. È accertato,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che Aldo Moro fu detenuto in un appartamento di via Camillo Montalcini, nel quartiere della Magliana, in un vano ricavato all'interno dell'abitazione e schermato in modo da renderlo invisibile a un'ispezione superficiale; che la gestione quotidiana della custodia fu affidata a un numero ristrettissimo di militanti; che il prigioniero vi rimase, secondo la ricostruzione giudiziaria consolidata, per l'intera durata dei cinquantacinque giorni. È accertato che egli disponeva di carta e penna, che scrisse per tutto il periodo, e che le sue lettere furono recapitate attraverso canali predisposti. È accertato che fu sottoposto a un interrogatorio protratto, cui rispose per iscritto, dando origine al memoriale. Ciò che non è accertato, e che le inchieste hanno esplorato senza approdo, è la questione di eventuali luoghi di detenzione ulteriori: l'ipotesi è stata avanzata a più riprese e non ha mai raggiunto la soglia probatoria, restando fra gli Stati Zero che la Fase Quarta censisce.</w:t>
      </w:r>
    </w:p>
    <w:p>
      <w:pPr>
        <w:spacing w:lineRule="auto" w:line="312" w:after="0"/>
        <w:ind w:firstLine="425"/>
        <w:jc w:val="both"/>
      </w:pPr>
      <w:r>
        <w:rPr>
          <w:rFonts w:ascii="Barlow Semi Condensed" w:hAnsi="Barlow Semi Condensed" w:cs="Barlow Semi Condensed" w:eastAsia="Barlow Semi Condensed"/>
          <w:b w:val="0"/>
          <w:color w:val="000000"/>
          <w:sz w:val="23"/>
        </w:rPr>
        <w:t>La condizione materiale della detenzione merita, per rispetto della persona e per fedeltà ai fatti, una descrizione sobria. Il vano era angusto, privo di luce naturale, insonorizzato; il prigioniero vi trascorse cinquantacinque giorni in condizioni di isolamento pressoché totale, con contatti limitati ai suoi custodi e scanditi dalle sedute dell'interrogatorio e dalla scrittura. Le fonti disponibili non consentono di documentare violenze fisiche, e i ricostruttori concordano nell'escluderle; ciò che fu esercitato, e che le lettere stesse documentano, fu la pressione psicologica connaturata alla condizione: l'incertezza sulla sorte, l'informazione filtrata dai carcerieri, la percezione progressiva dell'abbandono da parte dei propri. Quest'opera si astiene deliberatamente da ogni descrizione che ecceda il documentato, per due ragioni convergenti: il mandato stilistico che vieta il figurativo e l'horror, e il rispetto dovuto a un uomo la cui sofferenza non deve essere trasformata in materia narrativa. Ciò che di quei cinquantacinque giorni deve restare è ciò che egli stesso ne scrisse, e le sue parole bastano.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 piano investigativo, la prigionia pone la domanda che ha attraversato quarantotto anni: come sia stato possibile che, in una città sottoposta al più imponente dispositivo di ricerca della storia repubblicana, un uomo tenuto in un appartamento urbano non sia stato individuato. Le componenti della risposta ordinaria sono note e vanno enumerate con onestà: la compartimentazione dell'organizzazione, che riduceva a pochissimi coloro che conoscevano l'indirizzo; l'assenza di fonti interne alla colonna romana in quella fase; l'inadeguatezza degli strumenti di analisi informativa, in un'epoca priva di basi dati integrate; la dispersione delle ricerche su un territorio metropolitano vastissimo; e l'orientamento di una parte delle risorse verso piste rivelatesi false, prima fra tutte quella innescata dal comunicato del lago della Duchessa. Queste componenti, ciascuna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spiegano molto e, sommate, forse tutto; ma il caso presenta, accanto ad esse, gli episodi specifici che la Fase Quarta ordina e che l'inefficienza generale non copre. È la distinzione fra il fallimento medio e i fallimenti singolari il cuore dell'intera questione delle omissioni, e a essa la Fase Quarta è per intero dedicata.</w:t>
      </w:r>
    </w:p>
    <w:p>
      <w:pPr>
        <w:spacing w:lineRule="auto" w:line="312" w:after="0"/>
        <w:ind w:firstLine="425"/>
        <w:jc w:val="both"/>
      </w:pPr>
      <w:r>
        <w:rPr>
          <w:rFonts w:ascii="Barlow Semi Condensed" w:hAnsi="Barlow Semi Condensed" w:cs="Barlow Semi Condensed" w:eastAsia="Barlow Semi Condensed"/>
          <w:b w:val="0"/>
          <w:color w:val="000000"/>
          <w:sz w:val="23"/>
        </w:rPr>
        <w:t>Della prigionia va esaminata una dimensione che le ricostruzioni raramente affrontano e che ha invece rilievo sia umano sia analitico: il regime di comunicazione. Il prigioniero non era in isolamento assoluto: riceveva informazioni dai suoi custodi, sia pure filtrate, ed è documentato che gli fossero forniti giornali, almeno in alcune fasi. Questa circostanza ha due conseguenze. La prima è che le sue lettere rispondono a un quadro informativo parziale e orientato, e che alcune sue valutazioni vanno lette tenendo conto di ciò che egli poteva e non poteva sapere. La seconda, e più rilevante, è che egli seguì per settimane, attraverso quel filtro, il dibattito pubblico sulla propria sorte: lesse le prese di posizione, apprese della linea della fermezza, conobbe le dichiarazioni di chi affermava che le sue lettere non fossero sue. Le ultime lettere vanno lette dentro questa condizione: sono la replica di un uomo che sapeva di essere stato dichiarato non più sé stesso dai propri compagni di una vita.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cosiddetto processo. L'organizzazione lo presentò come un procedimento politico e ne fece oggetto dei propri comunicati; nella sostanza esso consistette in una serie di interrogatori sulla storia della Repubblica, sui suoi apparati e sui suoi protagonisti, cui il prigioniero rispose per iscritto. La qualificazione di processo è ovviamente priva di ogni fondamento giuridico e l'opera la usa soltanto per riferirne l'autodefinizione. Ciò che rileva è l'oggetto: le domande vertevano su questioni di sistema, e il prigioniero rispose collocandosi in una posizione singolare, quella di chi difende l'istituzione cui ha dedicato la vita davanti a un tribunale che non riconosce, senza però rinunciare a formulare, di quella istituzione, giudizi critici. Il memoriale è il prodotto di questa tensione, ed è la ragione per cui esso è insieme un documento di difesa e un documento di accusa: Moro difese la Repubblica dai suoi carcerieri e insieme ne descrisse le patologie con una franchezza che, in condizioni ordinarie, non avrebbe mai raggiunto la carta.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mai chiusa, della conoscenza della prigione da parte di terzi. L'ipotesi che qualcuno, all'esterno dell'organizzazione, sapesse dove Moro fosse detenuto è stata investigata a lungo e non ha mai raggiunto la soglia probatoria: appartiene agli Stati Zero. Va aggiunto, per completezza del ragionamento, un argomento di natura logica che il metodo suggerisce. Se un soggetto istituzionale avesse conosciuto l'ubicazione e avesse scelto di non intervenire, tale scelta avrebbe comportato un rischio enorme: la scoperta accidentale della prigione da parte di chiunque altro — una segnalazione condominiale, un controllo casuale, una defezione interna — avrebbe reso immediatamente evidente l'omissione e ne avrebbe travolto gli autori. Un attore razionale che disponesse di quella conoscenza avrebbe dovuto valutare tale rischio come inaccettabile. Questa considerazione non prova nulla, ma abbassa la probabilità dell'ipotesi, ed è così che essa sarà pesata nella Fase conclusiva.</w:t>
      </w:r>
    </w:p>
    <w:p>
      <w:pPr>
        <w:keepNext/>
        <w:spacing w:before="280" w:after="120"/>
        <w:jc w:val="left"/>
        <w:outlineLvl w:val="1"/>
      </w:pPr>
      <w:r>
        <w:rPr>
          <w:rFonts w:ascii="Barlow Semi Condensed" w:hAnsi="Barlow Semi Condensed" w:cs="Barlow Semi Condensed" w:eastAsia="Barlow Semi Condensed"/>
          <w:b/>
          <w:color w:val="000000"/>
          <w:sz w:val="30"/>
        </w:rPr>
        <w:t>Capitolo ventiseiesimo — Le lettere dalla prigionia: il registro politico</w:t>
      </w:r>
    </w:p>
    <w:p>
      <w:pPr>
        <w:spacing w:lineRule="auto" w:line="312" w:after="0"/>
        <w:ind w:firstLine="425"/>
        <w:jc w:val="both"/>
      </w:pPr>
      <w:r>
        <w:rPr>
          <w:rFonts w:ascii="Barlow Semi Condensed" w:hAnsi="Barlow Semi Condensed" w:cs="Barlow Semi Condensed" w:eastAsia="Barlow Semi Condensed"/>
          <w:b w:val="0"/>
          <w:color w:val="000000"/>
          <w:sz w:val="23"/>
        </w:rPr>
        <w:t>Le lettere che Aldo Moro scrisse dalla prigionia costituiscono un corpus senza precedenti nella storia delle democrazie: mai un uomo di Stato di quel rango aveva scritto, da prigioniero di un'organizzazione armata, a colleghi, istituzioni e famiglia, per settimane, sapendo di giocare con le parole la propria vita. Il registro politico di quelle lettere, cui questo capitolo è dedicato, va letto anzitutto per quello che documentalmente è: un'argomentazione giuridica e politica, condotta con gli strumenti di sempre, in favore della trattativa per la propria liberazione. Moro vi sostenne, con progressione ordinata, alcune tesi precise: che lo Stato non fosse affatto vincolato a un principio assoluto di fermezza, e che anzi la tradizione dello Stato, anche in vicende recenti che egli richiamava puntualmente, conoscesse lo scambio e la composizione; che il principio supremo dovesse essere la salvaguardia della vita umana innocente, radice di ogni ordinamento che voglia dirsi civile; che il rifiuto della trattativa non fosse una necessità ma una scelta, di cui i suoi autori avrebbero portato la responsabilità storica e morale; e che la sua condizione di prigioniero non ne inficiasse la lucidità, contro la tesi, subito circolata e da lui respinta con parole nette, della coartazione o dell'alterazione.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ricezione di quelle lettere fu essa stessa un fatto politico, e dei più gravi. La linea prevalente, nel governo, nella Democrazia Cristiana e nel Partito Comunista, fu di considerarle non moralmente libere, espressione di un uomo prigioniero e dunque non più di lui: una tesi che consentiva di non raccoglierne gli argomenti senza doverli confutare, e che documenti e memorie successive avrebbero mostrato essere stata, in alcuni dei suoi sostenitori, più tattica che convinta. Contro questa lettura si levarono voci minoritarie, nella politica, nella cultura, nel giornalismo, che rivendicarono l'evidenza opposta: che quelle pagine erano riconoscibilmente, integralmente morotee, nell'argomentare come nella sintassi. Il giudizio documentale consolidato, che l'opera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ha dato ragione ai secondi quanto alla mano e alla lucidità: le perizie e gli studi convergono sulla piena riconoscibilità della scrittura morotea e sulla sua tenuta. Resta materia di valutazione storica, non di accertamento, il quesito ulteriore: quanto la condizione estrema abbia orientato la selezione degli argomenti, che è questione diversa dalla lucidità e che l'opera lascia al grado suo proprio,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di una condizionatezza situazionale ovvia e non misurabile.</w:t>
      </w:r>
    </w:p>
    <w:p>
      <w:pPr>
        <w:spacing w:lineRule="auto" w:line="312" w:after="0"/>
        <w:ind w:firstLine="425"/>
        <w:jc w:val="both"/>
      </w:pPr>
      <w:r>
        <w:rPr>
          <w:rFonts w:ascii="Barlow Semi Condensed" w:hAnsi="Barlow Semi Condensed" w:cs="Barlow Semi Condensed" w:eastAsia="Barlow Semi Condensed"/>
          <w:b w:val="0"/>
          <w:color w:val="000000"/>
          <w:sz w:val="23"/>
        </w:rPr>
        <w:t>Due lettere, fra le molte, segnano i poli del registro politico. La lettera al ministro dell'Interno Francesco Cossiga, fra le prime, pose con formulazione giuridicamente stringente la questione dello stato di necessità e della responsabilità delle conseguenze: documento capitale, perché vi si legge il giurista che costruisce, dalla prigione, il quadro concettuale entro cui lo Stato avrebbe potuto muoversi senza abdicare. E la comunicazione con cui, nelle ultime settimane, Moro trasse le conseguenze del rifiuto: la richiesta che nessun uomo del potere partecipasse alle sue esequie, il congedo da un partito cui rimproverava di averlo abbandonato, parole la cui durezza testamentaria nessuna lettura riduttiva è mai riuscita a disinnescare. Fra questi due poli, l'intero registro politico delle lettere documenta una cosa sopra tutte: che il prigioniero condusse, fino all'ultimo, una battaglia razionale per la propria vita, con gli strumenti del diritto e della politica, e che quella battaglia fu perduta non perché male argomentata, ma perché l'interlocutore decise di non riconoscerle statuto di argomento.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cinquantuno — L'architettura in quattro passaggi. Il ragionamento giuridico delle lettere si articola in quattro proposizioni: non esiste nell'ordinamento alcun obbligo di astensione da ogni forma di trattativa; la tutela della vita umana innocente è condizione di ogni altro valore; la prassi statale precedente conosceva forme di composizione, sicché la rigidità invocata non trova fondamento nemmeno nella consuetudine; la responsabilità delle conseguenze ricade su chi compie la scelta. Le quattro proposizioni sono state, nei decenni successivi, largamente riconosciute come tecnicamente fondate dalla dottrina che se ne è occupata.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delle lettere e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ricezione dottrinale. Ne discende che l'argomentazione non fu confutata: fu dichiarata non ricevibile, il che è operazione diversa.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cinquantadue — Il dilemma della ragion di Stato. Moro rovesciò contro i propri interlocutori l'argomento della necessità superiore, osservando che se la ragion di Stato può derogare alle regole allora può derogare anche alla regola della fermezza, e che se non può derogare a nulla allora nessuna necessità giustifica il sacrificio di una vita. Il dilemma è logicamente chiuso e non ricevette risposta argomentata. La sua formulazione da parte di un giurista formatosi nella tradizione costituzionale, che aveva dedicato l'opera scientifica ai limiti del potere punitivo, costituisce una delle coincidenze più amare della vicenda: l'uomo che aveva studiato per una vita i confini della ragion di Stato ne fu vittima nella forma più diretta.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centocinquantuno — La lettera sullo stato di necessità. Fra le prime lettere figura quella indirizzata al ministro dell'Interno, in cui il prigioniero pose la questione dello stato di necessità e della responsabilità delle conseguenze con formulazione giuridicamente stringente. Il documento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sua esistenza e al suo tenore, ed è capitale perché vi si legge il giurista che costruisce, dalla prigione, il quadro concettuale entro cui lo Stato avrebbe potuto muoversi senza abdicare. La sua struttura non è quella di una supplica ma di un parere: espone la fattispecie, individua la norma applicabile, ne trae la conseguenza e indica il soggetto responsabile della scelta. Che un uomo in quelle condizioni producesse un testo di quel genere è, indipendentemente dall'esito, un fatto che appartiene alla storia della cultura giuridica italiana.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centocinquantadue — Numero e distribuzione delle lettere. Il corpus epistolare della prigionia comprende alcune decine di documenti, distribuiti nell'arco dei cinquantacinque giorni con una densità crescente nella fase intermedia e concentrata sui destinatari familiari nella fase finale. Non tutte le lettere scritte giunsero a destinazione durante il sequestro: alcune furono trattenute e riemersero nei ritrovamenti successivi. Ne discende che il corpus quale oggi lo conosciamo non coincide con ciò che fu scritto, e che ogni argomento fondato sull'assenza di un tema è metodologicamente fragile, poiché l'assenza può dipendere dalla selezione operata dai custodi. È la medesima cautela già formulata per il memoriale, e vale con identica forza per le lettere.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duecentocinquantuno — Il precedente del millenovecentosettantaquattro. Nell'aprile di quell'anno la medesima organizzazione sequestrò un magistrato genovese, e la liberazione intervenne il mese successivo in un contesto in cui un organo giudiziario aveva adottato un provvedimento di concessione della libertà provvisoria a detenuti di una formazione armata, provvedimento la cui esecuzione fu poi impedita dall'opposizione della procura generale. Il precedente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e il suo rilievo argomentativo è preciso: esso documenta che lo Stato italiano, in un caso anteriore e attraverso un proprio organo, aveva ritenuto praticabile una soluzione comportante un atto favorevole ai sequestratori, e priva di fondamento l'affermazione secondo cui la fermezza assoluta fosse la costante dell'ordinamento.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duecentocinquantadue — La simmetria dei costi. Il magistrato che nel millenovecentosettantasei si oppose all'esecuzione di quel provvedimento fu ucciso, insieme agli uomini della sua scorta, dalla medesima organizzazione, in quello che costituì il suo primo omicidio politico deliberato. La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documenta un fatto che il dibattito sulla fermezza tende a omettere: chi in quella occasione sostenne la linea rigorosa ne pagò personalmente il prezzo, e la sua morte precedette di due anni quella di Moro. La vicenda non consente dunque letture semplificate in alcuna direzione: entrambe le linee, la rigorosa e la trattativista, avevano già prodotto morti, e chi decideva nel millenovecentosettantotto lo sapeva.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quattrocentoventisei — Le quattro proposizioni. Il ragionamento giuridico delle lettere si articola così: non esiste nell'ordinamento alcun obbligo di astensione da ogni forma di trattativa; la tutela della vita umana innocente è condizione di ogni altro valore; la prassi statale precedente conosceva forme di composizione, sicché la rigidità invocata non trova fondamento nemmeno nella consuetudine; la responsabilità delle conseguenze ricade su chi compie la scelta. Le quattro proposizioni sono state, nei decenni successivi, largamente riconosciute come tecnicamente fondate dalla dottrina che se ne è occupata. L'argomentazione non fu confutata: fu dichiarata non ricevibile, operazione diversa.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quattrocentoventisette — La lettera sullo stato di necessità. Il documento indirizzato al ministro dell'Interno pone la questione dello stato di necessità e della responsabilità delle conseguenze con formulazione giuridicamente stringente, e la sua struttura non è quella di una supplica ma di un parere: espone la fattispecie, individua la norma applicabile, ne trae la conseguenza e indica il soggetto responsabile della scelta. Che un uomo in quelle condizioni producesse un testo di quel genere è, indipendentemente dall'esito, un fatto che appartiene alla storia della cultura giuridica italiana.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 tenore.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quattrocentoventotto — La tesi della non libertà morale. Essa sosteneva che le lettere, provenendo da un uomo prigioniero, non esprimessero la sua volontà autentica, e che lo Stato dovesse regolarsi sul Moro precedente al sequestro. La tesi ha due difetti. Il primo è empirico: le perizie e gli studi convergono sulla piena riconoscibilità della scrittura, dell'argomentare e dello stile, e nessuna verifica ha riscontrato indizi di dettatura o alterazione;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secondo è logico: la tesi è inconfutabile, poiché qualunque cosa il prigioniero avesse scritto sarebbe stata attribuibile alla medesima coartazione.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quattrocentoventinove — Una decisione preventiva. Una tesi che non ammette alcuna evidenza contraria non è un'argomentazione ma una decisione presa in anticipo. Che essa fosse, in alcuni dei suoi sostenitori, una costruzione consapevolmente strumentale è ipotesi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sorretta da memorie e carteggi successivi; che lo fosse in tutti è affermazione che quest'opera non compie, poiché la convinzione sincera, per quanto errata, fu certamente presente. La distinzione fra i due stati soggettivi non è accertabile e non è necessaria: la tesi era comunque inconfutabile, e la sua inconfutabilità è un difetto oggettivo indipendente dalle intenzioni di chi la sostenne.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quattrocentotrenta — Il precedente e il suo prezzo. Nell'aprile del millenovecentosettantaquattro la medesima organizzazione aveva sequestrato un magistrato genovese, liberato il mese successivo in un contesto in cui un organo giudiziario aveva adottato un provvedimento favorevole a detenuti di una formazione armata, la cui esecuzione fu poi impedita dall'opposizione della procura generale. Il magistrato che vi si oppose fu ucciso nel millenovecentosettantasei con gli uomini della sua scorta dalla medesima organizzazione. Entrambe le linee, la rigorosa e la trattativista, avevano dunque già prodotto morti, e chi decideva nel millenovecentosettantotto lo sapeva.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seicentosettantasei — Fonte. Le fonti sono le lettere politiche nella loro tradizione manoscritta e trascritta, gli atti parlamentari relativi al dibattito e la letteratura giuridica successiva. Ciò che esse stabiliscono sono il contenuto dell'argomentazione, la sua struttura e la sua ricezione dottrinale. Ciò che non stabiliscono è la selezione operata dai custodi: non tutte le lettere scritte giunsero a destinazione, e il corpus quale oggi lo conosciamo non coincide con ciò che fu scritto. Ogni argomento fondato sull'assenza di un tema è dunque metodologicamente fragile.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seicentosettantasette — Falsificatore. La tesi centrale è che l'argomentazione giuridica delle lettere sia tecnicamente fondata e non sia mai stata confutata. Essa cade alla produzione di una confutazione argomentata, coeva o successiva, che dimostri l'esistenza nell'ordinamento del millenovecentosettantotto di un principio che vietasse ogni forma di composizione. Nessuna confutazione siffatta è mai stata prodotta: la linea fu affermata e mantenuta, e la distinzione fra affermare e confutare è quella su cui l'intero capitolo poggia.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seicentosettantotto — Obiezione. La più forte è che il precedente del millenovecentosettantaquattro non sia trasferibile, differendo le circostanze per rango dell'ostaggio, posta politica e maturità dell'organizzazione. L'obiezione è fondata e l'opera la accoglie: il precedente non dimostra che una soluzione analoga fosse praticabile nel millenovecentosettantotto. Dimostra ciò che serviva all'argomentazione del prigioniero, cioè che l'ordinamento non conosceva alcun principio assoluto di astensione, e che la scelta del millenovecentosettantotto era una scelta e non un obbligo.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seicentosettantanove — Comparazione. Le democrazie europee hanno adottato, davanti a sequestri politici, condotte diverse: alcune hanno trattato, altre no, alcune hanno praticato soluzioni intermedie. Nessuna ha codificato in norma il divieto di trattativa, che resta ovunque scelta politica e non principio giuridico. La comparazione conferma la proposizione centrale delle lettere e insieme mostra che la scelta italiana, pur essendo una scelta, non fu isolata: essa si collocava entro una tendenza europea che negli anni successivi si sarebbe consolidata.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seicentottanta — Domanda aperta. Quante lettere furono scritte e quante trattenute. La risposta dipende dall'eventuale emersione degli originali o di ulteriori materiali, e appartiene dunque alla medesima categoria della questione del memoriale. Va segnalato che una risposta parziale sarebbe possibile confrontando sistematicamente le trascrizioni disponibili con i riferimenti interni contenuti nelle lettere stesse, operazione filologica mai condotta in modo esaustivo e che potrebbe stabilire l'esistenza di documenti mai pervenuti.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novecentoventisei — Ventinove marzo millenovecentosettantotto. È diffusa la prima lettera del prigioniero, indirizzata al ministro dell'Interno, che pone la questione dello stato di necessità e della responsabilità delle conseguenze.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 tenore. La sua struttura non è quella di una supplica ma di un parere: espone la fattispecie, individua la norma applicabile, ne trae la conseguenza e indica il soggetto responsabile della scelta.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novecentoventisette — Marzo-maggio millenovecentosettantotto. Il corpus epistolare comprende alcune decine di documenti, distribuiti nell'arco dei cinquantacinque giorni con densità crescente nella fase intermedia.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Non tutte le lettere scritte giunsero a destinazione durante il sequestro: il corpus quale oggi lo conosciamo non coincide con ciò che fu scritto, e ogni argomento fondato sull'assenza di un tema è metodologicamente fragile.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novecentoventotto — Diciotto aprile millenovecentosettantaquattro. La medesima organizzazione aveva sequestrato un magistrato genovese, liberato il ventitré maggio successivo in un contesto in cui un organo giudiziario aveva adottato un provvedimento favorevole a detenuti di una formazione armata, la cui esecuzione fu poi impedita.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il precedente che l'argomentazione delle lettere invoca, e su quel punto essa risulta tecnicamente inattaccabile.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novecentoventinove — Marzo-maggio millenovecentosettantotto. La formula secondo cui lo Stato non tratta non corrisponde ad alcuna disposizione dell'ordinamento vigente: è una scelta politica, formulata dal governo e condivisa dalla quasi totalità delle forze parlamentari.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differenza fra le due qualificazioni è quella fra ciò che si subisce e ciò di cui si risponde.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novecentotrenta — Millenovecentottanta-duemilaventisei. Nel medesimo arco la dottrina che si è occupata delle lettere ne ha largamente riconosciuto la fondatezza tecnica.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L'argomentazione non fu confutata: fu dichiarata non ricevibile, operazione diversa. La posizione dello Stato in quella controversia non è mai stata argomentata pubblicamente contro gli argomenti che le venivano opposti.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millecentosettantasei — Repertorio: le lettere politiche nella tradizione manoscritta. Natura: fonte documentale diretta. Stabiliscono: il contenuto dell'argomentazione e la sua struttura. Genealogia: originaria per i manoscritti, derivata per le trascrizioni. Limite: non tutte le lettere scritte giunsero a destinazione, e il corpus non coincide con ciò che fu scritto.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manoscritti,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trascrizioni.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millecentosettantasette — Repertorio: la letteratura giuridica sulle lettere. Natura: elaborazione dottrinale successiva. Stabilisce: la valutazione tecnica dell'argomentazione. Genealogia: derivata. Limite: la dottrina valuta e non accerta, e il riconoscimento di fondatezza è opinione qualificata e non prova.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 sua funzione è di stabilire che l'argomentazione non fu confutata ma dichiarata non ricevibile.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millecentosettantotto — Repertorio: gli atti sul precedente del millenovecentosettantaquattro. Natura: documentazione giudiziaria su vicenda anteriore. Stabiliscono: il sequestro, il provvedimento giudiziario favorevole a detenuti e l'impedimento della sua esecuzione. Genealogia: originaria. Limite: le circostanze differivano per rango dell'ostaggio e posta politica, e il precedente non dimostra la praticabilità nel millenovecentosettantotto.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fatti.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millecentosettantanove — Repertorio: gli atti parlamentari sulla linea della fermezza. Natura: resoconti delle dichiarazioni governative e dei dibattiti. Stabiliscono: che la formula non corrispondeva ad alcuna disposizione dell'ordinamento e fu scelta politica. Genealogia: originaria. Limite: non risulta un dibattito specificamente dedicato alla scelta né una deliberazione formale su di essa.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millecentottanta — Repertorio: le risposte mancate. Natura: assenza di atti. Stabilisce: che le proposizioni giuridiche del prigioniero rimasero senza replica argomentata. Genealogia: constatazione negativa su fonti pubbliche. Limite: l'assenza di una replica pubblica non esclude valutazioni interne non documentate.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sullo stato degli atti pubblici.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millequattrocentoventisei — Collaudo sul precedente del millenovecentosettantaquattro. Il tema ricorre in trentasei blocchi complessivi, che ne fanno il più citato dell'opera, con gradi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 verifica stabilisce che la discordanza è legittima: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fatti della vicenda anteriore,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sua ricezione dottrinale. Il collaudo conferma la coerenza su un tema di frequenza eccezionale.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millequattrocentoventisette — Collaudo sulla simmetria dei costi. La proposizione — il magistrato che si oppose fu ucciso due anni prima di Moro — compare in tre serie. Il collaudo verifica che essa sia sempre impiegata per impedire letture semplificate in entrambe le direzioni e mai per sostenere una delle due linee: l'esame conferma l'uso simmetrico in tutte le sedi. È una delle verifiche più significative dell'intero collaudo, poiché il fatto si presterebbe a impiego partigiano.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millequattrocentoventotto — Collaudo sulle quattro proposizioni giuridiche. L'elenco ricorre in tre serie con composizione costante. Il collaudo verifica che la valutazione dottrinale che le accompagna sia sempre qualificata come opinione qualificata e non come accertamento: l'esame conferma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in tutte le sedi. La distinzione fra la fondatezza tecnica riconosciuta e la prova è mantenuta.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millequattrocentoventinove — Collaudo sull'inconfutabilità della tesi contraria. La proposizione — una tesi che non ammette alcuna evidenza contraria non è un'argomentazione ma una decisione presa in anticipo — compare in due serie. Il collaudo verifica che l'opera applichi il medesimo criterio a sé stessa: l'esame conferma che i falsificatori dichiarati assolvono precisamente questa funzione. La simmetria è verificata su uno dei punti in cui essa sarebbe stata più facile da omettere.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millequattrocentotrenta — Esito del collaudo sulle lettere politiche. Discordanza di grado legittima su un tema di frequenza eccezionale, uso simmetrico del fatto più prestabile a impiego partigiano, distinzione fra fondatezza e prova mantenuta, criterio applicato simmetricamente all'opera stessa. Nessun difetto individuato. È il capitolo che supera il collaudo con il margine più ampio.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milleseicentoventisei — Nessuna acquisizione sulle lettere politiche. Le tre fonti non contengono riferimenti al carteggio della prigionia né alle proposizioni giuridiche che esso conteneva.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milleseicentoventisette — Un'acquisizione indiretta sul contesto della fermezza. Il saggio del millenovecentottantadue tratta l'intesa fra il partito cattolico e quello comunista come precedente storico ordinario e non come rottura. Ne discende che l'argomento secondo cui la trattativa avrebbe compromesso equilibri internazionali intangibili trova, in questa fonte, minore sostegno di quanto la letteratura suggerisca.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trattandosi di inferenza da un documento posteriore di quattro anni e relativo ad altra materia.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milleseicentoventotto — Il limite dell'inferenza precedente. Un giudizio sull'ipotesi politica di lungo periodo non equivale a un giudizio sulla trattativa per la liberazione di un ostaggio, che è questione diversa e retta da considerazioni proprie. L'accostamento è registrato come suggestione da non promuovere, ed è l'esempio più chiaro, in questa serie, di acquisizione che sarebbe stato facile sopravvalutare.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millesettecentosettantatré — La contrapposizione fra accertamento nominativo e accertamento strutturale. Un magistrato inquirente dichiara in audizione parlamentare che un nome fornitogli da un imputato era un depistaggio, e di averlo verificato; il presidente della commissione risponde che nella prospettiva dell'inchiesta non importa tanto il nome di questo o di quell'altro, perché il quadro eversivo che venne fuori è comunque lo stesso.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due dichiarazioni.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millesettecentosettantaquattro — Le due posizioni sono entrambe difendibili e non conciliabili. La prima privilegia la robustezza della descrizione strutturale, la seconda la purezza della base probatoria. Il lavoro adotta la seconda, poiché esige la collassatura genealogica e vieta di sommare elementi la cui origine sia contaminata; e registra che la prima esisteva e fu sostenuta dall'organo d'inchiesta.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millesettecentosettantacinque — Il rischio insito nella posizione strutturale, che va nominato. Se il nome non importa e la struttura resta, allora nessuna falsificazione nominativa può mai toccare la struttura, e la struttura diviene inconfutabile. È il vizio che il lavoro registra come tipizzazione implicita, e la sua comparsa in sede parlamentare sul caso fondativo della stagione è acquisizione che il capitolo deve recepire.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duemilacentonovanta — La terza forma. Il glossario introduce la </w:t>
      </w:r>
      <w:r>
        <w:rPr>
          <w:rFonts w:ascii="Barlow Semi Condensed" w:hAnsi="Barlow Semi Condensed" w:cs="Barlow Semi Condensed" w:eastAsia="Barlow Semi Condensed"/>
          <w:b/>
          <w:color w:val="000000"/>
          <w:sz w:val="23"/>
        </w:rPr>
        <w:t>strage a doppia lettura</w:t>
      </w:r>
      <w:r>
        <w:rPr>
          <w:rFonts w:ascii="Barlow Semi Condensed" w:hAnsi="Barlow Semi Condensed" w:cs="Barlow Semi Condensed" w:eastAsia="Barlow Semi Condensed"/>
          <w:b w:val="0"/>
          <w:color w:val="000000"/>
          <w:sz w:val="23"/>
        </w:rPr>
        <w:t xml:space="preserve">: un attore che debba insieme farsi riconoscere dall'interlocutore e non farsi riconoscere dall'opinione pubblica costruisce un'azione con </w:t>
      </w:r>
      <w:r>
        <w:rPr>
          <w:rFonts w:ascii="Barlow Semi Condensed" w:hAnsi="Barlow Semi Condensed" w:cs="Barlow Semi Condensed" w:eastAsia="Barlow Semi Condensed"/>
          <w:b/>
          <w:color w:val="000000"/>
          <w:sz w:val="23"/>
        </w:rPr>
        <w:t>doppia chiave — la prima trasparente per l'oggetto dell'intimidazione, la seconda opaca e sviante per il pubblico</w:t>
      </w:r>
      <w:r>
        <w:rPr>
          <w:rFonts w:ascii="Barlow Semi Condensed" w:hAnsi="Barlow Semi Condensed" w:cs="Barlow Semi Condensed" w:eastAsia="Barlow Semi Condensed"/>
          <w:b w:val="0"/>
          <w:color w:val="000000"/>
          <w:sz w:val="23"/>
        </w:rPr>
        <w:t>. Essa spiega la coesistenza di messaggio riconoscibile e rivendicazione assente senza postulare disegno unitario.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duemilacentonovantuno — Lo schema triangolare. La strage presuppone sempre </w:t>
      </w:r>
      <w:r>
        <w:rPr>
          <w:rFonts w:ascii="Barlow Semi Condensed" w:hAnsi="Barlow Semi Condensed" w:cs="Barlow Semi Condensed" w:eastAsia="Barlow Semi Condensed"/>
          <w:b/>
          <w:color w:val="000000"/>
          <w:sz w:val="23"/>
        </w:rPr>
        <w:t>l'attore, l'oggetto e l'opinione pubblica</w:t>
      </w:r>
      <w:r>
        <w:rPr>
          <w:rFonts w:ascii="Barlow Semi Condensed" w:hAnsi="Barlow Semi Condensed" w:cs="Barlow Semi Condensed" w:eastAsia="Barlow Semi Condensed"/>
          <w:b w:val="0"/>
          <w:color w:val="000000"/>
          <w:sz w:val="23"/>
        </w:rPr>
        <w:t xml:space="preserve">, ed è identificabile come atto di guerra fra la folla. Ne discende che l'analisi della ricezione pubblica non è studio degli effetti ma </w:t>
      </w:r>
      <w:r>
        <w:rPr>
          <w:rFonts w:ascii="Barlow Semi Condensed" w:hAnsi="Barlow Semi Condensed" w:cs="Barlow Semi Condensed" w:eastAsia="Barlow Semi Condensed"/>
          <w:b/>
          <w:color w:val="000000"/>
          <w:sz w:val="23"/>
        </w:rPr>
        <w:t>studio di un elemento costitutivo del fatto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duemilacentonovantadue — L'incompatibilità fra forma e autore. Data la natura della strage di mistificazione, essa </w:t>
      </w:r>
      <w:r>
        <w:rPr>
          <w:rFonts w:ascii="Barlow Semi Condensed" w:hAnsi="Barlow Semi Condensed" w:cs="Barlow Semi Condensed" w:eastAsia="Barlow Semi Condensed"/>
          <w:b/>
          <w:color w:val="000000"/>
          <w:sz w:val="23"/>
        </w:rPr>
        <w:t>può provenire indifferentemente da un attore interno o straniero, da un soggetto politico o da un'organizzazione criminale</w:t>
      </w:r>
      <w:r>
        <w:rPr>
          <w:rFonts w:ascii="Barlow Semi Condensed" w:hAnsi="Barlow Semi Condensed" w:cs="Barlow Semi Condensed" w:eastAsia="Barlow Semi Condensed"/>
          <w:b w:val="0"/>
          <w:color w:val="000000"/>
          <w:sz w:val="23"/>
        </w:rPr>
        <w:t>. La forma dell'atto non individua la classe dell'autore: è la formulazione più esatta del divieto secondo cui dalla tecnica non si inferisce l'autore.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duemilacentonovantatré — La critica del termine che designa il fenomeno. Il suffisso di *stragismo* designa una dottrina o un sistema, e </w:t>
      </w:r>
      <w:r>
        <w:rPr>
          <w:rFonts w:ascii="Barlow Semi Condensed" w:hAnsi="Barlow Semi Condensed" w:cs="Barlow Semi Condensed" w:eastAsia="Barlow Semi Condensed"/>
          <w:b/>
          <w:color w:val="000000"/>
          <w:sz w:val="23"/>
        </w:rPr>
        <w:t>presuppone ciò che dovrebbe essere accertato</w:t>
      </w:r>
      <w:r>
        <w:rPr>
          <w:rFonts w:ascii="Barlow Semi Condensed" w:hAnsi="Barlow Semi Condensed" w:cs="Barlow Semi Condensed" w:eastAsia="Barlow Semi Condensed"/>
          <w:b w:val="0"/>
          <w:color w:val="000000"/>
          <w:sz w:val="23"/>
        </w:rPr>
        <w:t>: che gli episodi costituiscano un fenomeno unitario anziché una serie. È la tipizzazione implicita operante nel lessico anziché nell'argomentazione.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duemilacentonovantaquattro — La genesi della formula più impiegata della materia. Essa apparve per la prima volta su un settimanale britannico del </w:t>
      </w:r>
      <w:r>
        <w:rPr>
          <w:rFonts w:ascii="Barlow Semi Condensed" w:hAnsi="Barlow Semi Condensed" w:cs="Barlow Semi Condensed" w:eastAsia="Barlow Semi Condensed"/>
          <w:b/>
          <w:color w:val="000000"/>
          <w:sz w:val="23"/>
        </w:rPr>
        <w:t>quattordici dicembre millenovecentosessantanove</w:t>
      </w:r>
      <w:r>
        <w:rPr>
          <w:rFonts w:ascii="Barlow Semi Condensed" w:hAnsi="Barlow Semi Condensed" w:cs="Barlow Semi Condensed" w:eastAsia="Barlow Semi Condensed"/>
          <w:b w:val="0"/>
          <w:color w:val="000000"/>
          <w:sz w:val="23"/>
        </w:rPr>
        <w:t>, due giorni dopo la strage milanese, per designare una condotta politica attribuita al capo dello Stato, e per distinguerla espressamente dall'atto terroristico che vi si sarebbe inserito. Il testo originario afferma che nessuno sarebbe tanto folle da rimproverargli degli attentati.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duemilacentonovantacinque — La proposizione capitale. </w:t>
      </w:r>
      <w:r>
        <w:rPr>
          <w:rFonts w:ascii="Barlow Semi Condensed" w:hAnsi="Barlow Semi Condensed" w:cs="Barlow Semi Condensed" w:eastAsia="Barlow Semi Condensed"/>
          <w:b/>
          <w:color w:val="000000"/>
          <w:sz w:val="23"/>
        </w:rPr>
        <w:t>Nella versione iniziale i due termini non sono sinonimi, non si sostiene che facciano parte di un medesimo disegno, né che vi sia mandato.</w:t>
      </w:r>
      <w:r>
        <w:rPr>
          <w:rFonts w:ascii="Barlow Semi Condensed" w:hAnsi="Barlow Semi Condensed" w:cs="Barlow Semi Condensed" w:eastAsia="Barlow Semi Condensed"/>
          <w:b w:val="0"/>
          <w:color w:val="000000"/>
          <w:sz w:val="23"/>
        </w:rPr>
        <w:t xml:space="preserve"> La formula designa oggi l'unità fra le due cose, che il testo originario negava.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duemilacentonovantasei — L'origine come rovesciamento verbale. Il glossario indica la derivazione da una formula coniata dalla vittima — </w:t>
      </w:r>
      <w:r>
        <w:rPr>
          <w:rFonts w:ascii="Barlow Semi Condensed" w:hAnsi="Barlow Semi Condensed" w:cs="Barlow Semi Condensed" w:eastAsia="Barlow Semi Condensed"/>
          <w:b/>
          <w:color w:val="000000"/>
          <w:sz w:val="23"/>
        </w:rPr>
        <w:t>strategia dell'attenzione</w:t>
      </w:r>
      <w:r>
        <w:rPr>
          <w:rFonts w:ascii="Barlow Semi Condensed" w:hAnsi="Barlow Semi Condensed" w:cs="Barlow Semi Condensed" w:eastAsia="Barlow Semi Condensed"/>
          <w:b w:val="0"/>
          <w:color w:val="000000"/>
          <w:sz w:val="23"/>
        </w:rPr>
        <w:t xml:space="preserve"> — in un discorso sul travaglio interno all'altro partito. </w:t>
      </w:r>
      <w:r>
        <w:rPr>
          <w:rFonts w:ascii="Barlow Semi Condensed" w:hAnsi="Barlow Semi Condensed" w:cs="Barlow Semi Condensed" w:eastAsia="Barlow Semi Condensed"/>
          <w:b/>
          <w:color w:val="000000"/>
          <w:sz w:val="23"/>
        </w:rPr>
        <w:t>Correzione prodotta da fonte coeva</w:t>
      </w:r>
      <w:r>
        <w:rPr>
          <w:rFonts w:ascii="Barlow Semi Condensed" w:hAnsi="Barlow Semi Condensed" w:cs="Barlow Semi Condensed" w:eastAsia="Barlow Semi Condensed"/>
          <w:b w:val="0"/>
          <w:color w:val="000000"/>
          <w:sz w:val="23"/>
        </w:rPr>
        <w:t xml:space="preserve">: il glossario colloca quel discorso in un congresso del giugno millenovecentosessantanove; il corpus degli scritti reca la formula in un discorso alla Direzione centrale del </w:t>
      </w:r>
      <w:r>
        <w:rPr>
          <w:rFonts w:ascii="Barlow Semi Condensed" w:hAnsi="Barlow Semi Condensed" w:cs="Barlow Semi Condensed" w:eastAsia="Barlow Semi Condensed"/>
          <w:b/>
          <w:color w:val="000000"/>
          <w:sz w:val="23"/>
        </w:rPr>
        <w:t>ventuno febbraio millenovecentosessantanove</w:t>
      </w:r>
      <w:r>
        <w:rPr>
          <w:rFonts w:ascii="Barlow Semi Condensed" w:hAnsi="Barlow Semi Condensed" w:cs="Barlow Semi Condensed" w:eastAsia="Barlow Semi Condensed"/>
          <w:b w:val="0"/>
          <w:color w:val="000000"/>
          <w:sz w:val="23"/>
        </w:rPr>
        <w:t>. L'intervallo fra le due formule è dunque di nove mesi e ventitré giorni, e non di sei.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duemilacentonovantasette — La datazione della virata. Il senso iniziò a mutare con la pubblicazione di </w:t>
      </w:r>
      <w:r>
        <w:rPr>
          <w:rFonts w:ascii="Barlow Semi Condensed" w:hAnsi="Barlow Semi Condensed" w:cs="Barlow Semi Condensed" w:eastAsia="Barlow Semi Condensed"/>
          <w:b/>
          <w:color w:val="000000"/>
          <w:sz w:val="23"/>
        </w:rPr>
        <w:t>una controinchiesta anonima e militante</w:t>
      </w:r>
      <w:r>
        <w:rPr>
          <w:rFonts w:ascii="Barlow Semi Condensed" w:hAnsi="Barlow Semi Condensed" w:cs="Barlow Semi Condensed" w:eastAsia="Barlow Semi Condensed"/>
          <w:b w:val="0"/>
          <w:color w:val="000000"/>
          <w:sz w:val="23"/>
        </w:rPr>
        <w:t xml:space="preserve">, che impiegò la formula per l'intera sequela di attentati considerando la strage come punto d'arrivo, e identificò un'unica centrale operativa. Il glossario ne registra l'effetto: </w:t>
      </w:r>
      <w:r>
        <w:rPr>
          <w:rFonts w:ascii="Barlow Semi Condensed" w:hAnsi="Barlow Semi Condensed" w:cs="Barlow Semi Condensed" w:eastAsia="Barlow Semi Condensed"/>
          <w:b/>
          <w:color w:val="000000"/>
          <w:sz w:val="23"/>
        </w:rPr>
        <w:t>crolla il muro che divideva la strategia dalla strage</w:t>
      </w:r>
      <w:r>
        <w:rPr>
          <w:rFonts w:ascii="Barlow Semi Condensed" w:hAnsi="Barlow Semi Condensed" w:cs="Barlow Semi Condensed" w:eastAsia="Barlow Semi Condensed"/>
          <w:b w:val="0"/>
          <w:color w:val="000000"/>
          <w:sz w:val="23"/>
        </w:rPr>
        <w:t>, perché tutto viene ricollegato a un'unica linea politica.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duemilacentonovantotto — Ciò che ne discende per quest'opera. La formula, nel senso oggi corrente, </w:t>
      </w:r>
      <w:r>
        <w:rPr>
          <w:rFonts w:ascii="Barlow Semi Condensed" w:hAnsi="Barlow Semi Condensed" w:cs="Barlow Semi Condensed" w:eastAsia="Barlow Semi Condensed"/>
          <w:b/>
          <w:color w:val="000000"/>
          <w:sz w:val="23"/>
        </w:rPr>
        <w:t>non descrive un fatto accertato: riassume una tesi</w:t>
      </w:r>
      <w:r>
        <w:rPr>
          <w:rFonts w:ascii="Barlow Semi Condensed" w:hAnsi="Barlow Semi Condensed" w:cs="Barlow Semi Condensed" w:eastAsia="Barlow Semi Condensed"/>
          <w:b w:val="0"/>
          <w:color w:val="000000"/>
          <w:sz w:val="23"/>
        </w:rPr>
        <w:t>, formulata due mesi dopo l'evento da fonte anonima e di parte. Ogni suo impiego deve dichiarare in quale dei tre sensi sia adottata e, nei sensi imputativi, indicare i quattro elementi che il glossario prescrive: soggetto, scopo, ambito spaziale, arco temporale.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duemiladuecentodue — La terza posizione. Contro l'abbandono della formula, il glossario propone il modello a </w:t>
      </w:r>
      <w:r>
        <w:rPr>
          <w:rFonts w:ascii="Barlow Semi Condensed" w:hAnsi="Barlow Semi Condensed" w:cs="Barlow Semi Condensed" w:eastAsia="Barlow Semi Condensed"/>
          <w:b/>
          <w:color w:val="000000"/>
          <w:sz w:val="23"/>
        </w:rPr>
        <w:t>strategia principale con innesti occasionali</w:t>
      </w:r>
      <w:r>
        <w:rPr>
          <w:rFonts w:ascii="Barlow Semi Condensed" w:hAnsi="Barlow Semi Condensed" w:cs="Barlow Semi Condensed" w:eastAsia="Barlow Semi Condensed"/>
          <w:b w:val="0"/>
          <w:color w:val="000000"/>
          <w:sz w:val="23"/>
        </w:rPr>
        <w:t xml:space="preserve">: un soggetto promotore, e altri attori inseritisi successivamente con propri scopi. Chi è esterno potrebbe pensare a un unico indirizzo, e sbaglierebbe, </w:t>
      </w:r>
      <w:r>
        <w:rPr>
          <w:rFonts w:ascii="Barlow Semi Condensed" w:hAnsi="Barlow Semi Condensed" w:cs="Barlow Semi Condensed" w:eastAsia="Barlow Semi Condensed"/>
          <w:b/>
          <w:color w:val="000000"/>
          <w:sz w:val="23"/>
        </w:rPr>
        <w:t>ma questo non vuol dire che non vi sia alcuna strategia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duemiladuecentotré — La settima regola operativa. </w:t>
      </w:r>
      <w:r>
        <w:rPr>
          <w:rFonts w:ascii="Barlow Semi Condensed" w:hAnsi="Barlow Semi Condensed" w:cs="Barlow Semi Condensed" w:eastAsia="Barlow Semi Condensed"/>
          <w:b/>
          <w:color w:val="000000"/>
          <w:sz w:val="23"/>
        </w:rPr>
        <w:t>Una categoria difettosa si sostituisce, non si abbandona.</w:t>
      </w:r>
      <w:r>
        <w:rPr>
          <w:rFonts w:ascii="Barlow Semi Condensed" w:hAnsi="Barlow Semi Condensed" w:cs="Barlow Semi Condensed" w:eastAsia="Barlow Semi Condensed"/>
          <w:b w:val="0"/>
          <w:color w:val="000000"/>
          <w:sz w:val="23"/>
        </w:rPr>
        <w:t xml:space="preserve"> L'abbandono senza sostituto lascia il campo alla categoria opposta, che di norma è meno articolata, e produce come esito oggettivo la tesi dello spontaneismo. È regola che opera contro la tendenza di quest'opera a espungere.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duemiladuecentoquattro — L'articolazione a tre livelli. Il glossario distingue </w:t>
      </w:r>
      <w:r>
        <w:rPr>
          <w:rFonts w:ascii="Barlow Semi Condensed" w:hAnsi="Barlow Semi Condensed" w:cs="Barlow Semi Condensed" w:eastAsia="Barlow Semi Condensed"/>
          <w:b/>
          <w:color w:val="000000"/>
          <w:sz w:val="23"/>
        </w:rPr>
        <w:t>contesto, logiche, autori</w:t>
      </w:r>
      <w:r>
        <w:rPr>
          <w:rFonts w:ascii="Barlow Semi Condensed" w:hAnsi="Barlow Semi Condensed" w:cs="Barlow Semi Condensed" w:eastAsia="Barlow Semi Condensed"/>
          <w:b w:val="0"/>
          <w:color w:val="000000"/>
          <w:sz w:val="23"/>
        </w:rPr>
        <w:t xml:space="preserve">. Gli episodi di un quinquennio sono parte di uno stesso contesto politico e seguono logiche analoghe pur non identiche; ciò non implica che abbiano avuto gli stessi esecutori e mandanti. </w:t>
      </w:r>
      <w:r>
        <w:rPr>
          <w:rFonts w:ascii="Barlow Semi Condensed" w:hAnsi="Barlow Semi Condensed" w:cs="Barlow Semi Condensed" w:eastAsia="Barlow Semi Condensed"/>
          <w:b/>
          <w:color w:val="000000"/>
          <w:sz w:val="23"/>
        </w:rPr>
        <w:t>I tre livelli sono indipendenti in entrambe le direzioni</w:t>
      </w:r>
      <w:r>
        <w:rPr>
          <w:rFonts w:ascii="Barlow Semi Condensed" w:hAnsi="Barlow Semi Condensed" w:cs="Barlow Semi Condensed" w:eastAsia="Barlow Semi Condensed"/>
          <w:b w:val="0"/>
          <w:color w:val="000000"/>
          <w:sz w:val="23"/>
        </w:rPr>
        <w:t>: contesto comune con autori diversi, autori comuni con finalità diverse.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duemiladuecentocinque — La regola che ne discende. Ogni affermazione di connessione fra episodi deve dichiarare </w:t>
      </w:r>
      <w:r>
        <w:rPr>
          <w:rFonts w:ascii="Barlow Semi Condensed" w:hAnsi="Barlow Semi Condensed" w:cs="Barlow Semi Condensed" w:eastAsia="Barlow Semi Condensed"/>
          <w:b/>
          <w:color w:val="000000"/>
          <w:sz w:val="23"/>
        </w:rPr>
        <w:t>a quale dei tre livelli</w:t>
      </w:r>
      <w:r>
        <w:rPr>
          <w:rFonts w:ascii="Barlow Semi Condensed" w:hAnsi="Barlow Semi Condensed" w:cs="Barlow Semi Condensed" w:eastAsia="Barlow Semi Condensed"/>
          <w:b w:val="0"/>
          <w:color w:val="000000"/>
          <w:sz w:val="23"/>
        </w:rPr>
        <w:t xml:space="preserve"> si riferisca. Un'affermazione che non lo dichiari lascia il lettore libero di leggerla al livello più forte, ed è la forma abituale in cui la tipizzazione si trasmette.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duemiladuecentosei — L'appartenenza per opposizione. Il glossario espone il caso di un attentato del millenovecentosettantadue il cui autore dichiarò di averlo compiuto </w:t>
      </w:r>
      <w:r>
        <w:rPr>
          <w:rFonts w:ascii="Barlow Semi Condensed" w:hAnsi="Barlow Semi Condensed" w:cs="Barlow Semi Condensed" w:eastAsia="Barlow Semi Condensed"/>
          <w:b/>
          <w:color w:val="000000"/>
          <w:sz w:val="23"/>
        </w:rPr>
        <w:t>per rendere impraticabile l'accordo della propria area con gli apparati dello Stato</w:t>
      </w:r>
      <w:r>
        <w:rPr>
          <w:rFonts w:ascii="Barlow Semi Condensed" w:hAnsi="Barlow Semi Condensed" w:cs="Barlow Semi Condensed" w:eastAsia="Barlow Semi Condensed"/>
          <w:b w:val="0"/>
          <w:color w:val="000000"/>
          <w:sz w:val="23"/>
        </w:rPr>
        <w:t xml:space="preserve">. Esso si inserisce nel contesto pur se reattivamente. </w:t>
      </w:r>
      <w:r>
        <w:rPr>
          <w:rFonts w:ascii="Barlow Semi Condensed" w:hAnsi="Barlow Semi Condensed" w:cs="Barlow Semi Condensed" w:eastAsia="Barlow Semi Condensed"/>
          <w:b/>
          <w:color w:val="000000"/>
          <w:sz w:val="23"/>
        </w:rPr>
        <w:t>L'appartenenza a un contesto non implica il concorso in esso</w:t>
      </w:r>
      <w:r>
        <w:rPr>
          <w:rFonts w:ascii="Barlow Semi Condensed" w:hAnsi="Barlow Semi Condensed" w:cs="Barlow Semi Condensed" w:eastAsia="Barlow Semi Condensed"/>
          <w:b w:val="0"/>
          <w:color w:val="000000"/>
          <w:sz w:val="23"/>
        </w:rPr>
        <w:t>, e un atto può appartenervi proprio perché lo contrasta.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duemiladuecentosette — L'arco reattivo, settimo tipo. Il glossario stabilisce che un modulo di interpretazione lineare è di scarsa utilità, poiché </w:t>
      </w:r>
      <w:r>
        <w:rPr>
          <w:rFonts w:ascii="Barlow Semi Condensed" w:hAnsi="Barlow Semi Condensed" w:cs="Barlow Semi Condensed" w:eastAsia="Barlow Semi Condensed"/>
          <w:b/>
          <w:color w:val="000000"/>
          <w:sz w:val="23"/>
        </w:rPr>
        <w:t>molte azioni sono determinate da una reazione o anche solo dalla previsione di essa</w:t>
      </w:r>
      <w:r>
        <w:rPr>
          <w:rFonts w:ascii="Barlow Semi Condensed" w:hAnsi="Barlow Semi Condensed" w:cs="Barlow Semi Condensed" w:eastAsia="Barlow Semi Condensed"/>
          <w:b w:val="0"/>
          <w:color w:val="000000"/>
          <w:sz w:val="23"/>
        </w:rPr>
        <w:t>, mentre altre colpiscono l'obiettivo di sponda. L'arco reattivo collega un'azione non alla propria causa ma alla propria anticipazione della risposta altrui, ed è il solo che spieghi atti compiuti prima dell'evento cui rispondono.</w:t>
      </w:r>
    </w:p>
    <w:p>
      <w:pPr>
        <w:spacing w:lineRule="auto" w:line="312" w:after="0"/>
        <w:ind w:firstLine="425"/>
        <w:jc w:val="both"/>
      </w:pPr>
      <w:r>
        <w:rPr>
          <w:rFonts w:ascii="Barlow Semi Condensed" w:hAnsi="Barlow Semi Condensed" w:cs="Barlow Semi Condensed" w:eastAsia="Barlow Semi Condensed"/>
          <w:b w:val="0"/>
          <w:color w:val="000000"/>
          <w:sz w:val="23"/>
        </w:rPr>
        <w:t>Alle lettere politiche conviene aggiungere l'esame di un problema che il dibattito dell'epoca affrontò e che merita di essere ripreso: quello del valore giuridico degli atti compiuti da una persona in stato di cattività. Il diritto conosce la questione e la risolve con criteri articolati: la violenza morale vizia il consenso negoziale, ma non priva di significato ogni manifestazione di volontà; e la valutazione dipende dalla natura dell'atto e dal grado di costrizione accertato. Applicata alle lettere, tale disciplina avrebbe suggerito una distinzione: le eventuali dichiarazioni patrimoniali o dispositive avrebbero potuto essere considerate viziate, mentre le argomentazioni politiche e le richieste personali non appartengono alla categoria degli atti negoziali e non sono suscettibili di annullamento per violenza. La tesi della non libertà morale, applicata indiscriminatamente a ogni contenuto, non trova dunque fondamento nella disciplina giuridica che pure invocava, e resta ciò che fu: una scelta politica presentata come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la ricezione delle lettere presso i destinatari, sulla quale le fonti successive hanno consentito ricostruzioni. Alcuni destinatari risposero, per vie riservate o attraverso terzi; altri non risposero; alcuni ne discussero collegialmente, altri le tennero riservate. Le memorie pubblicate negli anni successivi da alcuni protagonisti documentano che la lettura di quelle pagine produsse, in più di uno, un turbamento che la posizione pubblica non lasciava trasparire, e che la linea ufficiale fu mantenuta anche da chi ne dubitava, per disciplina di partito o per convinzione che l'eccezione avrebbe travolto l'insieme. Queste testimonianze si collocano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essendo memorie interessate e non riscontrate; e compongono, se accolte, un quadro più tragico e più umano di quello della semplice contrapposizione fra insensibili e sensibili.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l'efficacia argomentativa delle lettere valutata a posteriori. Le tesi che Moro sostenne — l'inesistenza di un obbligo giuridico di astensione, la preminenza della vita, la prassi statale precedente — sono state, nei decenni successivi, largamente riconosciute come tecnicamente fondate dalla dottrina che se ne è occupata. Gli Stati democratici hanno praticato, in vicende successive e in molti Paesi, forme di trattativa e di scambio che la fermezza del millenovecentosettantotto escludeva in via di principio. Questa constatazione non implica che la scelta di allora fosse errata, poiché le decisioni si giudicano con le informazioni disponibili al momento; implica però che l'argomentazione del prigioniero non fu confutata allora e non è stata confutata dopo, e che il suo rigetto riposò su ragioni di opportunità politica che è legittimo discutere ma che è scorretto presentare come necessità giuridiche.</w:t>
      </w:r>
    </w:p>
    <w:p>
      <w:pPr>
        <w:spacing w:lineRule="auto" w:line="312" w:after="0"/>
        <w:ind w:firstLine="425"/>
        <w:jc w:val="both"/>
      </w:pPr>
      <w:r>
        <w:rPr>
          <w:rFonts w:ascii="Barlow Semi Condensed" w:hAnsi="Barlow Semi Condensed" w:cs="Barlow Semi Condensed" w:eastAsia="Barlow Semi Condensed"/>
          <w:b w:val="0"/>
          <w:color w:val="000000"/>
          <w:sz w:val="23"/>
        </w:rPr>
        <w:t>Alle lettere politiche conviene aggiungere l'esame di un argomento che Moro utilizzò e che merita analisi autonoma perché tocca il fondamento stesso dello Stato: quello della ragion di Stato e dei suoi limiti. La ragion di Stato, nella tradizione del pensiero politico, designa la facoltà del potere sovrano di derogare a regole generali quando la salvezza della comunità lo richieda. Moro, da giurista formatosi nella tradizione costituzionale, ne conosceva la storia e la temeva: la sua opera scientifica e la sua azione politica sono attraversate dalla convinzione che il costituzionalismo consista precisamente nel sottoporre a limiti quella facoltà. Nelle lettere egli rovesciò l'argomento contro chi lo invocava: se la ragion di Stato può derogare alle regole, essa può derogare anche alla regola della fermezza; e se non può derogare a nulla, allora nessuna necessità superiore giustifica il sacrificio di una vita. Il dilemma è logicamente stringente e non ricevette risposta.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la questione, che il dibattito successivo ha sollevato, se Moro avrebbe sostenuto la trattativa qualora il prigioniero fosse stato un altro. È una domanda che appartiene al genere delle ipotesi controfattuali sulle intenzioni, ed è dunque indecidibile; ma su di essa esistono elementi documentali che meritano menzione. Negli anni precedenti, in occasione di sequestri di persona con finalità politiche o criminali, la posizione pubblica di Moro era stata orientata alla salvaguardia della vita, e in almeno un caso di rilievo egli si era espresso in tal senso. Tale precedente, che le ricostruzioni hanno documentato,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sorregge la coerenza della posizione sostenuta dalla prigionia. Registrarlo è necessario perché la tesi della coartazione implicava, fra le altre cose, che quella posizione fosse estranea al Moro libero: e le fonti indicano il contrario.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ricezione delle lettere presso l'opinione pubblica, che fu diversa da quella presso il ceto politico. Le rilevazioni e le testimonianze dell'epoca indicano che una parte consistente dei cittadini era favorevole a soluzioni che salvassero la vita del prigioniero, e che la linea della fermezza godeva di un consenso assai maggiore fra le élite che nella popolazione. Tale divergenza è documentata e ha rilievo storico: essa indica che la decisione fu presa contro la sensibilità prevalente del Paese, e che la sua legittimazione riposò sull'autorevolezza delle istituzioni anziché sul consenso. Registrarlo non implica alcun giudizio, poiché le decisioni difficili si prendono spesso contro il sentimento diffuso ed è compito delle istituzioni assumersene il peso; implica però che il costo civile di quella scelta fu superiore a quanto la retorica dell'unità nazionale abbia poi lasciato intendere.</w:t>
      </w:r>
    </w:p>
    <w:p>
      <w:pPr>
        <w:spacing w:lineRule="auto" w:line="312" w:after="0"/>
        <w:ind w:firstLine="425"/>
        <w:jc w:val="both"/>
      </w:pPr>
      <w:r>
        <w:rPr>
          <w:rFonts w:ascii="Barlow Semi Condensed" w:hAnsi="Barlow Semi Condensed" w:cs="Barlow Semi Condensed" w:eastAsia="Barlow Semi Condensed"/>
          <w:b w:val="0"/>
          <w:color w:val="000000"/>
          <w:sz w:val="23"/>
        </w:rPr>
        <w:t>Alle lettere politiche conviene aggiungere una precisazione che riguarda il fondamento normativo della linea contro cui esse argomentavano. La formula secondo cui lo Stato non tratta non corrispondeva, nel millenovecentosettantotto, ad alcuna disposizione dell'ordinamento italiano: non esisteva una norma che vietasse la trattativa, né una che la prevedesse. Si trattava di una scelta politica, formulata dal governo e condivisa dalla quasi totalità delle forze parlamentari, e come tale legittima e revocabile dagli stessi organi che l'avevano assunta. Registrare questa circostanza è necessario perché la formula fu presentata, nel dibattito pubblico di quei giorni e in gran parte della memorialistica successiva, come un principio giuridico anziché come una decisione politica; e la differenza fra le due qualificazioni è quella fra ciò che si subisce e ciò di cui si risponde.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gli obblighi istituzionali dei destinatari. Le lettere furono indirizzate a titolari di uffici pubblici, e ponevano questioni relative alla vita di un cittadino. Nessuna norma imponeva loro di rispondere, e la maggior parte non rispose. Va tuttavia osservato che la mancata risposta produsse un effetto documentale rilevante: essa lasciò senza replica argomentata una serie di proposizioni giuridiche che, come si è visto, la dottrina successiva ha largamente riconosciuto fondate. Ne discende che la posizione dello Stato, in quella controversia, non è mai stata argomentata pubblicamente contro gli argomenti che le venivano opposti: essa fu affermata e mantenuta. È un dato che appartiene alla storia della vicenda e che ogni valutazione successiva deve considerare.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questione che merita di essere formulata senza reticenza: se le lettere abbiano prodotto effetti. Sul piano immediato l'effetto fu nullo, poiché la linea non mutò. Sul piano di medio periodo esse produssero due effetti documentabili: la divisione dell'opinione pubblica, che sostenne in misura consistente le ragioni del prigioniero; e la costituzione di un documento che ha alimentato per decenni il giudizio storico sulla decisione presa. Vi è, in questa efficacia differita, una caratteristica ricorrente degli scritti prodotti in condizioni estreme: essi perdono la battaglia immediata e vincono quella della memoria. È magra consolazione e va registrata, poiché costituisce l'unico esito favorevole che quella scrittura abbia conseguito.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Alle lettere politiche conviene aggiungere l'esame del precedente che Moro invocò e che costituisce l'elemento più concreto della sua argomentazione. Nell'aprile del millenovecentosettantaquattro la medesima organizzazione aveva sequestrato un magistrato genovese, e la sua liberazione era intervenuta il mese successivo, in un contesto in cui un organo giudiziario aveva adottato un provvedimento di concessione della libertà provvisoria a detenuti appartenenti a una formazione armata, provvedimento la cui esecuzione fu poi impedita dall'opposizione della procura generale. Il precedente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Il suo rilievo argomentativo è preciso: esso documenta che lo Stato italiano, in un caso anteriore e attraverso un proprio organo, aveva ritenuto praticabile una soluzione che comportava un atto favorevole ai sequestratori; e priva dunque di fondamento l'affermazione secondo cui la fermezza assoluta fosse la costante dell'ordinamento.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quel precedente non dimostra e che l'onestà impone di precisare. Esso non dimostra che una soluzione analoga fosse praticabile nel millenovecentosettantotto, poiché le circostanze differivano per rango dell'ostaggio, per posta politica e per maturità dell'organizzazione. Non dimostra che il provvedimento genovese fosse stato adottato per ottenere la liberazione, poiché la sua motivazione fu giuridica e la sua correlazione con il sequestro resta materia di valutazione. Dimostra però ciò che serviva all'argomentazione del prigioniero: che l'ordinamento non conosceva alcun principio assoluto di astensione, e che la scelta del millenovecentosettantotto era dunque una scelta e non un obbligo. Su questo punto specifico l'argomentazione delle lettere è, tecnicamente, inattaccabile.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l'esito successivo di quel precedente, che appartiene alla contabilità della vicenda. Il magistrato che nel millenovecentosettantasei si oppose all'esecuzione di quel provvedimento fu ucciso, insieme agli uomini della sua scorta, dalla medesima organizzazione, in quello che costituì il suo primo omicidio politico deliberato. La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Essa documenta un fatto che il dibattito sulla fermezza tende a omettere: chi in quella occasione sostenne la linea rigorosa ne pagò personalmente il prezzo, e la sua morte precedette di due anni quella di Moro. La vicenda non consente dunque letture semplificate né in un senso né nell'altro: entrambe le linee, la rigorosa e la trattativista, avevano prodotto morti, e chi decideva nel millenovecentosettantotto lo sapeva.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corpus epistolare della prigionia va inquadrato nella sua consistenza materiale prima che nel suo contenuto. Si tratta di alcune decine di lettere, indirizzate a destinatari istituzionali, politici, ecclesiastici e familiari, redatte nell'arco dei cinquantacinque giorni e recapitate attraverso i canali predisposti dall'organizzazione, con tempi e modalità che l'istruttoria ha ricostruito. Non tutte giunsero a destinazione nel corso del sequestro: alcune furono trattenute, altre emersero nei ritrovamenti successivi, altre ancora sono note attraverso copie. Questa condizione materiale,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una conseguenza interpretativa che va tenuta ferma: il corpus quale oggi lo conosciamo non coincide con ciò che Moro scrisse, e ogni argomento fondato sull'assenza di un tema dalle lettere è metodologicamente fragile, perché l'assenza può dipendere dalla selezione operata dai custodi o dalle vicende successive dei documenti, non dalla volontà dell'autore.</w:t>
      </w:r>
    </w:p>
    <w:p>
      <w:pPr>
        <w:spacing w:lineRule="auto" w:line="312" w:after="0"/>
        <w:ind w:firstLine="425"/>
        <w:jc w:val="both"/>
      </w:pPr>
      <w:r>
        <w:rPr>
          <w:rFonts w:ascii="Barlow Semi Condensed" w:hAnsi="Barlow Semi Condensed" w:cs="Barlow Semi Condensed" w:eastAsia="Barlow Semi Condensed"/>
          <w:b w:val="0"/>
          <w:color w:val="000000"/>
          <w:sz w:val="23"/>
        </w:rPr>
        <w:t>Il ragionamento giuridico che percorre le lettere politiche merita di essere ricostruito nella sua architettura, perché è il pezzo di argomentazione più straordinario che un uomo di Stato italiano abbia mai prodotto sulla propria pelle. La costruzione si articola in quattro passaggi. Primo: non esiste, nell'ordinamento, alcun principio che imponga allo Stato l'astensione da ogni forma di trattativa con soggetti che detengano illegittimamente una persona; il rifiuto è dunque una scelta politica, non un obbligo giuridico, e come scelta va giustificata. Secondo: l'ordinamento conosce, e anzi pone al proprio vertice, la tutela della vita umana innocente, che non è un valore fra gli altri ma la condizione di ogni altro valore; ogni scelta che vi si opponga sopporta un onere argomentativo gravissimo. Terzo: la prassi stessa dello Stato, in vicende precedenti che le lettere richiamano, aveva conosciuto forme di composizione e di scambio, sicché la rigidità invocata non trova fondamento nemmeno nella consuetudine. Quarto: la responsabilità delle conseguenze ricade su chi compie la scelta, e la storia gliela imputerà. È un'argomentazione che nessuno, allora, confutò: fu dichiarata non ricevibile, il che è cosa diversa dal confutarla.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tesi della non libertà morale dello scrivente, con cui quell'argomentazione fu neutralizzata, va dedicata la disamina che essa merita, perché fu il perno di tutto. La tesi sosteneva che le lettere, provenendo da un uomo prigioniero, non esprimessero la sua volontà autentica ma una volontà coartata, e che dunque lo Stato dovesse regolarsi non su quelle parole ma sul Moro precedente al sequestro, che si presumeva sarebbe stato fautore della fermezza. La tesi ha due difetti che vanno enunciati. Il primo è empirico: le perizie e gli studi hanno concordemente attestato la piena riconoscibilità della scrittura, dell'argomentare e dello stile, e nessuna delle verifiche condotte nei decenni ha mai riscontrato indizi di dettatura o di alterazione;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Il secondo è logico: la tesi è inconfutabile, poiché qualunque cosa il prigioniero avesse scritto, comprese eventuali dichiarazioni di adesione alla fermezza, sarebbe stata attribuibile alla medesima coartazione; una tesi che non ammette alcuna evidenza contraria non è un'argomentazione ma una decisione preventiva. Che essa fosse, in alcuni dei suoi sostenitori, una costruzione consapevolmente strumentale è ipotesi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sorretta da memorie e carteggi successivi; che lo fosse in tutti è affermazione che l'opera non compie, perché la convinzione sincera, per quanto errata, fu certamente presente.</w:t>
      </w:r>
    </w:p>
    <w:p>
      <w:pPr>
        <w:spacing w:lineRule="auto" w:line="312" w:after="0"/>
        <w:ind w:firstLine="425"/>
        <w:jc w:val="both"/>
      </w:pPr>
      <w:r>
        <w:rPr>
          <w:rFonts w:ascii="Barlow Semi Condensed" w:hAnsi="Barlow Semi Condensed" w:cs="Barlow Semi Condensed" w:eastAsia="Barlow Semi Condensed"/>
          <w:b w:val="0"/>
          <w:color w:val="000000"/>
          <w:sz w:val="23"/>
        </w:rPr>
        <w:t>Il corpus delle lettere consente un'analisi dei destinatari che è essa stessa informativa, perché la scelta di a chi scrivere costituisce una strategia. Moro indirizzò le proprie lettere a tre categorie distinte. La prima è quella dei titolari di potere decisionale: il ministro dell'Interno, il presidente del Consiglio, i vertici del proprio partito, il presidente della Repubblica. A costoro egli scrisse in registro argomentativo, esponendo le ragioni giuridiche e politiche della trattativa. La seconda è quella dei mediatori potenziali: esponenti ecclesiastici, dirigenti di altri partiti, personalità capaci di aprire canali. A costoro scrisse in registro operativo, indicando percorsi e possibilità. La terza è quella degli affetti. La distribuzione quantitativa fra le tre categorie muta nel tempo, e la mutazione è leggibile: prevalgono all'inizio i destinatari della prima categoria, si moltiplicano nella fase intermedia quelli della seconda, e dominano alla fine quelli della terza. La curva descrive, con esattezza documentale, il progressivo esaurimento della speranza istituzionale.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di analisi riguarda le richieste concrete formulate nelle lettere. Contrariamente a una rappresentazione diffusa, Moro non chiese quasi mai la resa dello Stato: chiese che si esplorassero soluzioni tecniche compatibili con la dignità istituzionale. Le formule ricorrenti nel corpus indicano il ricorso a canali umanitari, l'intervento di organismi internazionali, la valutazione di provvedimenti di clemenza già previsti dall'ordinamento, la considerazione di precedenti nazionali e stranieri. È una posizione tecnicamente elaborata, che riconosceva il vincolo della fermezza dichiarata e cercava lo spazio residuo entro di esso. Che tale spazio esistesse è opinione controversa; che egli lo cercasse con gli strumenti del giurista, e non con l'invocazione, è documentato dal testo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Questa constatazione modifica il ritratto corrente del prigioniero supplice: fu, fino all'ultimo, un negoziatore.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ciò che le lettere non contengono, e la sua interpretazione richiede la cautela dichiarata nel primo capitolo di questa Fase. Il corpus non contiene rivelazioni su segreti di Stato, non contiene accuse circostanziate a persone determinate, non contiene indicazioni operative che potessero danneggiare l'ordinamento. Due letture sono possibili. La prima: Moro scelse di non usare quell'arma, per lealtà istituzionale mantenuta anche contro chi lo abbandonava. La seconda: le lettere che eventualmente la contenessero non furono recapitate né sono state ritrovate, e il silenzio del corpus riflette la selezione dei custodi anziché la volontà dell'autore. Le due letture non sono mutuamente esclusive e nessun elemento le dirime. L'opera le registra entrambe, collocando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 prima, sorretta dalla coerenza con il carattere documentato dell'uomo, 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la seconda, che presuppone materiali mai rinvenuti.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duemilaseicentoventinove — Statuto della venticinquesima serie. Essa recepisce il capitolo terzo del glossario, finora non affrontato, e ne trae </w:t>
      </w:r>
      <w:r>
        <w:rPr>
          <w:rFonts w:ascii="Barlow Semi Condensed" w:hAnsi="Barlow Semi Condensed" w:cs="Barlow Semi Condensed" w:eastAsia="Barlow Semi Condensed"/>
          <w:b/>
          <w:color w:val="000000"/>
          <w:sz w:val="23"/>
        </w:rPr>
        <w:t>quattro acquisizioni metodologiche e una fattuale</w:t>
      </w:r>
      <w:r>
        <w:rPr>
          <w:rFonts w:ascii="Barlow Semi Condensed" w:hAnsi="Barlow Semi Condensed" w:cs="Barlow Semi Condensed" w:eastAsia="Barlow Semi Condensed"/>
          <w:b w:val="0"/>
          <w:color w:val="000000"/>
          <w:sz w:val="23"/>
        </w:rPr>
        <w:t>. Il capitolo è dedicato a una delle piste investigative, e la sua premessa vale per l'intero apparato.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duemilaseicentotrenta — La condizione dichiarata dall'estensore, e va registrata perché condiziona ogni sua proposizione. L'organo conclude i lavori </w:t>
      </w:r>
      <w:r>
        <w:rPr>
          <w:rFonts w:ascii="Barlow Semi Condensed" w:hAnsi="Barlow Semi Condensed" w:cs="Barlow Semi Condensed" w:eastAsia="Barlow Semi Condensed"/>
          <w:b/>
          <w:color w:val="000000"/>
          <w:sz w:val="23"/>
        </w:rPr>
        <w:t>quando manca la definizione processuale di gran parte dei casi</w:t>
      </w:r>
      <w:r>
        <w:rPr>
          <w:rFonts w:ascii="Barlow Semi Condensed" w:hAnsi="Barlow Semi Condensed" w:cs="Barlow Semi Condensed" w:eastAsia="Barlow Semi Condensed"/>
          <w:b w:val="0"/>
          <w:color w:val="000000"/>
          <w:sz w:val="23"/>
        </w:rPr>
        <w:t xml:space="preserve">: alcuni con fase dibattimentale aperta, altri con istruttoria in corso, altri ancora senza ripresa delle inchieste dopo proscioglimenti.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duemilaseicentotrentuno — La regola di astensione che l'estensore si impone. Egli dichiara che eviterà </w:t>
      </w:r>
      <w:r>
        <w:rPr>
          <w:rFonts w:ascii="Barlow Semi Condensed" w:hAnsi="Barlow Semi Condensed" w:cs="Barlow Semi Condensed" w:eastAsia="Barlow Semi Condensed"/>
          <w:b/>
          <w:color w:val="000000"/>
          <w:sz w:val="23"/>
        </w:rPr>
        <w:t>di attingere alla materia sub judice</w:t>
      </w:r>
      <w:r>
        <w:rPr>
          <w:rFonts w:ascii="Barlow Semi Condensed" w:hAnsi="Barlow Semi Condensed" w:cs="Barlow Semi Condensed" w:eastAsia="Barlow Semi Condensed"/>
          <w:b w:val="0"/>
          <w:color w:val="000000"/>
          <w:sz w:val="23"/>
        </w:rPr>
        <w:t xml:space="preserve">, per non anticipare il giudizio di merito sovrapponendosi al ruolo della magistratura giudicante. È </w:t>
      </w:r>
      <w:r>
        <w:rPr>
          <w:rFonts w:ascii="Barlow Semi Condensed" w:hAnsi="Barlow Semi Condensed" w:cs="Barlow Semi Condensed" w:eastAsia="Barlow Semi Condensed"/>
          <w:b/>
          <w:color w:val="000000"/>
          <w:sz w:val="23"/>
        </w:rPr>
        <w:t>astensione dichiarata e motivata</w:t>
      </w:r>
      <w:r>
        <w:rPr>
          <w:rFonts w:ascii="Barlow Semi Condensed" w:hAnsi="Barlow Semi Condensed" w:cs="Barlow Semi Condensed" w:eastAsia="Barlow Semi Condensed"/>
          <w:b w:val="0"/>
          <w:color w:val="000000"/>
          <w:sz w:val="23"/>
        </w:rPr>
        <w:t>, e in quanto tale ricade nella disciplina già fissata: essa vale come dato sull'apparato e non come prova di virtù.</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duemilaseicentotrentadue — La distinzione fra giudicato e giudizio in formazione, ed è la prima acquisizione metodologica. L'estensore riconosce che </w:t>
      </w:r>
      <w:r>
        <w:rPr>
          <w:rFonts w:ascii="Barlow Semi Condensed" w:hAnsi="Barlow Semi Condensed" w:cs="Barlow Semi Condensed" w:eastAsia="Barlow Semi Condensed"/>
          <w:b/>
          <w:color w:val="000000"/>
          <w:sz w:val="23"/>
        </w:rPr>
        <w:t>il giudicato penale non è vincolante per lo storico</w:t>
      </w:r>
      <w:r>
        <w:rPr>
          <w:rFonts w:ascii="Barlow Semi Condensed" w:hAnsi="Barlow Semi Condensed" w:cs="Barlow Semi Condensed" w:eastAsia="Barlow Semi Condensed"/>
          <w:b w:val="0"/>
          <w:color w:val="000000"/>
          <w:sz w:val="23"/>
        </w:rPr>
        <w:t xml:space="preserve">; ma osserva che qui non si è dinanzi a un giudicato bensì a un giudizio in formazione, </w:t>
      </w:r>
      <w:r>
        <w:rPr>
          <w:rFonts w:ascii="Barlow Semi Condensed" w:hAnsi="Barlow Semi Condensed" w:cs="Barlow Semi Condensed" w:eastAsia="Barlow Semi Condensed"/>
          <w:b/>
          <w:color w:val="000000"/>
          <w:sz w:val="23"/>
        </w:rPr>
        <w:t>nel quale si conoscono gli elementi dell'accusa attraverso gli atti del rinvio a giudizio, e la difesa non ha ancora fatto valere i propri argomenti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duemilaseicentotrentatré — La conseguenza che ne trae, e va conservata alla lettera. </w:t>
      </w:r>
      <w:r>
        <w:rPr>
          <w:rFonts w:ascii="Barlow Semi Condensed" w:hAnsi="Barlow Semi Condensed" w:cs="Barlow Semi Condensed" w:eastAsia="Barlow Semi Condensed"/>
          <w:b/>
          <w:color w:val="000000"/>
          <w:sz w:val="23"/>
        </w:rPr>
        <w:t>Anche se lo storico potrà giungere a conclusioni diverse da quelle del giudice, non può ritenere superfluo ascoltare le ragioni della difesa.</w:t>
      </w:r>
      <w:r>
        <w:rPr>
          <w:rFonts w:ascii="Barlow Semi Condensed" w:hAnsi="Barlow Semi Condensed" w:cs="Barlow Semi Condensed" w:eastAsia="Barlow Semi Condensed"/>
          <w:b w:val="0"/>
          <w:color w:val="000000"/>
          <w:sz w:val="23"/>
        </w:rPr>
        <w:t xml:space="preserve"> È principio distinto da quello sulla non vincolatività del giudicato, e più stringente.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duemilaseicentotrentaquattro — La ventinovesima regola operativa, e discende da questo passo. </w:t>
      </w:r>
      <w:r>
        <w:rPr>
          <w:rFonts w:ascii="Barlow Semi Condensed" w:hAnsi="Barlow Semi Condensed" w:cs="Barlow Semi Condensed" w:eastAsia="Barlow Semi Condensed"/>
          <w:b/>
          <w:color w:val="000000"/>
          <w:sz w:val="23"/>
        </w:rPr>
        <w:t>Ogni impiego di atti di rinvio a giudizio richiede la verifica se il contraddittorio si sia svolto.</w:t>
      </w:r>
      <w:r>
        <w:rPr>
          <w:rFonts w:ascii="Barlow Semi Condensed" w:hAnsi="Barlow Semi Condensed" w:cs="Barlow Semi Condensed" w:eastAsia="Barlow Semi Condensed"/>
          <w:b w:val="0"/>
          <w:color w:val="000000"/>
          <w:sz w:val="23"/>
        </w:rPr>
        <w:t xml:space="preserve"> Gli atti che precedono il dibattimento contengono </w:t>
      </w:r>
      <w:r>
        <w:rPr>
          <w:rFonts w:ascii="Barlow Semi Condensed" w:hAnsi="Barlow Semi Condensed" w:cs="Barlow Semi Condensed" w:eastAsia="Barlow Semi Condensed"/>
          <w:b/>
          <w:color w:val="000000"/>
          <w:sz w:val="23"/>
        </w:rPr>
        <w:t>la sola prospettazione accusatoria</w:t>
      </w:r>
      <w:r>
        <w:rPr>
          <w:rFonts w:ascii="Barlow Semi Condensed" w:hAnsi="Barlow Semi Condensed" w:cs="Barlow Semi Condensed" w:eastAsia="Barlow Semi Condensed"/>
          <w:b w:val="0"/>
          <w:color w:val="000000"/>
          <w:sz w:val="23"/>
        </w:rPr>
        <w:t>, e il loro uso storico senza tale avvertenza produce una rappresentazione a una voce sola.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duemilaseicentotrentacinque — La qualificazione della condizione, e va nominata perché ricorre in tutta la materia. </w:t>
      </w:r>
      <w:r>
        <w:rPr>
          <w:rFonts w:ascii="Barlow Semi Condensed" w:hAnsi="Barlow Semi Condensed" w:cs="Barlow Semi Condensed" w:eastAsia="Barlow Semi Condensed"/>
          <w:b/>
          <w:color w:val="000000"/>
          <w:sz w:val="23"/>
        </w:rPr>
        <w:t>La storia processuale di questi casi si protrae da decenni, ed essi sono ancora oggetto di discussione giudiziaria quando già il tempo trascorso li ha trasformati in oggetto di discussione storica.</w:t>
      </w:r>
      <w:r>
        <w:rPr>
          <w:rFonts w:ascii="Barlow Semi Condensed" w:hAnsi="Barlow Semi Condensed" w:cs="Barlow Semi Condensed" w:eastAsia="Barlow Semi Condensed"/>
          <w:b w:val="0"/>
          <w:color w:val="000000"/>
          <w:sz w:val="23"/>
        </w:rPr>
        <w:t xml:space="preserve"> L'estensore la definisce singolare, e ne trae la formula del convivere con il terremoto.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duemilaseicentotrentasei — La formula, e va conservata. Lo storico può compiere il proprio lavoro </w:t>
      </w:r>
      <w:r>
        <w:rPr>
          <w:rFonts w:ascii="Barlow Semi Condensed" w:hAnsi="Barlow Semi Condensed" w:cs="Barlow Semi Condensed" w:eastAsia="Barlow Semi Condensed"/>
          <w:b/>
          <w:color w:val="000000"/>
          <w:sz w:val="23"/>
        </w:rPr>
        <w:t>salvo accettare di aver a che fare con una materia ancora viva, in piena fase di definizione del quadro delle fonti</w:t>
      </w:r>
      <w:r>
        <w:rPr>
          <w:rFonts w:ascii="Barlow Semi Condensed" w:hAnsi="Barlow Semi Condensed" w:cs="Barlow Semi Condensed" w:eastAsia="Barlow Semi Condensed"/>
          <w:b w:val="0"/>
          <w:color w:val="000000"/>
          <w:sz w:val="23"/>
        </w:rPr>
        <w:t>; poiché la storia non si scrive una volta per tutte, essendo sempre possibile che sull'argomento più pacifico emerga un blocco documentario che rimetta tutto in discussione.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duemilaseicentotrentasette — Ciò che questo comporta per quest'opera. Essa lavora su una materia nella quale </w:t>
      </w:r>
      <w:r>
        <w:rPr>
          <w:rFonts w:ascii="Barlow Semi Condensed" w:hAnsi="Barlow Semi Condensed" w:cs="Barlow Semi Condensed" w:eastAsia="Barlow Semi Condensed"/>
          <w:b/>
          <w:color w:val="000000"/>
          <w:sz w:val="23"/>
        </w:rPr>
        <w:t>il quadro delle fonti non è chiuso</w:t>
      </w:r>
      <w:r>
        <w:rPr>
          <w:rFonts w:ascii="Barlow Semi Condensed" w:hAnsi="Barlow Semi Condensed" w:cs="Barlow Semi Condensed" w:eastAsia="Barlow Semi Condensed"/>
          <w:b w:val="0"/>
          <w:color w:val="000000"/>
          <w:sz w:val="23"/>
        </w:rPr>
        <w:t xml:space="preserve">, ed è la ragione per cui la campagna archivistica non ha termine naturale. La constatazione già registrata — che nessun archivio si è aperto spontaneamente — si combina con questa: </w:t>
      </w:r>
      <w:r>
        <w:rPr>
          <w:rFonts w:ascii="Barlow Semi Condensed" w:hAnsi="Barlow Semi Condensed" w:cs="Barlow Semi Condensed" w:eastAsia="Barlow Semi Condensed"/>
          <w:b/>
          <w:color w:val="000000"/>
          <w:sz w:val="23"/>
        </w:rPr>
        <w:t>il corpus è aperto in avanti e si accresce per pressione esterna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duemilaseicentotrentotto — Le tre condizioni che l'estensore si impone, e sono la seconda acquisizione metodologica.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parlare delle piste investigative comparativamente e nel loro complesso, non essendo possibile scegliersi una pista liquidando tutte le altre. </w:t>
      </w:r>
      <w:r>
        <w:rPr>
          <w:rFonts w:ascii="Barlow Semi Condensed" w:hAnsi="Barlow Semi Condensed" w:cs="Barlow Semi Condensed" w:eastAsia="Barlow Semi Condensed"/>
          <w:b/>
          <w:color w:val="000000"/>
          <w:sz w:val="23"/>
        </w:rPr>
        <w:t>Seconda</w:t>
      </w:r>
      <w:r>
        <w:rPr>
          <w:rFonts w:ascii="Barlow Semi Condensed" w:hAnsi="Barlow Semi Condensed" w:cs="Barlow Semi Condensed" w:eastAsia="Barlow Semi Condensed"/>
          <w:b w:val="0"/>
          <w:color w:val="000000"/>
          <w:sz w:val="23"/>
        </w:rPr>
        <w:t xml:space="preserve">: entrare nel merito delle risultanze processuali affrontando gli elementi a carico e a difesa, soprattutto ove il proprio giudizio diverga da quello dei giudici. </w:t>
      </w:r>
      <w:r>
        <w:rPr>
          <w:rFonts w:ascii="Barlow Semi Condensed" w:hAnsi="Barlow Semi Condensed" w:cs="Barlow Semi Condensed" w:eastAsia="Barlow Semi Condensed"/>
          <w:b/>
          <w:color w:val="000000"/>
          <w:sz w:val="23"/>
        </w:rPr>
        <w:t>Terza</w:t>
      </w:r>
      <w:r>
        <w:rPr>
          <w:rFonts w:ascii="Barlow Semi Condensed" w:hAnsi="Barlow Semi Condensed" w:cs="Barlow Semi Condensed" w:eastAsia="Barlow Semi Condensed"/>
          <w:b w:val="0"/>
          <w:color w:val="000000"/>
          <w:sz w:val="23"/>
        </w:rPr>
        <w:t>: ricordare che l'organo non è quarto grado della giurisdizione.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duemilaseicentotrentanove — La formula della terza condizione, ed è la più fertile. Gli elementi attinti dai fascicoli processuali </w:t>
      </w:r>
      <w:r>
        <w:rPr>
          <w:rFonts w:ascii="Barlow Semi Condensed" w:hAnsi="Barlow Semi Condensed" w:cs="Barlow Semi Condensed" w:eastAsia="Barlow Semi Condensed"/>
          <w:b/>
          <w:color w:val="000000"/>
          <w:sz w:val="23"/>
        </w:rPr>
        <w:t>non possono essere usati esattamente allo stesso modo: debbono essere smontati dalla loro primitiva collocazione e poi rimontati nel contesto di un discorso di tipo storico</w:t>
      </w:r>
      <w:r>
        <w:rPr>
          <w:rFonts w:ascii="Barlow Semi Condensed" w:hAnsi="Barlow Semi Condensed" w:cs="Barlow Semi Condensed" w:eastAsia="Barlow Semi Condensed"/>
          <w:b w:val="0"/>
          <w:color w:val="000000"/>
          <w:sz w:val="23"/>
        </w:rPr>
        <w:t>, nel quale hanno peso le dinamiche collettive più che le responsabilità individuali.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duemilaseicentoquaranta — La trentesima regola operativa. </w:t>
      </w:r>
      <w:r>
        <w:rPr>
          <w:rFonts w:ascii="Barlow Semi Condensed" w:hAnsi="Barlow Semi Condensed" w:cs="Barlow Semi Condensed" w:eastAsia="Barlow Semi Condensed"/>
          <w:b/>
          <w:color w:val="000000"/>
          <w:sz w:val="23"/>
        </w:rPr>
        <w:t>Un elemento tratto da un fascicolo processuale muta funzione quando muta contesto.</w:t>
      </w:r>
      <w:r>
        <w:rPr>
          <w:rFonts w:ascii="Barlow Semi Condensed" w:hAnsi="Barlow Semi Condensed" w:cs="Barlow Semi Condensed" w:eastAsia="Barlow Semi Condensed"/>
          <w:b w:val="0"/>
          <w:color w:val="000000"/>
          <w:sz w:val="23"/>
        </w:rPr>
        <w:t xml:space="preserve"> Esso è stato raccolto per accertare una responsabilità individuale; il suo impiego per accertare una dinamica collettiva è legittimo ma </w:t>
      </w:r>
      <w:r>
        <w:rPr>
          <w:rFonts w:ascii="Barlow Semi Condensed" w:hAnsi="Barlow Semi Condensed" w:cs="Barlow Semi Condensed" w:eastAsia="Barlow Semi Condensed"/>
          <w:b/>
          <w:color w:val="000000"/>
          <w:sz w:val="23"/>
        </w:rPr>
        <w:t>richiede di essere dichiarato</w:t>
      </w:r>
      <w:r>
        <w:rPr>
          <w:rFonts w:ascii="Barlow Semi Condensed" w:hAnsi="Barlow Semi Condensed" w:cs="Barlow Semi Condensed" w:eastAsia="Barlow Semi Condensed"/>
          <w:b w:val="0"/>
          <w:color w:val="000000"/>
          <w:sz w:val="23"/>
        </w:rPr>
        <w:t>, poiché il valore probatorio è stato misurato rispetto al primo fine e non al secondo.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duemilaseicentoquarantuno — L'inventario delle risultanze disponibili, ed è dato quantitativo. Alla data della relazione sono trascorsi </w:t>
      </w:r>
      <w:r>
        <w:rPr>
          <w:rFonts w:ascii="Barlow Semi Condensed" w:hAnsi="Barlow Semi Condensed" w:cs="Barlow Semi Condensed" w:eastAsia="Barlow Semi Condensed"/>
          <w:b/>
          <w:color w:val="000000"/>
          <w:sz w:val="23"/>
        </w:rPr>
        <w:t>trentuno anni</w:t>
      </w:r>
      <w:r>
        <w:rPr>
          <w:rFonts w:ascii="Barlow Semi Condensed" w:hAnsi="Barlow Semi Condensed" w:cs="Barlow Semi Condensed" w:eastAsia="Barlow Semi Condensed"/>
          <w:b w:val="0"/>
          <w:color w:val="000000"/>
          <w:sz w:val="23"/>
        </w:rPr>
        <w:t xml:space="preserve"> dai fatti iniziali, nel corso dei quali hanno avuto luogo </w:t>
      </w:r>
      <w:r>
        <w:rPr>
          <w:rFonts w:ascii="Barlow Semi Condensed" w:hAnsi="Barlow Semi Condensed" w:cs="Barlow Semi Condensed" w:eastAsia="Barlow Semi Condensed"/>
          <w:b/>
          <w:color w:val="000000"/>
          <w:sz w:val="23"/>
        </w:rPr>
        <w:t>tre dozzine di istruttorie penali e quattro inchieste parlamentari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duemilaseicentoquarantadue — La proposizione sul valore delle assoluzioni, ed è la terza acquisizione metodologica. L'estensore osserva che se è vero che il giudicato penale sulle stragi </w:t>
      </w:r>
      <w:r>
        <w:rPr>
          <w:rFonts w:ascii="Barlow Semi Condensed" w:hAnsi="Barlow Semi Condensed" w:cs="Barlow Semi Condensed" w:eastAsia="Barlow Semi Condensed"/>
          <w:b/>
          <w:color w:val="000000"/>
          <w:sz w:val="23"/>
        </w:rPr>
        <w:t>è in gran parte approdato a sentenze assolutorie</w:t>
      </w:r>
      <w:r>
        <w:rPr>
          <w:rFonts w:ascii="Barlow Semi Condensed" w:hAnsi="Barlow Semi Condensed" w:cs="Barlow Semi Condensed" w:eastAsia="Barlow Semi Condensed"/>
          <w:b w:val="0"/>
          <w:color w:val="000000"/>
          <w:sz w:val="23"/>
        </w:rPr>
        <w:t xml:space="preserve">, ciò non significa che esso </w:t>
      </w:r>
      <w:r>
        <w:rPr>
          <w:rFonts w:ascii="Barlow Semi Condensed" w:hAnsi="Barlow Semi Condensed" w:cs="Barlow Semi Condensed" w:eastAsia="Barlow Semi Condensed"/>
          <w:b/>
          <w:color w:val="000000"/>
          <w:sz w:val="23"/>
        </w:rPr>
        <w:t>non abbia raccolto migliaia di indizi utili in sede storica</w:t>
      </w:r>
      <w:r>
        <w:rPr>
          <w:rFonts w:ascii="Barlow Semi Condensed" w:hAnsi="Barlow Semi Condensed" w:cs="Barlow Semi Condensed" w:eastAsia="Barlow Semi Condensed"/>
          <w:b w:val="0"/>
          <w:color w:val="000000"/>
          <w:sz w:val="23"/>
        </w:rPr>
        <w:t>; e aggiunge che esistono casi minori nei quali sono stati individuati in via definitiva dei responsabili.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duemilaseicentoquarantatré — Il rilievo, e va enunciato con precisione perché è a doppio taglio. </w:t>
      </w:r>
      <w:r>
        <w:rPr>
          <w:rFonts w:ascii="Barlow Semi Condensed" w:hAnsi="Barlow Semi Condensed" w:cs="Barlow Semi Condensed" w:eastAsia="Barlow Semi Condensed"/>
          <w:b/>
          <w:color w:val="000000"/>
          <w:sz w:val="23"/>
        </w:rPr>
        <w:t>L'assoluzione accerta l'insufficienza della prova rispetto a un imputato determinato</w:t>
      </w:r>
      <w:r>
        <w:rPr>
          <w:rFonts w:ascii="Barlow Semi Condensed" w:hAnsi="Barlow Semi Condensed" w:cs="Barlow Semi Condensed" w:eastAsia="Barlow Semi Condensed"/>
          <w:b w:val="0"/>
          <w:color w:val="000000"/>
          <w:sz w:val="23"/>
        </w:rPr>
        <w:t xml:space="preserve">, e non annulla il materiale raccolto. Ma il medesimo principio impone il suo reciproco: </w:t>
      </w:r>
      <w:r>
        <w:rPr>
          <w:rFonts w:ascii="Barlow Semi Condensed" w:hAnsi="Barlow Semi Condensed" w:cs="Barlow Semi Condensed" w:eastAsia="Barlow Semi Condensed"/>
          <w:b/>
          <w:color w:val="000000"/>
          <w:sz w:val="23"/>
        </w:rPr>
        <w:t>un indizio insufficiente a condannare resta insufficiente a concludere</w:t>
      </w:r>
      <w:r>
        <w:rPr>
          <w:rFonts w:ascii="Barlow Semi Condensed" w:hAnsi="Barlow Semi Condensed" w:cs="Barlow Semi Condensed" w:eastAsia="Barlow Semi Condensed"/>
          <w:b w:val="0"/>
          <w:color w:val="000000"/>
          <w:sz w:val="23"/>
        </w:rPr>
        <w:t>, e la sua utilità storica non ne eleva il grado.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duemilaseicentoquarantaquattro — La controversia fra pista interna e pista estera, ed è la quarta acquisizione metodologica. L'estensore rileva che </w:t>
      </w:r>
      <w:r>
        <w:rPr>
          <w:rFonts w:ascii="Barlow Semi Condensed" w:hAnsi="Barlow Semi Condensed" w:cs="Barlow Semi Condensed" w:eastAsia="Barlow Semi Condensed"/>
          <w:b/>
          <w:color w:val="000000"/>
          <w:sz w:val="23"/>
        </w:rPr>
        <w:t>i due gruppi sono trasversali agli schieramenti sia politici che storiografici</w:t>
      </w:r>
      <w:r>
        <w:rPr>
          <w:rFonts w:ascii="Barlow Semi Condensed" w:hAnsi="Barlow Semi Condensed" w:cs="Barlow Semi Condensed" w:eastAsia="Barlow Semi Condensed"/>
          <w:b w:val="0"/>
          <w:color w:val="000000"/>
          <w:sz w:val="23"/>
        </w:rPr>
        <w:t xml:space="preserve">, e nomina fra i sostenitori della prevalenza estera tanto autori della controinformazione quanto autori a essa polemici.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trasversalità.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duemilaseicentoquarantacinque — La qualificazione che ne dà, e va conservata. Egli la definisce </w:t>
      </w:r>
      <w:r>
        <w:rPr>
          <w:rFonts w:ascii="Barlow Semi Condensed" w:hAnsi="Barlow Semi Condensed" w:cs="Barlow Semi Condensed" w:eastAsia="Barlow Semi Condensed"/>
          <w:b/>
          <w:color w:val="000000"/>
          <w:sz w:val="23"/>
        </w:rPr>
        <w:t>una delle discussioni più sterili dell'intera questione</w:t>
      </w:r>
      <w:r>
        <w:rPr>
          <w:rFonts w:ascii="Barlow Semi Condensed" w:hAnsi="Barlow Semi Condensed" w:cs="Barlow Semi Condensed" w:eastAsia="Barlow Semi Condensed"/>
          <w:b w:val="0"/>
          <w:color w:val="000000"/>
          <w:sz w:val="23"/>
        </w:rPr>
        <w:t>, perché l'una e l'altra sono intrecciate: un intervento straniero di quella portata e durata non avrebbe potuto realizzarsi senza supporto compiacente di settori istituzionali interni; e una dinamica interna, in uno scenario vigilato, non sarebbe rimasta incompresa dai servizi stranieri.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duemilaseicentoquarantasei — La formula risolutiva, ed è quella che quest'opera recepisce. </w:t>
      </w:r>
      <w:r>
        <w:rPr>
          <w:rFonts w:ascii="Barlow Semi Condensed" w:hAnsi="Barlow Semi Condensed" w:cs="Barlow Semi Condensed" w:eastAsia="Barlow Semi Condensed"/>
          <w:b/>
          <w:color w:val="000000"/>
          <w:sz w:val="23"/>
        </w:rPr>
        <w:t>Occorre stabilire ruoli e finalità di ciascuno</w:t>
      </w:r>
      <w:r>
        <w:rPr>
          <w:rFonts w:ascii="Barlow Semi Condensed" w:hAnsi="Barlow Semi Condensed" w:cs="Barlow Semi Condensed" w:eastAsia="Barlow Semi Condensed"/>
          <w:b w:val="0"/>
          <w:color w:val="000000"/>
          <w:sz w:val="23"/>
        </w:rPr>
        <w:t xml:space="preserve">: può darsi che le stragi non vedano alcun servizio straniero come mandante e che ve ne siano stati fra gli utilizzatori occasionali; è possibile il contrario. </w:t>
      </w:r>
      <w:r>
        <w:rPr>
          <w:rFonts w:ascii="Barlow Semi Condensed" w:hAnsi="Barlow Semi Condensed" w:cs="Barlow Semi Condensed" w:eastAsia="Barlow Semi Condensed"/>
          <w:b/>
          <w:color w:val="000000"/>
          <w:sz w:val="23"/>
        </w:rPr>
        <w:t>La tipologia dei sei ruoli già registrata è lo strumento che scioglie l'alternativa</w:t>
      </w:r>
      <w:r>
        <w:rPr>
          <w:rFonts w:ascii="Barlow Semi Condensed" w:hAnsi="Barlow Semi Condensed" w:cs="Barlow Semi Condensed" w:eastAsia="Barlow Semi Condensed"/>
          <w:b w:val="0"/>
          <w:color w:val="000000"/>
          <w:sz w:val="23"/>
        </w:rPr>
        <w:t>, e questo passo ne è la conferma indipendente.</w:t>
      </w:r>
    </w:p>
    <w:p>
      <w:pPr>
        <w:keepNext/>
        <w:spacing w:before="280" w:after="120"/>
        <w:jc w:val="left"/>
        <w:outlineLvl w:val="1"/>
      </w:pPr>
      <w:r>
        <w:rPr>
          <w:rFonts w:ascii="Barlow Semi Condensed" w:hAnsi="Barlow Semi Condensed" w:cs="Barlow Semi Condensed" w:eastAsia="Barlow Semi Condensed"/>
          <w:b/>
          <w:color w:val="000000"/>
          <w:sz w:val="30"/>
        </w:rPr>
        <w:t>Capitolo ventisettesimo — Le lettere dalla prigionia: il registro umano</w:t>
      </w:r>
    </w:p>
    <w:p>
      <w:pPr>
        <w:spacing w:lineRule="auto" w:line="312" w:after="0"/>
        <w:ind w:firstLine="425"/>
        <w:jc w:val="both"/>
      </w:pPr>
      <w:r>
        <w:rPr>
          <w:rFonts w:ascii="Barlow Semi Condensed" w:hAnsi="Barlow Semi Condensed" w:cs="Barlow Semi Condensed" w:eastAsia="Barlow Semi Condensed"/>
          <w:b w:val="0"/>
          <w:color w:val="000000"/>
          <w:sz w:val="23"/>
        </w:rPr>
        <w:t>Accanto al registro politico, le lettere dalla prigionia contengono un registro umano che quest'opera tratta con il pudore che gli è dovuto, e che tuttavia non può omettere, perché in esso si misura l'intera distanza fra l'uomo e la macchina che lo aveva catturato, e perché la parte conclusiva dell'opera, dovendo assumere lo stile moroteo, ha in queste pagine il suo modello più alto. Le lettere alla moglie Eleonora, ai figli, ai nipoti, attraversano i cinquantacinque giorni come un basso continuo: vi si parla di cose minute e immense, della casa, dei ragazzi, del nipotino, della fede, e vi si compie, con andamento riconoscibile, il passaggio dalla speranza organizzata delle prime settimane alla consapevolezza delle ultime, quando lo scrivente comincia a congedarsi. La sintassi regge anche qui, e il fatto che regga è esso stesso commovente: l'uomo che scrive alla moglie parole di addio le scrive con i suoi periodi ordinati, con le sue subordinate di precisione, come se la forma fosse l'ultima casa abitabile e tenerla in ordine l'ultimo modo di proteggere chi vi avrebbe abitato dopo di lui.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contenuto spirituale di queste pagine appartiene alla storia religiosa italiana non meno che a quella politica. Moro vi si mostra credente senza enfasi, dentro una fede che non consola a buon mercato: chiede preghiere, si affida, e insieme non tace lo sgomento, la fatica, il sentimento dell'abbandono, componendo una religiosità adulta in cui l'abbandono a Dio convive con il lamento per l'abbandono degli uomini. Le parole sul suo sangue che ricadrà, la richiesta che la verità sia detta, la benedizione ai suoi: sono passaggi che l'opera richiama senza citarli per esteso, perché appartengono a una sfera in cui l'analisi deve entrare a capo scoperto, limitandosi a registrare ciò che essi documentano. E documentano,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della piena riconoscibilità attestata, un uomo lucido sino all'ultimo, consapevole della propria sorte assai prima della fine, e determinato a lasciare, insieme al congedo affettivo, un testamento di giudizio: la distinzione, che le ultime lettere scolpiscono, fra coloro che lo avevano amato e coloro che lo avevano lasciato morire.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Vi è infine, in questo registro, un elemento che la ricostruzione deve annotare perché ha rilievo documentale oltre che umano: non tutte le lettere scritte giunsero a destinazione durante il sequestro. Il corpus si è accresciuto nel tempo, con i ritrovamenti successivi di cui il capitolo sul memoriale dirà: lettere trattenute dai carcerieri, copie, versioni. La famiglia ricevette dunque, negli anni, parole che il congiunto aveva scritto per lei e che altri avevano deciso di non consegnare: e questa circostanza,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ritrovamenti documentati, aggiunge alla vicenda umana un'ombra propria, quella di un congedo amministrato da mani estranee, che decisero che cosa dovesse giungere e quando. L'opera la registra e passa oltre, avendo cura di lasciare, qui più che altrove, l'ultima parola alle parole di lui.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cinquantatré — Gli indici sintattici come prova. Gli studi condotti sul corpus moroteo dagli anni Trenta al millenovecentosettantotto documentano una notevole stabilità degli indici stilistici: lunghezza media del periodo, densità della subordinazione, frequenza delle forme modali, ricorrenza dei connettivi. Le lettere dalla prigionia, misurate su tali indici, rientrano nella distribuzione attesa. Poiché lo stile lessicale è imitabile e l'architettura sintattica profonda assai meno, l'assenza di deviazione costituisce un elemento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contro l'ipotesi di intervento esterno sui testi. Va tenuta ferma la distinzione fra manipolazione del testo, che tale dato esclude, e selezione dei testi da parte dei custodi, che esso non esclude e che resta possibile.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cinquantaquattro — La criterio della necessità nell'uso delle lettere familiari. Il corpus delle lettere ai familiari è stato utilizzato in quest'opera esclusivamente per accertare tre elementi: la continuità stilistica, che ha rilievo probatorio; la progressione delle fasi, che ha rilievo per la valutazione della lucidità; la formulazione delle disposizioni testamentarie, che ha rilievo per la ricostruzione degli eventi successivi. Non è stato utilizzato per caratterizzare la persona né per produrre effetti sul lettore. La limitazione è deliberata e riposa su un principio: non si può chiedere al lettore di valutare freddamente le evidenze e insieme sollecitarne la commozione con le parole di un uomo alla propria famiglia.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centocinquantatré — La disposizione sulle esequie. Fra le volontà espresse nelle ultime lettere figura la richiesta che nessun uomo del potere partecipasse alle proprie esequie. Tale disposizione fu eseguita dalla famiglia, che rifiutò i funerali di Stato e celebrò una cerimonia privata.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suo rilievo eccede la cronaca: si tratta di uno dei rarissimi casi in cui la volontà di un uomo espressa in condizioni di cattività ha ricevuto esecuzione integrale, e tale esecuzione fu essa stessa una presa di posizione, poiché la famiglia considerò pienamente valide le volontà che le istituzioni avevano dichiarato non pienamente libere. La contraddizione fra i due giudizi, sulla medesima scrittura e negli stessi giorni, è il documento più eloquente della frattura prodotta da quei cinquantacinque giorni.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centocinquantaquattro — Il registro degli affetti minori. Nelle lettere ai familiari ricorrono riferimenti a persone e circostanze della vita domestica, fra cui il nipote nato poco prima del sequestro. Tali riferimenti non hanno alcun rilievo probatorio e quest'opera li menziona una sola volta, per una ragione che va dichiarata: essi documentano che l'uomo di cui si discute conduceva, fino al giorno prima, una vita ordinaria fatta di legami ordinari, e che la sua trasformazione in caso, in simbolo e in oggetto di analisi è avvenuta contro la sua volontà e a sue spese. Ricordarlo periodicamente non è sentimentalismo: è il correttivo necessario a un'opera che, per adempiere al proprio mandato, deve trattarlo per centinaia di pagine come un nodo di rete.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duecentocinquantatré — Le condizioni materiali della scrittura. Il prigioniero disponeva di carta e penna, scriveva in un vano privo di luce naturale e di riferimenti temporali stabili, senza libri né documenti di consultazione, senza possibilità di rileggere ciò che aveva inviato, sapendo che ogni foglio sarebbe stato letto dai custodi. In tali condizioni si scrive di memoria, senza correzioni sostanziali, componendo mentalmente prima di tracciare. La qualità architettonica di quei testi va dunque valutata tenendo conto della genesi: essi furono composti nella testa e trascritti, il che spiega la loro compattezza e rende la loro tenuta sintattica più notevole di quanto una lettura distratta suggerisca. Anche l'assenza di riferimenti documentali si spiega così: tutto ciò che vi compare proviene dalla memoria professionale dell'autore.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duecentocinquantaquattro — Le perizie grafiche e il loro perimetro. Le perizie condotte sui manoscritti disponibili hanno accertato la riconducibilità della scrittura alla mano dell'autore e non hanno rilevato indizi di alterazione grafica riconducibili a coercizione fisica o a somministrazione di sostanze, elementi che la disciplina peritale è in grado di individuare.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Va precisato che esso riguarda i soli manoscritti disponibili: per una parte del corpus si dispone soltanto di trascrizioni, sulle quali l'accertamento grafico non è possibile e l'autenticità poggia sulla coerenza interna e sugli indici stilistici, cioè su elementi di grado inferiore. La distinzione fra le due porzioni del corpus va mantenuta in ogni valutazione.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quattrocentotrentuno — Le tre fasi. Il registro umano delle lettere attraversa una progressione documentabile: speranza operosa nelle prime settimane, con indicazioni operative e richieste di attivarsi; incrinatura nella fase intermedia, quando le risposte non arrivano e le posizioni pubbliche si irrigidiscono; congedo nell'ultima, con l'affievolirsi delle indicazioni e il moltiplicarsi delle parole per i propri. La progressione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sua esistenza documentale, e costituisce oltre che un documento umano un dato di fatto sulla lucidità dell'autore: chi percorre consapevolmente le fasi della propria sorte non è un uomo alterato.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quattrocentotrentadue — La fede senza consolazione. Le lettere mostrano un credente senza enfasi, dentro una fede che non consola a buon mercato: egli chiede preghiere, si affida, e insieme non tace lo sgomento, la fatica e il sentimento dell'abbandono. Tale fatica dichiarata è, sul piano documentale, un elemento di autenticità, poiché la scrittura devozionale di maniera non ammette il dubbio e la sua presenza nel corpus attesta una scrittura non sorvegliata. Sul piano umano essa colloca quelle pagine in una tradizione antica, quella della preghiera che protesta.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quattrocentotrentatré — Il rovesciamento consolatorio. Nella normalità dei rapporti familiari chi si trova in difficoltà riceve consolazione dai propri; in quelle lettere è il prigioniero a consolare la famiglia, a rassicurarla, a preoccuparsi delle conseguenze che la vicenda avrebbe avuto su di essa. Il rovesciamento è documentato e ricorre in altri corpora prodotti in condizioni analoghe; gli studiosi lo hanno letto come forma di conservazione del ruolo. L'uomo che aveva protetto la propria famiglia per una vita continua a proteggerla dall'unico luogo in cui si trova, che è la scrittura: è l'ultima funzione che gli restava, e la esercitò fino all'ultima pagina.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quattrocentotrentaquattro — Le lettere trattenute. Non tutte le lettere scritte giunsero a destinazione durante il sequestro: alcune furono trattenute dai carcerieri e riemersero nei ritrovamenti successivi. La famiglia ricevette dunque, a distanza di anni dalla morte del congiunto, parole che egli aveva scritto per lei nei giorni della prigionia. La circostanza,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ritrovamenti documentati, aggiunge alla vicenda umana un'ombra propria, quella di un congedo amministrato da mani estranee che decisero che cosa dovesse giungere e quando; e comporta, sul piano probatorio, che ogni argomento fondato sull'assenza di un tema dal corpus sia metodologicamente fragile.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quattrocentotrentacinque — Le disposizioni sulle esequie. Fra le volontà espresse nelle ultime lettere figura la richiesta che nessun uomo del potere partecipasse alle proprie esequie; essa fu eseguita dalla famiglia, che rifiutò i funerali di Stato e celebrò una cerimonia privata. Si tratta di uno dei rarissimi casi in cui la volontà di un uomo espressa in condizioni di cattività ha ricevuto esecuzione integrale, e tale esecuzione fu essa stessa una presa di posizione: la famiglia considerò pienamente valide le volontà che le istituzioni avevano dichiarato non pienamente libere. La contraddizione fra i due giudizi, sulla medesima scrittura e negli stessi giorni, è il documento più eloquente della frattura di quei giorni.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seicentottantuno — Fonte. Le fonti sono le lettere familiari, le perizie grafiche e le testimonianze dei destinatari. Ciò che esse stabiliscono sono la progressione delle fasi, la riconducibilità della scrittura alla mano dell'autore e l'assenza di indizi grafici di coercizione fisica o di somministrazione di sostanze. Ciò che non stabiliscono riguarda la porzione del corpus di cui si dispone soltanto in trascrizione: su di essa l'accertamento grafico non è possibile e l'autenticità poggia sulla coerenza interna e sugli indici stilistici, cioè su elementi di grado inferiore.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seicentottantadue — Falsificatore. La tesi centrale è la lucidità documentata dell'autore attraverso l'intera prigionia. Essa cade se un'analisi individua, nella progressione dei testi, un punto di rottura non riconducibile all'evoluzione della situazione ma a un'alterazione delle capacità: perdita di coerenza argomentativa, disgregazione sintattica, incongruenze non spiegabili con il quadro informativo parziale di cui l'autore disponeva. Le analisi condotte non l'hanno individuato, e la loro ripetizione con strumenti contemporanei è possibile.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seicentottantatré — Obiezione. La più forte è che l'uso delle lettere familiari, anche limitato, costituisca comunque un'intrusione nella sfera privata di persone che non hanno scelto di essere pubbliche. L'obiezione è di ordine etico e va accolta come vincolo. La replica è nella limitazione dichiarata: quel corpus è stato utilizzato esclusivamente per accertare la continuità stilistica, la progressione delle fasi e le disposizioni testamentarie, cioè per i tre soli profili che hanno rilievo probatorio, e non per caratterizzare la persona né per produrre effetti sul lettore.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seicentottantaquattro — Comparazione. Il rovesciamento consolatorio — il prigioniero che consola i propri anziché esserne consolato — ricorre in altri corpora prodotti in condizioni analoghe ed è stato letto dagli studiosi come forma di conservazione del ruolo. La comparazione sottrae al fenomeno il carattere di eccezionalità individuale e lo colloca in una regolarità documentata: ciò non ne riduce il valore umano e ne consente la valutazione come dato anziché come impressione.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seicentottantacinque — Domanda aperta. Se esistano, negli archivi familiari o istituzionali, materiali della prigionia mai resi pubblici. La domanda va formulata con il rispetto dovuto: le scelte compiute dalla famiglia in ordine alla pubblicità dei materiali appartengono a chi le ha compiute e non richiedono giustificazione. L'opera si limita a registrare che la risposta, quale che sia, è oggi in mani private o istituzionali, e che il diritto della ricerca incontra su questo terreno un limite che non è giuridico ma di misura.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novecentotrentuno — Marzo-maggio millenovecentosettantotto. Il registro umano delle lettere attraversa una progressione documentabile: speranza operosa nelle prime settimane, incrinatura nella fase intermedia, congedo nell'ultima.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documentale della progressione. Chi percorre consapevolmente le fasi della propria sorte non è un uomo alterato.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novecentotrentadue — Marzo-maggio millenovecentosettantotto. Il prigioniero dispone di carta e penna, scrive in un vano privo di luce naturale e di riferimenti temporali stabili, senza libri né documenti di consultazione, senza possibilità di rileggere ciò che ha inviato.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In tali condizioni si scrive di memoria: la qualità architettonica di quei testi va valutata tenendo conto della genesi.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novecentotrentatré — Aprile-maggio millenovecentosettantotto. Fra le volontà espresse figura la richiesta che nessun uomo del potere partecipi alle proprie esequie.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Essa fu eseguita dalla famiglia, che rifiutò i funerali di Stato: la famiglia considerò pienamente valide le volontà che le istituzioni avevano dichiarato non pienamente libere, e la contraddizione fra i due giudizi, sulla medesima scrittura e negli stessi giorni, è il documento più eloquente della frattura.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novecentotrentaquattro — Millenovecentosettantotto e millenovecentonovanta. Alcune lettere trattenute dai carcerieri riemergono nei ritrovamenti successivi: la famiglia riceve a distanza di anni parole scritte per lei nei giorni della prigionia.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un congedo amministrato da mani estranee che decisero che cosa dovesse giungere e quando.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novecentotrentacinque — Millenovecentosettantotto-duemilaventisei. Le perizie condotte sui manoscritti disponibili accertano la riconducibilità della scrittura alla mano dell'autore e non rilevano indizi di alterazione grafica riconducibili a coercizione fisica o a somministrazione di sostanze.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con la precisazione che per una parte del corpus si dispone soltanto di trascrizioni.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millecentottantuno — Repertorio: le lettere familiari. Natura: fonte documentale diretta di sfera privata. Stabiliscono: la progressione delle fasi, la continuità stilistica e le disposizioni testamentarie. Genealogia: originaria. Limite: il loro uso incontra un limite che non è giuridico ma di misura, e l'opera le impiega esclusivamente per i tre profili con rilievo probatorio.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il contenuto.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millecentottantadue — Repertorio: le testimonianze dei destinatari. Natura: dichiarazioni dei familiari sulla ricezione. Stabiliscono: quali lettere giunsero e quando. Genealogia: originaria. Limite: coinvolgimento affettivo e distanza temporale.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Sono la fonte che documenta il fatto che alcune lettere trattenute riemersero soltanto nei ritrovamenti successivi.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millecentottantatré — Repertorio: gli studi sulla scrittura in condizioni di cattività. Natura: elaborazione su corpora analoghi. Stabiliscono: regolarità quali il rovesciamento consolatorio e la conservazione del ruolo. Genealogia: derivata. Limite: le regolarità collocano il fenomeno in una classe e non ne spiegano il caso individuale.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 loro funzione è di consentire la valutazione come dato anziché come impressione.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millecentottantaquattro — Repertorio: gli archivi familiari e istituzionali. Natura: fondi privati e depositi con regimi di consultazione definiti. Stabilirebbero: l'esistenza di materiali mai resi pubblici. Genealogia: originaria. Limite: le scelte compiute in ordine alla pubblicità appartengono a chi le ha compiute e non richiedono giustificazione.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accessibili, e l'opera registra soltanto che la risposta è oggi in mani private o istituzionali.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millecentottantacinque — Repertorio: le disposizioni sulle esequie. Natura: volontà espresse in documento della prigionia ed eseguite. Stabiliscono: la richiesta e la sua esecuzione da parte della famiglia. Genealogia: originaria. Limite: nessuno rilevante.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documenta la contraddizione fra i due giudizi sulla medesima scrittura: valida per la famiglia, non pienamente libera per le istituzioni.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millequattrocentotrentuno — Collaudo sull'uso delle lettere familiari. La disciplina limita l'impiego a tre profili. Il collaudo verifica l'osservanza in tutte le sedi delle otto serie: l'esame individua un solo blocco al confine, già segnalato al milletrecentoventiquattro, e nessuna eccedenza. La disciplina è rispettata attraverso otto tornate di scrittura, il che è indice di stabilità della regola più che della singola applicazione.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millequattrocentotrentadue — Collaudo sulle disposizioni testamentarie. I blocchi centocinquantatré e quattrocentotrentacinque figurano fra le coppie ad alta somiglianza, con sovrapposizione a settantadue centesimi. L'esame conferma la ridondanza. È la quarta coppia nominata, e il collaudo rileva che essa cade su una delle proposizioni più forti dell'opera — la contraddizione fra i due giudizi sulla medesima scrittura — dove la ripetizione era comprensibile e la sua estensione 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millequattrocentotrentatré — Collaudo sulle perizie grafiche.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con la precisazione costante sui soli manoscritti disponibili. Il collaudo verifica che tale precisazione non sia omessa in alcuna delle sedi: l'esame conferma la presenza in tutte. È esito favorevole su un punto in cui l'omissione avrebbe prodotto l'estensione indebita del grado massimo all'intero corpus.</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millequattrocentotrentaquattro — Collaudo sulle condizioni materiali della scrittura. La proposizione compare in tre serie con formulazione costante. Il collaudo verifica che l'inferenza che ne discende — la qualità architettonica va valutata tenendo conto della genesi — non sia impiegata come argomento di autenticità autonomo: l'esame conferma che essa è sempre presentata come elemento di valutazione e mai come prova. La distinzione è mantenuta.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millequattrocentotrentacinque — Esito del collaudo sul registro umano. Disciplina rispettata attraverso otto serie, una ridondanza nominata, precisazione sulle perizie presente ovunque, inferenza non impiegata come prova. Il difetto individuato è la ridondanza. Il collaudo osserva che le quattro ridondanze finora nominate cadono tutte su proposizioni che l'opera considera portanti: la ripetizione segue l'importanza, e la sua estensione oltre il necessario è il prezzo di quella scelta.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milleseicentoventinove — Nessuna acquisizione sul registro umano. Le tre fonti non contengono materiale sulle lettere familiari né su alcuna circostanza privata. La disciplina che limita l'uso di quei materiali non ha dunque avuto occasione di essere messa alla prova dalla campagna.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milleseicentotrenta — Un'osservazione di metodo sulla campagna. Una ricerca condotta su archivi stranieri non produce mai materiale sulla sfera privata delle persone straniere, salvo che essa costituisca oggetto di raccolta deliberata. L'assenza registrata è dunque priva di significato e viene annotata soltanto perché l'inventario dev'essere completo anche nelle voci nulle.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milleseicentotrentuno — La regola generale che se ne trae. Un inventario che registri soltanto le voci positive è inutilizzabile per il calcolo, poiché non consente di distinguere la ricerca compiuta senza esito da quella non compiuta. La registrazione delle voci nulle è il costo di un inventario impiegabile, e va pagato anche quando produce pagine di scarso interesse.</w:t>
      </w:r>
    </w:p>
    <w:p>
      <w:pPr>
        <w:spacing w:lineRule="auto" w:line="312" w:after="0"/>
        <w:ind w:firstLine="425"/>
        <w:jc w:val="both"/>
      </w:pPr>
      <w:r>
        <w:rPr>
          <w:rFonts w:ascii="Barlow Semi Condensed" w:hAnsi="Barlow Semi Condensed" w:cs="Barlow Semi Condensed" w:eastAsia="Barlow Semi Condensed"/>
          <w:b w:val="0"/>
          <w:color w:val="000000"/>
          <w:sz w:val="23"/>
        </w:rPr>
        <w:t>Al registro umano delle lettere va aggiunta una considerazione sul loro statuto di documento pubblico, poiché esso pone un problema che quest'opera avverte. Quelle pagine furono scritte da un uomo per i propri familiari, in circostanze estreme, e non erano destinate alla pubblicazione; sono divenute pubbliche per la loro rilevanza processuale e storica, e sono oggi leggibili da chiunque. Vi è, in questa esposizione, una violazione dell'intimità che nessuna necessità conoscitiva cancella, e che ogni studioso dovrebbe avvertire come un debito. La disciplina che quest'opera ha adottato — riferirne il contenuto senza citarne i passi più personali, riconoscerne il valore senza farne materia di analisi minuta — nasce da questa avvertenza. Non è pudore letterario: è il riconoscimento che una parte di quel corpus appartiene a persone determinate prima che alla storia, e che il diritto della storia su di esso non è illimitato.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quelle pagine documentano sul rapporto fra l'uomo e la propria morte. La progressione che il capitolo ha descritto — dalla speranza operosa al congedo — è, nella letteratura sulle condizioni estreme, una sequenza riconosciuta: chi affronta una fine annunciata attraversa fasi che gli studi hanno tipizzato. Ciò che nel caso di Moro appare peculiare è la conservazione, attraverso tutte le fasi, della funzione argomentativa: egli non cessò mai di ragionare, di distinguere, di costruire; e persino le pagine del congedo contengono valutazioni, giudizi, disposizioni. La morte non interruppe in lui il pensiero prima di interrompere la vita, e questa continuità è, oltre che un dato clinico, la cifra dell'uomo. Chi voglia comprendere che cosa significhi la dignità di una persona in circostanze in cui ogni dignità è negata, trova in quelle pagine una risposta che non ha bisogno di commento.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l'eredità di quel corpus nella cultura italiana. Le lettere dalla prigionia sono entrate nell'insegnamento, nella riflessione teologica, nella produzione teatrale e letteraria; sono state lette pubblicamente in occasioni commemorative; hanno generato una bibliografia propria. Vi è, in questa fortuna, un elemento che merita di essere segnalato: esse hanno finito per essere lette assai più delle opere che Moro scrisse in quarant'anni di attività intellettuale e politica. L'uomo che aveva prodotto migliaia di pagine di analisi giuridica e politica è conosciuto, dal grande pubblico, per le pagine scritte in cinquantacinque giorni di prigionia. È una ingiustizia della memoria, e quest'opera ha cercato in parte di correggerla dedicando alla sua biografia intellettuale lo spazio che la vulgata le nega. Le lettere sono l'ultimo capitolo di un pensiero, non il pensiero.</w:t>
      </w:r>
    </w:p>
    <w:p>
      <w:pPr>
        <w:spacing w:lineRule="auto" w:line="312" w:after="0"/>
        <w:ind w:firstLine="425"/>
        <w:jc w:val="both"/>
      </w:pPr>
      <w:r>
        <w:rPr>
          <w:rFonts w:ascii="Barlow Semi Condensed" w:hAnsi="Barlow Semi Condensed" w:cs="Barlow Semi Condensed" w:eastAsia="Barlow Semi Condensed"/>
          <w:b w:val="0"/>
          <w:color w:val="000000"/>
          <w:sz w:val="23"/>
        </w:rPr>
        <w:t>Al registro umano conviene aggiungere una precisazione che riguarda il modo in cui quest'opera ha trattato quel materiale, poiché essa costituisce una scelta metodologica e non soltanto una sensibilità. Il corpus delle lettere familiari è stato utilizzato esclusivamente per accertare tre elementi: la continuità stilistica, che ha rilievo probatorio; la progressione delle fasi, che ha rilievo per la valutazione della lucidità; e la formulazione delle disposizioni testamentarie, che ha rilievo per la ricostruzione degli eventi successivi. Non è stato utilizzato per ricostruire lo stato d'animo, per caratterizzare la persona, per produrre effetti sul lettore. Tale limitazione ha comportato una perdita evidente sul piano narrativo; ed è stata adottata perché l'uso emotivo di documenti privati, in un'opera che pretende rigore, sarebbe una contraddizione: non si può chiedere al lettore di valutare freddamente le evidenze e insieme sollecitarne la commozione con le parole di un uomo alla propria famiglia.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questione che la disciplina impone di affrontare: se l'esistenza stessa di quel corpus nella disponibilità pubblica sia giustificata. La risposta che l'ordinamento dà è positiva, poiché si tratta di documenti acquisiti in procedimenti penali e in inchieste parlamentari, la cui pubblicità risponde a un interesse pubblico prevalente. La risposta che la deontologia della ricerca suggerisce è più articolata: il fatto che un documento sia accessibile non implica che ogni suo uso sia legittimo, e la distinzione fra uso conoscitivo e uso spettacolare è affidata alla responsabilità di chi scrive. Quest'opera ha adottato il criterio della necessità: si utilizza ciò che è necessario a stabilire un fatto, non ciò che è utile a produrre un effetto. È un criterio esigente e la sua applicazione è verificabile dal lettore su ogni pagina.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l'insieme di quelle pagine rappresenta nella storia culturale italiana. Vi è, nella tradizione occidentale, un genere antico costituito dagli scritti di condannati e prigionieri: dalle lettere dal carcere di autori diversi alle testimonianze dei deportati. Le lettere di Aldo Moro appartengono a quel genere e vi occupano una posizione singolare, poiché il loro autore era un uomo di Stato che si rivolgeva allo Stato, e la sua argomentazione era simultaneamente una supplica personale e una lezione di diritto. Non conosco, nella letteratura di quel genere, un caso comparabile: un giurista che, prigioniero, argomenta con l'ordinamento che ha contribuito a fondare, chiedendogli di applicare a lui i princìpi che egli stesso vi aveva iscritto. È, indipendentemente dall'esito, un documento senza equivalenti; e la sua collocazione fra i testi fondativi della coscienza civile di un Paese è, a giudizio di quest'opera, pienamente meritata.</w:t>
      </w:r>
    </w:p>
    <w:p>
      <w:pPr>
        <w:spacing w:lineRule="auto" w:line="312" w:after="0"/>
        <w:ind w:firstLine="425"/>
        <w:jc w:val="both"/>
      </w:pPr>
      <w:r>
        <w:rPr>
          <w:rFonts w:ascii="Barlow Semi Condensed" w:hAnsi="Barlow Semi Condensed" w:cs="Barlow Semi Condensed" w:eastAsia="Barlow Semi Condensed"/>
          <w:b w:val="0"/>
          <w:color w:val="000000"/>
          <w:sz w:val="23"/>
        </w:rPr>
        <w:t>Al registro umano conviene aggiungere una considerazione sul valore di quel corpus per la storia delle emozioni, disciplina che studia il modo in cui i sentimenti sono espressi e concepiti nelle diverse epoche. Le lettere di Aldo Moro ai familiari costituiscono, sotto questo profilo, un documento di rilievo: esse mostrano come un uomo della sua formazione e della sua generazione esprimesse affetto, timore, congedo. Il lessico è sobrio, la manifestazione contenuta, il sentimento affidato a formule tradizionali anziché a effusioni; e proprio tale contenimento, letto oggi, produce nel lettore un effetto superiore a quello di qualunque enfasi. È una constatazione che appartiene alla storia culturale e che merita menzione perché mostra come lo stile, anche nella sfera privata, fosse per quell'uomo una forma di rispetto: verso i destinatari e verso la gravità della circostanza.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 rovesciamento che quelle pagine documentano. Nella normalità dei rapporti familiari, chi si trova in difficoltà riceve consolazione dai propri; in quelle lettere è il prigioniero a consolare la famiglia, a rassicurarla, a preoccuparsi delle conseguenze che la vicenda avrebbe avuto su di essa. Tale rovesciamento è documentato e ricorre in altri corpora prodotti in condizioni analoghe; esso è stato letto, dagli studiosi che se ne sono occupati, come una forma di conservazione del ruolo: l'uomo che aveva protetto la propria famiglia per una vita continua a proteggerla dall'unico luogo in cui si trova, che è la scrittura. È l'ultima funzione che gli restava, e la esercitò fino all'ultima pagina.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quel corpus e la memoria familiare, che quest'opera tratta con la cautela dichiarata. La famiglia Moro ha, nei decenni, esercitato scelte diverse in ordine alla pubblicità dei materiali: alcuni sono stati pubblicati, altri conservati, altri destinati ad archivi con regimi di consultazione definiti. Tali scelte appartengono a chi le ha compiute e non richiedono giustificazione. Ciò che quest'opera osserva è che esse costituiscono, esse stesse, una forma di custodia della memoria che va rispettata; e che il diritto della ricerca su materiali di quella natura incontra un limite che non è giuridico ma di misura, e la cui determinazione spetta a chi scrive prima che a chi conserva.</w:t>
      </w:r>
    </w:p>
    <w:p>
      <w:pPr>
        <w:spacing w:lineRule="auto" w:line="312" w:after="0"/>
        <w:ind w:firstLine="425"/>
        <w:jc w:val="both"/>
      </w:pPr>
      <w:r>
        <w:rPr>
          <w:rFonts w:ascii="Barlow Semi Condensed" w:hAnsi="Barlow Semi Condensed" w:cs="Barlow Semi Condensed" w:eastAsia="Barlow Semi Condensed"/>
          <w:b w:val="0"/>
          <w:color w:val="000000"/>
          <w:sz w:val="23"/>
        </w:rPr>
        <w:t>Al registro umano conviene aggiungere una considerazione sulle condizioni materiali della scrittura, poiché esse appartengono alla comprensione dei testi. Il prigioniero disponeva di carta e di penna, scriveva in un vano privo di luce naturale e di riferimenti temporali stabili, senza libri né documenti di consultazione, senza possibilità di rileggere ciò che aveva inviato, e sapendo che ogni foglio sarebbe stato letto dai custodi prima di uscire. In tali condizioni un uomo scrive di memoria, senza correzioni sostanziali possibili, e componendo mentalmente prima di tracciare. La qualità architettonica di quei testi, che le analisi hanno rilevato, va dunque valutata tenendo conto della loro genesi: essi furono composti nella testa e trascritti, il che spiega la loro compattezza e insieme rende la loro tenuta sintattica più notevole di quanto una lettura distratta suggerisca.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l'assenza di riferimenti documentali nei testi. Moro argomenta di diritto, richiama precedenti, cita orientamenti, e lo fa senza disporre di alcuna fonte: tutto ciò che vi compare proviene dalla sua memoria professionale. Tale circostanza, che le analisi giuridiche hanno rilevato, ha una conseguenza per la valutazione: gli eventuali errori o imprecisioni nei richiami non sono indizi di alterazione ma esiti attesi della condizione. E, simmetricamente, l'esattezza dei richiami che risultano verificabili documenta una padronanza della materia che nessuna condizione avversa aveva compromesso. È un elemento tecnico ulteriore a sostegno dell'integrità intellettuale dello scrivente.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la questione della calligrafia, che merita una precisazione perché ricorre nel dibattito. Le perizie condotte sui manoscritti disponibili hanno accertato la riconducibilità della scrittura alla mano dell'autore e non hanno rilevato indizi di alterazione grafica riconducibili a coercizione fisica o a somministrazione di sostanze, elementi che la disciplina peritale è in grado di individuare.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Va precisato che esso riguarda i manoscritti disponibili, e che per una parte del corpus si dispone soltanto di trascrizioni: su quella parte l'accertamento grafico non è possibile, e la sua autenticità poggia sulla coerenza interna e sugli indici stilistici, cioè su elementi di grado inferiore.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Nel registro umano delle lettere si compie un percorso che vale la pena descrivere nella sua scansione, perché è il documento interiore più completo che possediamo di un uomo in quella condizione. Le prime settimane sono governate dalla speranza operosa: Moro organizza, suggerisce, indica canali, chiede alla famiglia di adoperarsi presso questo o quello, mantiene la postura di chi dirige anche dalla prigione. Segue una fase intermedia in cui il tono si incrina: le risposte non arrivano, le posizioni pubbliche si irrigidiscono, e la scrittura registra la percezione crescente di una distanza. L'ultima fase è quella del congedo: si affievoliscono le indicazioni operative, si moltiplicano le parole per i propri, compaiono le disposizioni sulle esequie e sulla memoria, e la lingua assume quella gravità piana che i lettori delle ultime lettere riconoscono immediatamente. Questa progressione, leggibile nel corpus,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sua esistenza documentale, e costituisce, oltre che un documento umano, un dato di fatto sulla lucidità dell'autore: chi percorre consapevolmente le fasi della propria sorte non è un uomo alterato.</w:t>
      </w:r>
    </w:p>
    <w:p>
      <w:pPr>
        <w:spacing w:lineRule="auto" w:line="312" w:after="0"/>
        <w:ind w:firstLine="425"/>
        <w:jc w:val="both"/>
      </w:pPr>
      <w:r>
        <w:rPr>
          <w:rFonts w:ascii="Barlow Semi Condensed" w:hAnsi="Barlow Semi Condensed" w:cs="Barlow Semi Condensed" w:eastAsia="Barlow Semi Condensed"/>
          <w:b w:val="0"/>
          <w:color w:val="000000"/>
          <w:sz w:val="23"/>
        </w:rPr>
        <w:t>Il registro spirituale merita, come si è detto, di essere avvicinato a capo scoperto. Ciò che le lettere documentano è una fede senza consolazione facile: Moro si affida, chiede preghiere, invoca la misericordia, e insieme non nasconde lo sgomento né il senso dell'abbandono, componendo una religiosità adulta che conosce la notte. Vi è, in alcune pagine, una interrogazione che appartiene alla grande tradizione della letteratura spirituale, quella dell'uomo giusto che chiede conto del proprio destino senza cessare di credere. Vi è la preoccupazione, ripetuta, per coloro che restano: la moglie, i figli, il nipote piccolo, ai quali egli tenta di lasciare non un lamento ma una eredità di serenità possibile. E vi è, nelle ultime, la richiesta che la verità sia detta: non la vendetta, non la punizione, la verità. Quest'opera esiste, in ultima analisi, per rispondere a quella richiesta con l'unico strumento di cui dispone, che è il metodo; e sa di rispondervi in modo parziale, come parziale è tutto ciò che sappiamo.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Resta da annotare una circostanza che appartiene insieme al registro umano e alla catena documentale: la sorte differenziata delle lettere ai familiari. Alcune giunsero durante il sequestro; altre furono trattenute e riemersero nei ritrovamenti successivi, in particolare in quello del millenovecentonovanta; altre sono note per copia. Ne discende che la famiglia Moro ricevette, a distanza di anni dalla morte del congiunto, parole che egli aveva scritto per lei nei giorni della prigionia e che erano rimaste nelle mani di terzi. È un fatto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che aggiunge alla vicenda una sofferenza specifica, quella di un congedo amministrato da estranei, che decisero quali parole potessero giungere e quando. L'opera lo registra qui, in fondo al capitolo, come si depone un oggetto fragile: senza commento, perché nessun commento vi aggiungerebbe qualcosa.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registro umano delle lettere consente un'osservazione linguistica che merita di essere formulata perché costituisce, indirettamente, una prova. La sintassi di Aldo Moro, come si è visto, è caratterizzata da periodi lunghi, subordinate multiple, coordinazione per precisazione. Un'alterazione della condizione psichica, quale la tesi della non libertà morale presupponeva, avrebbe prodotto, secondo quanto la letteratura clinica documenta, effetti misurabili sulla struttura sintattica: semplificazione del periodo, riduzione della subordinazione, aumento della ripetizione, impoverimento lessicale. Gli studi condotti sul corpus non hanno rilevato tali effetti: la complessità sintattica delle lettere dalla prigionia è comparabile a quella degli scritti precedenti, e in alcuni passaggi superiore.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risultanze degli studi, costituisce un argomento tecnico contro la tesi della coartazione psichica, indipendente dagli argomenti di merito già esposti: non soltanto le lettere argomentano lucidamente, ma la loro stessa architettura formale è quella di una mente integra.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le lettere e la fede. Vi si trova, ripetuta, la richiesta di preghiere; vi si trova l'affidamento; e vi si trova, in un passaggio che i lettori ricordano, l'espressione della fatica di credere in quella condizione. Questa fatica dichiarata è, sul piano documentale, un elemento di autenticità: la scrittura devozionale di maniera non ammette il dubbio, e la sua presenza nel corpus attesta una scrittura non sorvegliata. Sul piano umano, essa colloca quelle pagine in una tradizione antica, quella della preghiera che protesta, e conferisce al corpus una qualità che eccede il documento. L'opera lo registra e si astiene, come annunciato, dal commento: vi sono testi davanti ai quali l'analisi deve riconoscere il proprio limite, e questi sono fra quelli.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 disposizioni finali. Nelle ultime lettere Moro formulò indicazioni precise sulla propria sepoltura, sulle esequie, sulla partecipazione delle autorità, sulla gestione della propria memoria. Tali disposizioni furono eseguite dalla famiglia con una fedeltà che gli atti documentano, e produssero le circostanze che la Fase ha descritto: il funerale privato, la cerimonia di Stato senza salma e senza congiunti. Va osservato che si tratta di uno dei rarissimi casi in cui la volontà di un uomo espressa in condizioni di cattività ha ricevuto esecuzione integrale, e che tale esecuzione fu, essa stessa, una presa di posizione: la famiglia scelse di considerare pienamente valide le volontà che le istituzioni avevano dichiarato non pienamente libere. La contraddizione fra i due giudizi, sulla medesima scrittura e negli stessi giorni, è forse il più eloquente documento della frattura che quei cinquantacinque giorni produssero.</w:t>
      </w:r>
    </w:p>
    <w:p>
      <w:pPr>
        <w:keepNext/>
        <w:spacing w:before="280" w:after="120"/>
        <w:jc w:val="left"/>
        <w:outlineLvl w:val="1"/>
      </w:pPr>
      <w:r>
        <w:rPr>
          <w:rFonts w:ascii="Barlow Semi Condensed" w:hAnsi="Barlow Semi Condensed" w:cs="Barlow Semi Condensed" w:eastAsia="Barlow Semi Condensed"/>
          <w:b/>
          <w:color w:val="000000"/>
          <w:sz w:val="30"/>
        </w:rPr>
        <w:t>Capitolo ventottesimo — Il memoriale e la sua sorte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Durante la prigionia Aldo Moro non scrisse soltanto lettere: sottoposto dai suoi carcerieri a quello che l'organizzazione chiamò processo, rispose per iscritto a interrogatori sulla sua vita pubblica, componendo quell'insieme di pagine che sarebbe passato alla storia come il memoriale. La sorte di queste carte costituisce uno dei capitoli più tormentati dell'intera vicenda, e l'opera la ricostruisce attenendosi alla scansione documentale accertata. Il primo ottobre millenovecentosettantotto, nel corso della perquisizione di una base brigatista in via Monte Nevoso a Milano, gli inquirenti rinvennero un primo corpo di materiali: trascrizioni dattiloscritte di parti del memoriale e di lettere, che entrarono agli atti e alimentarono per anni polemiche e processi. Dodici anni dopo, nell'ottobre millenovecentonovanta, nel medesimo appartamento di via Monte Nevoso, lavori edilizi portarono alla luce, dietro un pannello, un secondo corpo di materiali sfuggito alla prima perquisizione: fotocopie di pagine manoscritte, in quantità superiore al già noto, insieme ad altri effetti. La circostanza che la medesima base, già perquisita da reparti specializzati nel millenovecentosettantotto, restituisse dodici anni dopo un nascondiglio non individuato,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e costituì essa stessa materia d'inchiesta, alimentando interrogativi mai interamente sopiti sulla completezza e sulla gestione della prima operazione.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dato documentale capitale, che l'opera fissa con la nettezza dovuta, è il seguente: gli originali manoscritti del memoriale non sono mai stati ritrovati. Ciò che gli archivi della Repubblica possiedono sono trascrizioni e fotocopie: di talune pagine esistono più versioni, e il confronto fra i corpi documentali dei due ritrovamenti ha evidenziato assenze e differenze che le commissioni hanno censito. Ne discendono, con gradazione che va dichiarata, tre proposizioni. Che il memoriale nella disponibilità pubblica sia incompleto rispetto a quanto Moro scrisse è affermazione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sorretta dalla natura stessa dei materiali, copie di originali assenti, e da plurime risultanze testimoniali sull'esistenza di parti non rinvenute. Che le parti mancanti contenessero materie sensibili per apparati e ambienti determinati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coltivata dalle inchieste e mai riscontrata su documento. E che la gestione dei ritrovamenti abbia conosciuto irregolarità è, per un episodio specifico, accertamento giudiziario: la fuga di notizie e la circolazione impropria di materiali del primo ritrovamento condussero a un procedimento penale conclusosi con condanna di un alto funzionario degli apparati, unico esito sanzionatorio di quell'ordine nell'intera vicenda, che l'opera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riprenderà nel capitolo sui depistaggi.</w:t>
      </w:r>
    </w:p>
    <w:p>
      <w:pPr>
        <w:spacing w:lineRule="auto" w:line="312" w:after="0"/>
        <w:ind w:firstLine="425"/>
        <w:jc w:val="both"/>
      </w:pPr>
      <w:r>
        <w:rPr>
          <w:rFonts w:ascii="Barlow Semi Condensed" w:hAnsi="Barlow Semi Condensed" w:cs="Barlow Semi Condensed" w:eastAsia="Barlow Semi Condensed"/>
          <w:b w:val="0"/>
          <w:color w:val="000000"/>
          <w:sz w:val="23"/>
        </w:rPr>
        <w:t>Quanto al contenuto, il memoriale nella versione disponibile è un documento di straordinario valore: Moro vi parla, con la libertà tragica del prigioniero, della storia della Repubblica, dei suoi protagonisti, delle sue strutture, con giudizi che la pubblicazione avrebbe reso incandescenti. L'opera lo tratta per quello che è, una fonte di primissimo rango sulla visione morotea, gravata però da un vizio di catena documentale, l'assenza degli originali, che impone cautela su ogni singolo passo: di ciascuna pagina si sa che cosa la copia dice, non si può escludere che cosa l'originale dicesse in più o in diverso. Questa condizione, unica nel suo genere, fa del memoriale insieme una miniera e un monito: la miniera delle parole ultime di Moro sul sistema che lo aveva espresso, e il monito permanente di una verità pervenuta per copia, con le mani di ignoti fra l'originale e noi.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cinquantacinque — I tre oggetti del memoriale. Vanno distinti: ciò che Moro scrisse materialmente, di estensione ignota; ciò che i custodi ne fecero, cioè trascrizioni e selezioni per uso interno; ciò che è pervenuto alla disponibilità pubblica, costituito dai materiali del millenovecentosettantotto e da quelli del millenovecentonovanta, entrambi copie e mai originali. Ogni affermazione sul memoriale deve dichiarare a quale dei tre oggetti si riferisce, e il salto silenzioso dal terzo al primo è l'errore metodologico più frequente in questa materia. La circostanza che gli originali non siano mai stati ritrovati costituisce, indipendentemente da ogni ipotesi sulle sue ragioni, la più grande lacuna documentale dell'intero caso.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cinquantasei — Il ragionamento circolare sulle pagine mancanti. L'ipotesi corrente attribuisce alle pagine non pervenute un contenuto esplosivo, presumendo che siano state sottratte perché gravi e desumendo che fossero gravi dal fatto che siano state sottratte. Il ragionamento è viziato e va respinto come tale. L'unica affermazione corretta è che manca una parte, non si sa quale, non si sa perché, e che ogni congettura sul contenuto delle pagine assenti è priva di base. Va aggiunto che l'argomento ex silentio è, in questa materia, inutilizzabile in entrambe le direzioni: né si può inferire dal silenzio del corpus che un tema non fosse trattato, né si può inferire dalla lacuna che vi fosse qualcosa da nascondere.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centocinquantacinque — Il seguito giudiziario del ritrovamento del millenovecentonovanta. La scoperta del secondo corpo di materiali produsse accertamenti sulle ragioni della mancata individuazione nel millenovecentosettantotto, con verifiche sulle modalità della prima perquisizione e sugli interventi edilizi intervenuti negli anni intermedi. Le valutazioni divergono e nessun accertamento ha stabilito responsabilità individuali. Lo statuto della questione è dunque: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dei due ritrovamenti,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all'incompletezza della prima operazione,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spiegazione specifica di tale incompletezza. È uno dei punti in cui il caso presenta una anomalia accertata, una spiegazione ordinaria disponibile e nessuna aggiudicazione: la configurazione ricorrente che la Fase Quarta ha descritto.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centocinquantasei — Le edizioni del memoriale. I materiali dei due ritrovamenti sono stati pubblicati in edizioni successive, con apparati critici che ne segnalano varianti e lacune. L'esistenza di edizioni critiche costituisce, per lo studioso, una risorsa: essa consente di lavorare su un testo stabilizzato e di conoscere lo stato della tradizione. Va però ricordato che nessuna edizione critica può supplire all'assenza dell'originale: essa ricostruisce la migliore versione possibile a partire dalle copie disponibili, e la sua affidabilità non eccede quella delle copie. Il memoriale resta dunque, per statuto documentale, un testo di tradizione indiretta; e tale qualificazione, familiare a chi pratichi la filologia, andrebbe applicata a esso con la medesima costanza con cui si applica ai testi antichi.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duecentocinquantacinque — La rivelazione mai fatta. Le comunicazioni dell'organizzazione durante il sequestro annunciarono che dal processo sarebbero emerse verità sul sistema di potere; nessuna porzione del materiale fu però diffusa mentre il sequestro era in corso, e la sua conoscenza pubblica avvenne soltanto attraverso i ritrovamenti successivi.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fra i più singolari della vicenda: un'organizzazione che aveva costruito la propria operazione sulla promessa di una rivelazione non rivelò nulla nel momento in cui la rivelazione avrebbe avuto effetto massimo. Le spiegazioni possibili sono tre — assenza di contenuti utilizzabili, conservazione per usi successivi, tutela di una trattativa ritenuta ancora possibile — e si collocano tutte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duecentocinquantasei — Conseguenza sulle pagine mancanti. Se il materiale disponibile non conteneva rivelazioni tali da giustificarne la diffusione immediata, l'ipotesi che le pagine assenti ne contenessero deve spiegare perché l'organizzazione, che le possedeva, non le abbia usate quando ne aveva massimo interesse. Tale spiegazione non è mai stata fornita. L'osservazione non chiude la questione, poiché le assenze potrebbero essere intervenute in un momento successivo; indebolisce però l'ipotesi corrente e concorre a collocarla al livello che le compete. Va ricordato che essa poggia comunque su un ragionamento circolare: si presume che le pagine siano state sottratte perché gravi e si desume che fossero gravi dal fatto che siano state sottratte.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quattrocentotrentasei — Il primo ritrovamento. Il primo ottobre millenovecentosettantotto, nel corso della perquisizione di una base in via Monte Nevoso a Milano, furono rinvenute trascrizioni dattiloscritte di parti del memoriale e di lettere, che entrarono agli atti e alimentarono per anni polemiche e processi.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Da esso derivò l'unico procedimento penale dell'intera vicenda conclusosi con condanna di un appartenente agli apparati, per la fuga di notizie e la circolazione impropria di quei materiali.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quattrocentotrentasette — Il secondo ritrovamento. Nell'ottobre millenovecentonovanta, nel medesimo appartamento, lavori edilizi portarono alla luce dietro un pannello un secondo corpo di materiali sfuggito alla prima perquisizione: fotocopie di pagine manoscritte in quantità superiore al già noto. La circostanza che la medesima base, già perquisita da reparti specializzati dodici anni prima, restituisse un nascondiglio non individuato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costituì materia d'inchiesta. Statuto: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all'incompletezza della prima operazione,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spiegazione specifica di tale incompletezza.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quattrocentotrentotto — Gli originali. Il dato documentale capitale è che gli originali manoscritti del memoriale non sono mai stati ritrovati: ciò che gli archivi possiedono sono trascrizioni e fotocopie, di talune pagine in più versioni, con assenze e differenze che le commissioni hanno censito. Che il memoriale nella disponibilità pubblica sia incompleto rispetto a quanto Moro scrisse è affermazione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che le parti mancanti contenessero materie sensibili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mai riscontrata. Il memoriale resta, per statuto documentale, un testo di tradizione indiretta.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quattrocentotrentanove — I tre oggetti. Vanno distinti: ciò che Moro scrisse materialmente, di estensione ignota; ciò che i custodi ne fecero, cioè trascrizioni e selezioni per uso interno; ciò che è pervenuto alla disponibilità pubblica. Ogni affermazione sul memoriale deve dichiarare a quale dei tre si riferisca, e il salto silenzioso dal terzo al primo è l'errore metodologico più frequente in questa materia. La distinzione è la medesima che la filologia applica ai testi antichi, e andrebbe applicata a questo documento con la medesima costanza.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quattrocentoquaranta — Il contenuto e il suo valore. Il testo disponibile contiene giudizi severi su uomini e apparati, ricostruzioni di dinamiche interne al sistema politico e valutazioni che all'epoca sarebbero state incandescenti; non contiene, per quanto è dato leggere, segreti di Stato né elementi che non fossero già noti agli osservatori attenti. La sua forza non risiede dunque nella novità delle informazioni ma nell'autorevolezza della fonte: è il giudizio di chi il sistema lo aveva costruito e governato. La precisazione ridimensiona l'attesa che accompagnò i due ritrovamenti e restituisce al documento il suo valore proprio, che è di testimonianza e non di rivelazione.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seicentottantasei — Fonte. Le fonti sono i materiali dei due ritrovamenti, le edizioni critiche successive e gli atti relativi agli accertamenti sulle circostanze del secondo rinvenimento. Ciò che esse stabiliscono è il contenuto dei testi pervenuti. Ciò che non stabiliscono è la loro completezza rispetto all'originale, poiché gli originali manoscritti non sono mai stati ritrovati e ciò di cui si dispone sono trascrizioni e fotocopie. Il memoriale è, per statuto documentale, testo di tradizione indiretta, e nessuna edizione critica può supplire all'assenza dell'archetipo.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seicentottantasette — Falsificatore. La tesi centrale è che il memoriale non contenga rivelazioni inedite ma giudizi di eccezionale autorevolezza su fatti già noti. Essa cade all'emersione di pagine che contengano informazioni fattuali non altrimenti documentate e verificabili. Va precisato che il falsificatore richiede la verificabilità: l'emersione di pagine contenenti affermazioni non riscontrabili sposterebbe la questione senza risolverla, poiché un'affermazione resa in condizioni di cattività e priva di riscontro resta, per la disciplina dell'opera,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seicentottantotto — Obiezione. La più forte è che l'assenza di rivelazioni nel materiale disponibile dipenda precisamente dalla selezione operata su di esso, e che le pagine sottratte fossero quelle che le contenevano. La replica non confuta e indebolisce: se il materiale disponibile non conteneva rivelazioni tali da giustificarne la diffusione immediata, l'ipotesi deve spiegare perché l'organizzazione, che possedeva l'intero, non ne abbia usato la parte esplosiva quando ne aveva massimo interesse. Tale spiegazione non è mai stata fornita.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seicentottantanove — Comparazione. La disciplina storiografica ha elaborato, per i documenti prodotti sotto interrogatorio in condizioni di cattività, criteri di lettura consolidati: valutazione della struttura delle domande, distinzione fra dichiarazioni spontanee e sollecitate, considerazione della relazione di potere. L'applicazione al memoriale è resa difficile dall'assenza delle domande, che non sono pervenute: limite ulteriore raramente segnalato, che riduce l'utilizzabilità del testo al di sotto di quanto la sua sola integrità documentale suggerirebbe.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seicentonovanta — Domanda aperta. Dove siano gli originali manoscritti, se esistano ancora. È la maggiore lacuna documentale dell'intero caso e appartiene alla categoria delle ignoranze potenzialmente definitive. Va però osservato che la loro eventuale esistenza in mani private non è esclusa, e che una ricognizione sistematica dei fondi privati riconducibili all'ambiente dell'organizzazione e a quello degli apparati non è mai stata condotta. È una direttrice a bassa probabilità e altissimo rendimento.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novecentotrentasei — Primo ottobre millenovecentosettantotto. Nel corso della perquisizione di una base in via Monte Nevoso a Milano sono rinvenute trascrizioni dattiloscritte di parti del memoriale e di lettere.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Da esso deriverà l'unico procedimento penale dell'intera vicenda conclusosi con condanna di un appartenente agli apparati, per la fuga di notizie e la circolazione impropria di quei materiali.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novecentotrentasette — Ottobre millenovecentonovanta. Nel medesimo appartamento lavori edilizi portano alla luce dietro un pannello un secondo corpo di materiali sfuggito alla prima perquisizione, in quantità superiore al già noto.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Statuto della questione: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all'incompletezza della prima operazione,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spiegazione specifica di tale incompletezza.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novecentotrentotto — Millenovecentosettantotto-duemilaventisei. Nel medesimo arco gli originali manoscritti del memoriale non sono mai stati ritrovati: ciò che gli archivi possiedono sono trascrizioni e fotocopie.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memoriale resta, per statuto documentale, un testo di tradizione indiretta, e nessuna edizione critica può supplire all'assenza dell'archetipo.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novecentotrentanove — Marzo-maggio millenovecentosettantotto. Nessuna porzione del memoriale fu diffusa mentre il sequestro era in corso, malgrado le comunicazioni dell'organizzazione avessero annunciato che dal processo sarebbero emerse verità sul sistema di potere.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Un'organizzazione che aveva costruito la propria operazione sulla promessa di una rivelazione non rivelò nulla nel momento in cui la rivelazione avrebbe avuto effetto massimo.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novecentoquaranta — Millenovecentonovanta-duemilaventisei. I materiali dei due ritrovamenti sono pubblicati in edizioni successive con apparati critici che ne segnalano varianti e lacune.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testo disponibile contiene giudizi severi su uomini e apparati e non contiene, per quanto è dato leggere, segreti di Stato: la sua forza risiede nell'autorevolezza della fonte e non nella novità delle informazioni.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millecentottantasei — Repertorio: i materiali del primo ritrovamento. Natura: trascrizioni dattiloscritte sequestrate nell'ottobre millenovecentosettantotto. Stabiliscono: una porzione del memoriale e delle lettere. Genealogia: derivata, essendo trascrizioni operate dai detentori. Limite: sono selezioni operate da terzi con finalità proprie.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fedeltà all'originale,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 del ritrovamento.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millecentottantasette — Repertorio: i materiali del secondo ritrovamento. Natura: fotocopie di pagine manoscritte rinvenute nell'ottobre millenovecentonovanta. Stabiliscono: una porzione più ampia del testo. Genealogia: derivata, essendo fotocopie. Limite: la circostanza che la medesima base già perquisita restituisse un nascondiglio non individuato resta priva di spiegazione accertata.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fedeltà,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millecentottantotto — Repertorio: gli originali manoscritti. Natura: fonte mai ritrovata. Stabilirebbero: l'estensione integrale e il testo autentico. Genealogia: sarebbe originaria. Limite: la loro assenza rende il memoriale, per statuto documentale, testo di tradizione indiretta, e nessuna edizione critica può supplire all'assenza dell'archetipo.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ritrovati. È la maggiore lacuna documentale dell'intero caso.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millecentottantanove — Repertorio: le edizioni critiche. Natura: elaborazione filologica sui materiali disponibili. Stabiliscono: la migliore versione ricostruibile e lo stato della tradizione. Genealogia: derivata. Limite: la loro affidabilità non eccede quella delle copie su cui operano. Grado massimo conferibile: quello dei materiali sottostanti. La qualificazione di tradizione indiretta, familiare a chi pratichi la filologia, andrebbe applicata a questo testo con la medesima costanza.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millecentonovanta — Repertorio: le domande degli interroganti. Natura: fonte mai pervenuta. Stabilirebbero: la struttura dell'interrogatorio e dunque l'orientamento delle risposte. Genealogia: sarebbe originaria. Limite: la disciplina storiografica prescrive, per i documenti prodotti sotto interrogatorio, la valutazione della struttura delle domande; la loro assenza riduce l'utilizzabilità del testo al di sotto di quanto la sua integrità documentale suggerirebbe. Grado conferibile: nessuno, essendo assenti.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millequattrocentotrentasei — Collaudo sui tre oggetti del memoriale. La distinzione — ciò che fu scritto, ciò che i custodi ne fecero, ciò che è pervenuto — ricorre in quattro serie con formulazione costante. Il collaudo verifica che l'opera dichiari sempre a quale dei tre si riferisca: l'esame individua due blocchi in cui il riferimento non è esplicitato, entrambi nella serie cronologica. È difformità di formato e viene registrata, poiché il salto silenzioso dal terzo al primo è l'errore che l'opera segnala come più frequente in questa materia.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millequattrocentotrentasette — Collaudo sui gradi del memoriale. Il tema compare in ventiquattro blocchi con tutti e tre i gradi. La verifica stabilisce che la distribuzione è legittima: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fatti dei ritrovamenti,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l'incompletezza rispetto all'originale,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ipotesi sul contenuto mancante. Il collaudo conferma la coerenza su un tema che, per la sua complessità, era il più esposto a confusione.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millequattrocentotrentotto — Collaudo sul ragionamento circolare. La denuncia del ragionamento che presume la gravità dalla sottrazione e la sottrazione dalla gravità compare in tre serie. Il collaudo verifica che l'opera non incorra altrove nel medesimo vizio: l'esame individua un punto potenzialmente esposto — la proposizione secondo cui la mancata diffusione del memoriale durante il sequestro indebolisce l'ipotesi sulle pagine mancanti — e verifica che essa sia formulata come indebolimento e non come esclusione. La formulazione è corretta.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millequattrocentotrentanove — Collaudo sulla tradizione indiretta. La qualificazione compare in tre serie. Il collaudo verifica che essa sia applicata con la costanza che l'opera raccomanda: l'esame conferma la presenza in tutte le sedi che trattano lo statuto del testo, e rileva che nelle sedi che ne trattano il contenuto la qualificazione non è ripetuta. È difformità di completezza e non di sostanza.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millequattrocentoquaranta — Esito del collaudo sul memoriale. Tre oggetti distinti con due omissioni di formato, gradi coerenti su ventiquattro ricorrenze, assenza di ragionamento circolare verificata, qualificazione filologica presente dove rileva. I difetti individuati sono di completezza. Il collaudo registra che questo è il tema con il maggior numero di ricorrenze graduate dell'opera dopo la fermezza, e che la sua coerenza attraverso ventiquattro sedi è l'esito quantitativamente più significativo del collaudo.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milleseicentotrentadue — Nessuna acquisizione sul memoriale. Le tre fonti non contengono riferimenti ai materiali della prigionia, ai ritrovamenti o alla loro tradizione documentale.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milleseicentotrentatré — Il rilievo che ne discende. Il memoriale è il documento del caso su cui l'interesse di un apparato straniero sarebbe stato massimo, poiché esso conteneva, secondo ogni ricostruzione, materia di rilievo internazionale. La sua assenza da tre fonti americane non prova che esso non fu acquisito: prova che non figura in documenti di quelle classi. La distinzione è la medesima già impiegata al blocco milleseicentoventiquattro, e la sua ripetizione è deliberata.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milleseicentotrentaquattro — La domanda che la campagna consegna. Se materiali relativi al memoriale furono acquisiti da apparati stranieri, essi si troverebbero in documentazione operativa e non analitica. La richiesta corrispondente non risulta essere stata avanzata, e la sua formulazione è alla portata di una commissione parlamentare. Resta fra le direttrici praticabili e mai percorse.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millesettecentosettantasei — L'acquisizione più rilevante delle due campagne. Esiste, pubblicata nel duemiladiciannove dal ministero competente, dalla direzione generale archivi e dall'archivio di Stato romano, l'edizione critica del memoriale in cinquecentonovantasei pagine, con coordinamento e cura di sette studiosi. Al volume è collegata un'appendice documentaria in quattro fascicoli, accessibili in rete presso il portale ministeriale.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millesettecentosettantasette — La composizione dell'appendice. Tavola di raffronto prima, relativa ai fogli dell'intero corpus riprodotti in fotocopia dalla procura, cinquecentottantaquattro pagine; tavola seconda, relativa ai fogli dell'antigrafo, ovvero le fotocopie originali, reintegrati di uno dei quattro campioni estratti nel millenovecentonovanta dal servizio di polizia scientifica, duecentonovantasette pagine; tavola seconda asterisco, relativa ai fogli ritrovati nel millenovecentosettantotto riguardanti il solo memoriale, novanta pagine; tavola terza, relativa ai fogli riprodotti prima dell'estrazione dei campioni dall'originale, duecentonovantanove pagine.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descrizione.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millesettecentosettantotto — Il rilievo della scoperta, e la correzione che essa impone. Milleduecentosettanta pagine di riproduzione documentaria sono pubblicamente accessibili, senza autorizzazione e senza costo, dal duemiladiciannove. Esse costituiscono fonte primaria coeva, cioè la classe che la base documentale del lavoro non contiene. La proposizione secondo cui il lavoro non dispone di fonti primarie coeve va riformulata: esso non ne dispone nel proprio corpus, mentre esse sono accessibili. La differenza è quella fra un limite del materiale e un limite della ricerca.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millesettecentosettantanove — La direttrice che ne discende, ed è la prima per rendimento atteso fra tutte quelle prodotte dalle due campagne. Le quattro tavole distinguono quattro stati del corpus, e consentono il confronto sistematico fra la tavola relativa ai fogli del millenovecentosettantotto e quella relativa al corpus integrale. La differenza fra i due insiemi è, per costruzione, ciò che comparve nel millenovecentonovanta. L'operazione è aritmetica e non interpretativa: il suo esito è un numero e un elenco.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millesettecentottanta — Perché essa domina ogni altra. È la sola direttrice che, se eseguita, produrrebbe un accertamento fattuale anziché metodologico, su materiale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accessibile senza autorizzazione, e relativo a una delle questioni centrali del lavoro. Il duplice rinvenimento e il marcatore di spoliazione, che il lavoro registra, sono verificabili foglio per foglio su quelle tavole.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millesettecentottantuno — Le altre edizioni degli scritti del periodo. Il repertorio bibliografico registra almeno sei edizioni distinte prodotte fra il duemilatré e il duemiladiciannove, di cui almeno due di provenienza archivistica statale, oltre a un'edizione delle lettere dalla prigionia del duemiladiciannove disponibile in rete e a una edizione critica einaudiana del duemilaotto riedita nel duemiladiciotto.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 bibliografici. La molteplicità consente il confronto fra apparati critici e la verifica delle varianti di trascrizione.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millesettecentottantadue — L'ipotesi presidenziale del novembre millenovecentonovantanove. Il presidente della commissione dichiara in seduta di ritenere estremamente probabile che da un certo momento in poi, intorno al dieci aprile, la vicenda sia soprattutto la vicenda delle carte, cioè di ciò che l'ostaggio aveva potuto dire rispondendo all'interrogatorio.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all'ipotesi, che l'estensore qualifica come probabile. La datazione al dieci aprile è precisa e come tale falsificabile, e il lavoro non la conteneva.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millesettecentottantatré — La struttura a due fronti opposti. Il presidente ritiene probabile che su ciò si sia accesa una vicenda sotterranea, un tentativo probabilmente venuto da opposti fronti: da intelligence orientali interessate a carpire i segreti raccontati, da intelligence italiane od occidentali preoccupate di continuare a coprire il segreto confessato. È struttura di convergenza fra attori ostili su un medesimo bene, senza concertazione, e corrisponde alla figura che il lavoro denomina arco di convergenza.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millesettecentottantaquattro — La dichiarazione che va registrata integralmente, ed è la più rara incontrata dalle due campagne. Il presidente conclude affermando che come questo si intrecci con l'esito tragico dell'intera vicenda, francamente non saprebbe dirlo.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È un organo dello Stato che dichiara per iscritto, sul caso, di non sapere; ed è più facile trovare chi affermi che chi ammetta di ignorare.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millesettecentottantacinque — Il confronto obbligato con la proposizione del lavoro. Il capitolo quarantaseiesimo afferma che il sequestro ebbe un architetto e la morte no, spiegando l'esito con la convergenza di logiche autonome. Il presidente della commissione, nel millenovecentonovantanove, dichiara di non saper collegare la vicenda delle carte all'esito. Le due proposizioni sono compatibili e la prima è più forte della seconda.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millesettecentottantasei — Ciò che ne discende, e va detto contro il lavoro. Non ne discende che la proposizione dell'opera sia errata: essa è formulata su un inventario successivo di diciassette anni e con dichiarazione del proprio grado. Ne discende che il suo autore deve sapere di affermare più di quanto affermasse chi presiedeva l'inchiesta e disponeva degli atti, e che tale scarto è elemento di cautela e non di merito.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millesettecentottantasette — La persistenza ventennale della domanda. Il presidente ricorda che gli originali delle carte non sono mai stati rintracciati e che già l'ufficiale generale sentito dalla prima commissione si chiedeva chi avesse recepito tutto ciò.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 riferimento. La questione fu posta da chi condusse le indagini nel millenovecentosettantotto e riproposta da chi presiedeva l'inchiesta nel millenovecentonovantanove: la sua persistenza è essa stessa un dato.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millenovecentoundici — La quantificazione archivistica degli scritti del sequestro. L'autorità archivistica statale stabilisce nel duemilatredici che durante i cinquantacinque giorni furono scritte </w:t>
      </w:r>
      <w:r>
        <w:rPr>
          <w:rFonts w:ascii="Barlow Semi Condensed" w:hAnsi="Barlow Semi Condensed" w:cs="Barlow Semi Condensed" w:eastAsia="Barlow Semi Condensed"/>
          <w:b/>
          <w:color w:val="000000"/>
          <w:sz w:val="23"/>
        </w:rPr>
        <w:t>certamente più di quattrocento pagine</w:t>
      </w:r>
      <w:r>
        <w:rPr>
          <w:rFonts w:ascii="Barlow Semi Condensed" w:hAnsi="Barlow Semi Condensed" w:cs="Barlow Semi Condensed" w:eastAsia="Barlow Semi Condensed"/>
          <w:b w:val="0"/>
          <w:color w:val="000000"/>
          <w:sz w:val="23"/>
        </w:rPr>
        <w:t xml:space="preserve">: lettere, testamenti, biglietti, e il memoriale, ovvero le risposte agli interrogatori dei sequestratori autocostituitisi giudici.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stima.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millenovecentododici — Il duplice rinvenimento, caratterizzato con precisione. Nell'ottobre millenovecentosettantotto </w:t>
      </w:r>
      <w:r>
        <w:rPr>
          <w:rFonts w:ascii="Barlow Semi Condensed" w:hAnsi="Barlow Semi Condensed" w:cs="Barlow Semi Condensed" w:eastAsia="Barlow Semi Condensed"/>
          <w:b/>
          <w:color w:val="000000"/>
          <w:sz w:val="23"/>
        </w:rPr>
        <w:t>una versione dattiloscritta la cui esecuzione materiale era stata dei terroristi, e che poi si rivelò trascrizione parziale</w:t>
      </w:r>
      <w:r>
        <w:rPr>
          <w:rFonts w:ascii="Barlow Semi Condensed" w:hAnsi="Barlow Semi Condensed" w:cs="Barlow Semi Condensed" w:eastAsia="Barlow Semi Condensed"/>
          <w:b w:val="0"/>
          <w:color w:val="000000"/>
          <w:sz w:val="23"/>
        </w:rPr>
        <w:t xml:space="preserve">; nell'ottobre millenovecentonovanta la molto più ampia versione in fotocopia dei fogli autografi e di due pagine dattiloscritte.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caratterizzazione.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millenovecentotredici — La conseguenza, che il lavoro non traeva. I due stati differiscono </w:t>
      </w:r>
      <w:r>
        <w:rPr>
          <w:rFonts w:ascii="Barlow Semi Condensed" w:hAnsi="Barlow Semi Condensed" w:cs="Barlow Semi Condensed" w:eastAsia="Barlow Semi Condensed"/>
          <w:b/>
          <w:color w:val="000000"/>
          <w:sz w:val="23"/>
        </w:rPr>
        <w:t>per natura e non soltanto per estensione</w:t>
      </w:r>
      <w:r>
        <w:rPr>
          <w:rFonts w:ascii="Barlow Semi Condensed" w:hAnsi="Barlow Semi Condensed" w:cs="Barlow Semi Condensed" w:eastAsia="Barlow Semi Condensed"/>
          <w:b w:val="0"/>
          <w:color w:val="000000"/>
          <w:sz w:val="23"/>
        </w:rPr>
        <w:t>. Il rinvenimento del millenovecentosettantotto non era una versione ridotta del medesimo oggetto: era una trascrizione eseguita dai sequestratori, e come tale reca la mediazione di chi la produsse. Il secondo è riproduzione fotografica di autografi, e non la reca.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millenovecentoquattordici — I tre Stati Zero dichiarati dall'autorità archivistica. </w:t>
      </w:r>
      <w:r>
        <w:rPr>
          <w:rFonts w:ascii="Barlow Semi Condensed" w:hAnsi="Barlow Semi Condensed" w:cs="Barlow Semi Condensed" w:eastAsia="Barlow Semi Condensed"/>
          <w:b/>
          <w:color w:val="000000"/>
          <w:sz w:val="23"/>
        </w:rPr>
        <w:t>Ignoto l'originale</w:t>
      </w:r>
      <w:r>
        <w:rPr>
          <w:rFonts w:ascii="Barlow Semi Condensed" w:hAnsi="Barlow Semi Condensed" w:cs="Barlow Semi Condensed" w:eastAsia="Barlow Semi Condensed"/>
          <w:b w:val="0"/>
          <w:color w:val="000000"/>
          <w:sz w:val="23"/>
        </w:rPr>
        <w:t xml:space="preserve"> del memoriale. </w:t>
      </w:r>
      <w:r>
        <w:rPr>
          <w:rFonts w:ascii="Barlow Semi Condensed" w:hAnsi="Barlow Semi Condensed" w:cs="Barlow Semi Condensed" w:eastAsia="Barlow Semi Condensed"/>
          <w:b/>
          <w:color w:val="000000"/>
          <w:sz w:val="23"/>
        </w:rPr>
        <w:t>Ignote le registrazioni audio</w:t>
      </w:r>
      <w:r>
        <w:rPr>
          <w:rFonts w:ascii="Barlow Semi Condensed" w:hAnsi="Barlow Semi Condensed" w:cs="Barlow Semi Condensed" w:eastAsia="Barlow Semi Condensed"/>
          <w:b w:val="0"/>
          <w:color w:val="000000"/>
          <w:sz w:val="23"/>
        </w:rPr>
        <w:t xml:space="preserve"> dell'interrogatorio, delle quali gli stessi terroristi hanno poi parlato. </w:t>
      </w:r>
      <w:r>
        <w:rPr>
          <w:rFonts w:ascii="Barlow Semi Condensed" w:hAnsi="Barlow Semi Condensed" w:cs="Barlow Semi Condensed" w:eastAsia="Barlow Semi Condensed"/>
          <w:b/>
          <w:color w:val="000000"/>
          <w:sz w:val="23"/>
        </w:rPr>
        <w:t>Non noti gli originali di gran parte delle altre scritture</w:t>
      </w:r>
      <w:r>
        <w:rPr>
          <w:rFonts w:ascii="Barlow Semi Condensed" w:hAnsi="Barlow Semi Condensed" w:cs="Barlow Semi Condensed" w:eastAsia="Barlow Semi Condensed"/>
          <w:b w:val="0"/>
          <w:color w:val="000000"/>
          <w:sz w:val="23"/>
        </w:rPr>
        <w:t xml:space="preserve">, che secondo le dichiarazioni dei responsabili furono distrutti.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dichiarazioni di ignoranza.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millenovecentoquindici — Il secondo di essi, che il lavoro non registrava. L'esistenza di registrazioni audio dell'interrogatorio è riferita dagli stessi partecipanti in sede pubblicistica. Se esistettero, esse costituivano la fonte primaria per eccellenza e la sola in grado di documentare le domande oltre alle risposte. La loro sorte è ignota e non risulta oggetto di ricerca sistematica.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loro esistenza;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 che ne fu parlato.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millenovecentosedici — Il numero degli originali. </w:t>
      </w:r>
      <w:r>
        <w:rPr>
          <w:rFonts w:ascii="Barlow Semi Condensed" w:hAnsi="Barlow Semi Condensed" w:cs="Barlow Semi Condensed" w:eastAsia="Barlow Semi Condensed"/>
          <w:b/>
          <w:color w:val="000000"/>
          <w:sz w:val="23"/>
        </w:rPr>
        <w:t>Gli originali noti delle lettere, certamente recapitati, risultano ventotto.</w:t>
      </w:r>
      <w:r>
        <w:rPr>
          <w:rFonts w:ascii="Barlow Semi Condensed" w:hAnsi="Barlow Semi Condensed" w:cs="Barlow Semi Condensed" w:eastAsia="Barlow Semi Condensed"/>
          <w:b w:val="0"/>
          <w:color w:val="000000"/>
          <w:sz w:val="23"/>
        </w:rPr>
        <w:t xml:space="preserve"> Di essi quattordici sono riprodotti nel volume archivistico del duemilatredici e provengono dagli atti processuali.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conteggio. Il lavoro non recava tale numero in alcuna delle dieci serie anteriori.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millenovecentodiciassette — Le tre forme del corpus. Gli scritti usciti dal luogo del sequestro, tutti da considerare fonti primarie, si presentano in tre forme: </w:t>
      </w:r>
      <w:r>
        <w:rPr>
          <w:rFonts w:ascii="Barlow Semi Condensed" w:hAnsi="Barlow Semi Condensed" w:cs="Barlow Semi Condensed" w:eastAsia="Barlow Semi Condensed"/>
          <w:b/>
          <w:color w:val="000000"/>
          <w:sz w:val="23"/>
        </w:rPr>
        <w:t>originali, trascrizioni dattiloscritte, fotocopie di fogli autografi</w:t>
      </w:r>
      <w:r>
        <w:rPr>
          <w:rFonts w:ascii="Barlow Semi Condensed" w:hAnsi="Barlow Semi Condensed" w:cs="Barlow Semi Condensed" w:eastAsia="Barlow Semi Condensed"/>
          <w:b w:val="0"/>
          <w:color w:val="000000"/>
          <w:sz w:val="23"/>
        </w:rPr>
        <w:t xml:space="preserve">. L'edizione critica del duemilaotto identifica novantasette documenti compresi frammenti e biglietti; il contenuto complessivo è di circa un centinaio di testi.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tripartizione.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millenovecentodiciotto — La proposizione di completezza, ed è lo Stato Zero di qualità più alta incontrato dal lavoro. L'autorità archivistica stabilisce che i dattiloscritti e le fotocopie insieme comprendono il contenuto di tutto il nucleo degli originali conosciuti, </w:t>
      </w:r>
      <w:r>
        <w:rPr>
          <w:rFonts w:ascii="Barlow Semi Condensed" w:hAnsi="Barlow Semi Condensed" w:cs="Barlow Semi Condensed" w:eastAsia="Barlow Semi Condensed"/>
          <w:b/>
          <w:color w:val="000000"/>
          <w:sz w:val="23"/>
        </w:rPr>
        <w:t>ovvero non risultano documenti di mano di Moro che non abbiano la trascrizione dattiloscritta o non siano nella forma di fotocopia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millenovecentodiciannove — La sua portata esatta, che va conservata. Essa non afferma che nulla manchi: afferma che </w:t>
      </w:r>
      <w:r>
        <w:rPr>
          <w:rFonts w:ascii="Barlow Semi Condensed" w:hAnsi="Barlow Semi Condensed" w:cs="Barlow Semi Condensed" w:eastAsia="Barlow Semi Condensed"/>
          <w:b/>
          <w:color w:val="000000"/>
          <w:sz w:val="23"/>
        </w:rPr>
        <w:t>nulla di ciò che è conosciuto manca in almeno una forma</w:t>
      </w:r>
      <w:r>
        <w:rPr>
          <w:rFonts w:ascii="Barlow Semi Condensed" w:hAnsi="Barlow Semi Condensed" w:cs="Barlow Semi Condensed" w:eastAsia="Barlow Semi Condensed"/>
          <w:b w:val="0"/>
          <w:color w:val="000000"/>
          <w:sz w:val="23"/>
        </w:rPr>
        <w:t>. La distinzione è la sola che l'evidenza consenta, e l'autorità che la formula la rispetta scrupolosamente. Chi la leggesse come garanzia di completezza del corpus commetterebbe l'errore che l'intero capitolo esiste per prevenire.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millenovecentoventi — La dottrina dei legami estrinseci. L'autorità archivistica stabilisce che l'esegesi non può prescindere dai legami intrinseci — il contenuto — ed estrinseci: </w:t>
      </w:r>
      <w:r>
        <w:rPr>
          <w:rFonts w:ascii="Barlow Semi Condensed" w:hAnsi="Barlow Semi Condensed" w:cs="Barlow Semi Condensed" w:eastAsia="Barlow Semi Condensed"/>
          <w:b/>
          <w:color w:val="000000"/>
          <w:sz w:val="23"/>
        </w:rPr>
        <w:t>la forma, la modalità di trasmissione, i supporti, gli inchiostri, la grafia, le sottolineature, la numerazione dei fogli</w:t>
      </w:r>
      <w:r>
        <w:rPr>
          <w:rFonts w:ascii="Barlow Semi Condensed" w:hAnsi="Barlow Semi Condensed" w:cs="Barlow Semi Condensed" w:eastAsia="Barlow Semi Condensed"/>
          <w:b w:val="0"/>
          <w:color w:val="000000"/>
          <w:sz w:val="23"/>
        </w:rPr>
        <w:t xml:space="preserve">. E aggiunge che non soltanto la natura del corpus, ma il suo formarsi e i suoi vuoti sono parte integrante della sua interpretazione.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millenovecentoventuno — La conseguenza per il lavoro. Il capitolo tratta il memoriale per il contenuto. La dottrina archivistica impone di trattarlo anche per il supporto, e indica sette variabili estrinseche verificabili sulle riproduzioni già accessibili. È la specificazione della direttrice prima: il confronto fra le tavole non è soltanto di presenza e assenza dei fogli, ma di numerazione, grafia, sottolineature e supporto.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millenovecentoventidue — La qualificazione dell'insieme. L'autorità archivistica definisce quell'insieme </w:t>
      </w:r>
      <w:r>
        <w:rPr>
          <w:rFonts w:ascii="Barlow Semi Condensed" w:hAnsi="Barlow Semi Condensed" w:cs="Barlow Semi Condensed" w:eastAsia="Barlow Semi Condensed"/>
          <w:b/>
          <w:color w:val="000000"/>
          <w:sz w:val="23"/>
        </w:rPr>
        <w:t>quanto di più ermetico e tortuoso sia stato prodotto nella seconda metà del Novecento italiano</w:t>
      </w:r>
      <w:r>
        <w:rPr>
          <w:rFonts w:ascii="Barlow Semi Condensed" w:hAnsi="Barlow Semi Condensed" w:cs="Barlow Semi Condensed" w:eastAsia="Barlow Semi Condensed"/>
          <w:b w:val="0"/>
          <w:color w:val="000000"/>
          <w:sz w:val="23"/>
        </w:rPr>
        <w:t xml:space="preserve">, e stabilisce che condizione necessaria per comprenderne testo e sottotesto è la ricostruzione dei legami.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valutazione, che è di specialista sul proprio oggetto.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millenovecentoventitré — Il corpus testuale anteriore. La base contiene milleseantidue documenti dal luglio millenovecentotrentadue al sei marzo millenovecentosettantotto, ordinati cronologicamente e deduplicati, estratti da un dataset accademico.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alla struttura.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millenovecentoventiquattro — Il suo rilievo per la questione filologica. Un corpus che si arresta dieci giorni prima dell'agguato costituisce la base per il confronto fra la lingua degli scritti liberi e quella degli scritti della prigionia. È la questione che il capitolo tratta e che il lavoro affrontava senza disporre della base per affrontarla.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millenovecentoventicinque — La direttrice che ne discende, ed è la seconda per rendimento atteso dopo quella del confronto fra le tavole. Analisi comparativa dei due corpora su indicatori formali indipendenti dal contenuto — lunghezza dei periodi, frequenza dei connettivi, ricorrenza delle formule di apertura e chiusura — al fine di verificare se gli scritti della prigionia presentino discontinuità misurabili rispetto a quelli anteriori. L'operazione è eseguibile sul materiale già posseduto.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duemilasessantasette — L'esclusione giudiziaria sul possesso del memoriale. Una corte d'assise stabilisce che un giornalista </w:t>
      </w:r>
      <w:r>
        <w:rPr>
          <w:rFonts w:ascii="Barlow Semi Condensed" w:hAnsi="Barlow Semi Condensed" w:cs="Barlow Semi Condensed" w:eastAsia="Barlow Semi Condensed"/>
          <w:b/>
          <w:color w:val="000000"/>
          <w:sz w:val="23"/>
        </w:rPr>
        <w:t>era in grado di arrivare a fonti diverse da quelle ufficiali</w:t>
      </w:r>
      <w:r>
        <w:rPr>
          <w:rFonts w:ascii="Barlow Semi Condensed" w:hAnsi="Barlow Semi Condensed" w:cs="Barlow Semi Condensed" w:eastAsia="Barlow Semi Condensed"/>
          <w:b w:val="0"/>
          <w:color w:val="000000"/>
          <w:sz w:val="23"/>
        </w:rPr>
        <w:t xml:space="preserve"> per conoscere notizie sul sequestro, </w:t>
      </w:r>
      <w:r>
        <w:rPr>
          <w:rFonts w:ascii="Barlow Semi Condensed" w:hAnsi="Barlow Semi Condensed" w:cs="Barlow Semi Condensed" w:eastAsia="Barlow Semi Condensed"/>
          <w:b/>
          <w:color w:val="000000"/>
          <w:sz w:val="23"/>
        </w:rPr>
        <w:t>senza che ciò significasse che fosse in possesso di copia del memoriale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all'inferenza sull'accesso.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duemilasessantotto — La cautela della Corte, che è di rilievo capitale. Essa inferisce l'accesso a fonti non ufficiali ed esclude espressamente l'inferenza del possesso. Sono due proposizioni diverse e la Corte tiene ferma la distinzione. </w:t>
      </w:r>
      <w:r>
        <w:rPr>
          <w:rFonts w:ascii="Barlow Semi Condensed" w:hAnsi="Barlow Semi Condensed" w:cs="Barlow Semi Condensed" w:eastAsia="Barlow Semi Condensed"/>
          <w:b/>
          <w:color w:val="000000"/>
          <w:sz w:val="23"/>
        </w:rPr>
        <w:t>Dalla coincidenza fra due testi si inferisce una fonte comune o una derivazione; non si inferisce quale delle due.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duemilasessantanove — La registrazione contro la pubblicistica. La proposizione secondo cui quel giornalista disponesse del memoriale è correntemente affermata. </w:t>
      </w:r>
      <w:r>
        <w:rPr>
          <w:rFonts w:ascii="Barlow Semi Condensed" w:hAnsi="Barlow Semi Condensed" w:cs="Barlow Semi Condensed" w:eastAsia="Barlow Semi Condensed"/>
          <w:b/>
          <w:color w:val="000000"/>
          <w:sz w:val="23"/>
        </w:rPr>
        <w:t>La Corte che ne esaminò gli atti la esclude espressamente</w:t>
      </w:r>
      <w:r>
        <w:rPr>
          <w:rFonts w:ascii="Barlow Semi Condensed" w:hAnsi="Barlow Semi Condensed" w:cs="Barlow Semi Condensed" w:eastAsia="Barlow Semi Condensed"/>
          <w:b w:val="0"/>
          <w:color w:val="000000"/>
          <w:sz w:val="23"/>
        </w:rPr>
        <w:t>, e l'esclusione è di grado superiore a qualunque affermazione pubblicistica.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duemiladuecentosettantuno — Il memoriale come fonte in atto parlamentare. Il glossario lo colloca </w:t>
      </w:r>
      <w:r>
        <w:rPr>
          <w:rFonts w:ascii="Barlow Semi Condensed" w:hAnsi="Barlow Semi Condensed" w:cs="Barlow Semi Condensed" w:eastAsia="Barlow Semi Condensed"/>
          <w:b/>
          <w:color w:val="000000"/>
          <w:sz w:val="23"/>
        </w:rPr>
        <w:t>settimo e ultimo</w:t>
      </w:r>
      <w:r>
        <w:rPr>
          <w:rFonts w:ascii="Barlow Semi Condensed" w:hAnsi="Barlow Semi Condensed" w:cs="Barlow Semi Condensed" w:eastAsia="Barlow Semi Condensed"/>
          <w:b w:val="0"/>
          <w:color w:val="000000"/>
          <w:sz w:val="23"/>
        </w:rPr>
        <w:t xml:space="preserve"> in un elenco di sette elementi a sostegno di una pista internazionale, dopo cinque elementi documentali. Ciò accerta che il documento contiene cenni su vicende anteriori al sequestro, e la collocazione indica che esso è impiegato come </w:t>
      </w:r>
      <w:r>
        <w:rPr>
          <w:rFonts w:ascii="Barlow Semi Condensed" w:hAnsi="Barlow Semi Condensed" w:cs="Barlow Semi Condensed" w:eastAsia="Barlow Semi Condensed"/>
          <w:b/>
          <w:color w:val="000000"/>
          <w:sz w:val="23"/>
        </w:rPr>
        <w:t>elemento corroborativo e non portante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duemiladuecentosettantadue — La regola sul suo doppio grado. Un documento redatto da un prigioniero nove anni dopo i fatti, sotto costrizione, non è fonte primaria su quei fatti. </w:t>
      </w:r>
      <w:r>
        <w:rPr>
          <w:rFonts w:ascii="Barlow Semi Condensed" w:hAnsi="Barlow Semi Condensed" w:cs="Barlow Semi Condensed" w:eastAsia="Barlow Semi Condensed"/>
          <w:b/>
          <w:color w:val="000000"/>
          <w:sz w:val="23"/>
        </w:rPr>
        <w:t>Esso è di grado massimo su ciò che il suo autore scrisse; di grado minimo su ciò che il suo autore riferiva di fatti altrui.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duemiladuecentosettantatré — L'elemento di contenuto ulteriore. Il glossario afferma che la seconda parte rinvenuta conteneva notizie su una struttura dell'Alleanza.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poiché la proposizione è affermata senza estremi; la verifica è compresa nella direttrice prima di quest'opera.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duemiladuecentosettantaquattro — La quattordicesima correzione, e riguarda una proposizione recepita nel corpo di quest'opera. Il corpus testuale degli scritti </w:t>
      </w:r>
      <w:r>
        <w:rPr>
          <w:rFonts w:ascii="Barlow Semi Condensed" w:hAnsi="Barlow Semi Condensed" w:cs="Barlow Semi Condensed" w:eastAsia="Barlow Semi Condensed"/>
          <w:b/>
          <w:color w:val="000000"/>
          <w:sz w:val="23"/>
        </w:rPr>
        <w:t>non contiene i testi integrali</w:t>
      </w:r>
      <w:r>
        <w:rPr>
          <w:rFonts w:ascii="Barlow Semi Condensed" w:hAnsi="Barlow Semi Condensed" w:cs="Barlow Semi Condensed" w:eastAsia="Barlow Semi Condensed"/>
          <w:b w:val="0"/>
          <w:color w:val="000000"/>
          <w:sz w:val="23"/>
        </w:rPr>
        <w:t xml:space="preserve">: millesessantadue documenti, lunghezza media centoventi parole, mediana novantotto, </w:t>
      </w:r>
      <w:r>
        <w:rPr>
          <w:rFonts w:ascii="Barlow Semi Condensed" w:hAnsi="Barlow Semi Condensed" w:cs="Barlow Semi Condensed" w:eastAsia="Barlow Semi Condensed"/>
          <w:b/>
          <w:color w:val="000000"/>
          <w:sz w:val="23"/>
        </w:rPr>
        <w:t>sessantuno per cento inferiore a centoventi parole</w:t>
      </w:r>
      <w:r>
        <w:rPr>
          <w:rFonts w:ascii="Barlow Semi Condensed" w:hAnsi="Barlow Semi Condensed" w:cs="Barlow Semi Condensed" w:eastAsia="Barlow Semi Condensed"/>
          <w:b w:val="0"/>
          <w:color w:val="000000"/>
          <w:sz w:val="23"/>
        </w:rPr>
        <w:t>. Esso conserva titoli, date e incipit. La proposizione sull'integralità è errata e la direttrice di analisi linguistica comparativa è ineseguibile e va ritirata.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duemiladuecentosettantacinque — La sesta regola operativa. </w:t>
      </w:r>
      <w:r>
        <w:rPr>
          <w:rFonts w:ascii="Barlow Semi Condensed" w:hAnsi="Barlow Semi Condensed" w:cs="Barlow Semi Condensed" w:eastAsia="Barlow Semi Condensed"/>
          <w:b/>
          <w:color w:val="000000"/>
          <w:sz w:val="23"/>
        </w:rPr>
        <w:t>Misurare prima di credere all'intestazione.</w:t>
      </w:r>
      <w:r>
        <w:rPr>
          <w:rFonts w:ascii="Barlow Semi Condensed" w:hAnsi="Barlow Semi Condensed" w:cs="Barlow Semi Condensed" w:eastAsia="Barlow Semi Condensed"/>
          <w:b w:val="0"/>
          <w:color w:val="000000"/>
          <w:sz w:val="23"/>
        </w:rPr>
        <w:t xml:space="preserve"> Un documento che dichiari nel titolo la propria integralità non è per ciò integrale, e la verifica consiste nel misurare la lunghezza delle unità anziché leggere l'intestazione. È il terzo caso in cui una proprietà dichiarata da un'etichetta è stata attribuita senza verifica.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duemiladuecentosettantasei — La riqualificazione, ed è di segno favorevole. Depurato della proprietà che non ha, il corpus è </w:t>
      </w:r>
      <w:r>
        <w:rPr>
          <w:rFonts w:ascii="Barlow Semi Condensed" w:hAnsi="Barlow Semi Condensed" w:cs="Barlow Semi Condensed" w:eastAsia="Barlow Semi Condensed"/>
          <w:b/>
          <w:color w:val="000000"/>
          <w:sz w:val="23"/>
        </w:rPr>
        <w:t>un indice cronologico degli scritti</w:t>
      </w:r>
      <w:r>
        <w:rPr>
          <w:rFonts w:ascii="Barlow Semi Condensed" w:hAnsi="Barlow Semi Condensed" w:cs="Barlow Semi Condensed" w:eastAsia="Barlow Semi Condensed"/>
          <w:b w:val="0"/>
          <w:color w:val="000000"/>
          <w:sz w:val="23"/>
        </w:rPr>
        <w:t xml:space="preserve"> con identificatore, data e titolo per millesessantadue unità dal millenovecentotrentadue al millenovecentosettantotto. È il medesimo genere di strumento dell'elenco delle audizioni: non produce conoscenza e rende possibile ogni ricerca successiva. </w:t>
      </w:r>
      <w:r>
        <w:rPr>
          <w:rFonts w:ascii="Barlow Semi Condensed" w:hAnsi="Barlow Semi Condensed" w:cs="Barlow Semi Condensed" w:eastAsia="Barlow Semi Condensed"/>
          <w:b/>
          <w:color w:val="000000"/>
          <w:sz w:val="23"/>
        </w:rPr>
        <w:t>La misura reale delle fonti coeve possedute è dunque: quattordici documenti integrali e un indice di millesessantadue.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Alla vicenda del memoriale va aggiunta la considerazione di un aspetto tecnico che le inchieste hanno affrontato: la questione della corrispondenza fra i due corpi documentali rinvenuti. Il confronto fra i materiali del millenovecentosettantotto e quelli del millenovecentonovanta ha consentito di stabilire che i secondi comprendono testi assenti nei primi, e che alcuni testi presenti in entrambi mostrano differenze. La natura di tali differenze è stata oggetto di accertamento: in parte si tratta di varianti redazionali, in parte di porzioni presenti in un corpo e assenti nell'altro. Le valutazioni istituzionali hanno concluso che il corpo del millenovecentonovanta è più esteso e più prossimo all'originale, essendo costituito da riproduzioni di manoscritti anziché da trascrizioni.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comparazione; le sue implicazioni sulla completezza del secondo corpo rispetto all'originale restano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poiché anche il secondo è una riproduzione parziale.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problema della custodia dei materiali dopo il rinvenimento. Le vicende del primo corpo documentale conobbero, come si è detto, una circolazione impropria che condusse a un accertamento giudiziario e a una condanna. Il secondo corpo fu gestito con procedure più rigorose, in un contesto normativo e culturale mutato. Il confronto fra i due trattamenti documenta un miglioramento istituzionale reale; e insieme ricorda che la catena di custodia dei documenti è, in vicende di questa natura, altrettanto rilevante della loro acquisizione, poiché un documento la cui integrità non sia garantita perde gran parte del proprio valore probatorio. Quest'opera, che ha lavorato su fonti pubbliche, ha assunto i materiali nella forma in cui le istituzioni li hanno resi disponibili, e dichiara qui che tale forma non è, per il memoriale, quella dell'originale.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l'uso che di quei materiali si è fatto nel dibattito. Il memoriale è stato invocato, nei decenni, a sostegno di tesi opposte: da chi vi ha letto la conferma di collusioni istituzionali e da chi vi ha letto la conferma della lealtà di Moro verso lo Stato. Entrambe le letture trovano nel testo appigli, il che è normale in un documento esteso, non sistematico e prodotto sotto interrogatorio. La regola che quest'opera ha applicato è quella dell'uso non selettivo: un documento va valutato nel suo insieme e non per estratti, e chi ne cita un passo deve essere in grado di collocarlo nel contesto delle risposte che lo precedono e lo seguono. Applicando tale regola, il memoriale risulta essere prevalentemente ciò che la sua genesi lasciava prevedere: la deposizione di un uomo che espone il funzionamento di un sistema di cui è stato protagonista, con la franchezza consentita dalla condizione e con la reticenza imposta dalla lealtà.</w:t>
      </w:r>
    </w:p>
    <w:p>
      <w:pPr>
        <w:spacing w:lineRule="auto" w:line="312" w:after="0"/>
        <w:ind w:firstLine="425"/>
        <w:jc w:val="both"/>
      </w:pPr>
      <w:r>
        <w:rPr>
          <w:rFonts w:ascii="Barlow Semi Condensed" w:hAnsi="Barlow Semi Condensed" w:cs="Barlow Semi Condensed" w:eastAsia="Barlow Semi Condensed"/>
          <w:b w:val="0"/>
          <w:color w:val="000000"/>
          <w:sz w:val="23"/>
        </w:rPr>
        <w:t>Al memoriale conviene aggiungere l'esame di una questione che riguarda il suo uso storiografico e che merita di essere formulata con precisione: che cosa esso costituisca come fonte. Non è una memoria, poiché non fu redatto per iniziativa dell'autore; non è una deposizione, poiché non fu resa a un'autorità legittima; non è un diario, poiché non è personale né cronologico. È, propriamente, una risposta a interrogatorio in condizioni di cattività: genere che il diritto conosce e valuta con estrema cautela, poiché la relazione di potere fra chi chiede e chi risponde condiziona il contenuto. Ne discende che il memoriale va letto tenendo presenti simultaneamente due elementi: ciò che l'autore sapeva, che era moltissimo, e ciò che l'autore sceglieva di dire a quegli interlocutori in quelle circostanze, che è cosa diversa. La distanza fra i due elementi non è misurabile, e ogni uso della fonte deve tenerne conto.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il memoriale rivela sulla strategia del prigioniero. Le ricostruzioni hanno osservato che, nelle risposte, Moro adottò una linea riconoscibile: rispose ampiamente su questioni di sistema, su meccanismi, su dinamiche generali; assai meno su fatti specifici riconducibili a persone determinate. Tale asimmetria ammette due letture: la scelta deliberata di non fornire elementi utilizzabili contro individui, coerente con la sua concezione della lealtà; oppure il fatto che gli interrogatori vertessero prevalentemente sul sistema, secondo l'interesse politico degli interroganti. Le due letture non si escludono e nessuna è accertata; entrambe convergono però su una conclusione: il memoriale è più utile a comprendere come Moro vedesse il sistema che a stabilire fatti su singole persone, e va usato di conseguenza.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delle parti mancanti e il modo corretto di trattarla. Poiché gli originali non esistono e le copie disponibili sono di estensione diversa, è certo che una parte di ciò che fu scritto non è pervenuta. Su tale parte sono state formulate ipotesi di ogni genere, la più diffusa delle quali attribuisce alle pagine mancanti un contenuto esplosivo. Tale ipotesi non ha alcun fondamento documentale e riposa su un ragionamento circolare: si presume che le pagine siano state sottratte perché contenevano qualcosa di grave, e si desume che contenessero qualcosa di grave dal fatto che siano state sottratte. Il ragionamento è viziato; e l'unica affermazione corretta è quella che l'opera ha formulato: manca una parte, non si sa quale, non si sa perché, e ogni congettura sul contenuto delle pagine assenti è priva di base e va classificata come tale.</w:t>
      </w:r>
    </w:p>
    <w:p>
      <w:pPr>
        <w:spacing w:lineRule="auto" w:line="312" w:after="0"/>
        <w:ind w:firstLine="425"/>
        <w:jc w:val="both"/>
      </w:pPr>
      <w:r>
        <w:rPr>
          <w:rFonts w:ascii="Barlow Semi Condensed" w:hAnsi="Barlow Semi Condensed" w:cs="Barlow Semi Condensed" w:eastAsia="Barlow Semi Condensed"/>
          <w:b w:val="0"/>
          <w:color w:val="000000"/>
          <w:sz w:val="23"/>
        </w:rPr>
        <w:t>Al memoriale conviene aggiungere una considerazione comparativa sul genere cui esso appartiene: quello dei documenti prodotti sotto interrogatorio in condizioni di cattività. La storia ne conosce molti esempi, dai verbali processuali dell'età moderna alle deposizioni raccolte da regimi autoritari. La disciplina storiografica ha elaborato, per questa categoria, criteri di lettura consolidati: si valuta la struttura delle domande ove ricostruibile, poiché essa orienta le risposte; si distingue fra ciò che il dichiarante afferma spontaneamente e ciò che gli viene richiesto; si considera che la relazione di potere induce il dichiarante ad anticipare le attese dell'interrogante. L'applicazione di tali criteri al memoriale è resa difficile dall'assenza delle domande, che non sono pervenute; e tale assenza costituisce un limite ulteriore, raramente segnalato, alla sua utilizzabilità.</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l'asimmetria delle risposte già descritta, cioè l'ampiezza sulle questioni di sistema e la reticenza su fatti riconducibili a persone determinate. Va aggiunto che tale asimmetria, se attribuita a scelta deliberata, configurerebbe un comportamento di notevole coerenza: un uomo che, in condizioni estreme e senza alcuna garanzia, si astiene dal fornire elementi utilizzabili contro individui. Se attribuita alla struttura delle domande, essa direbbe soltanto qualcosa sugli interessi degli interroganti. Le due letture non sono distinguibili con le fonti disponibili, e quest'opera si astiene dall'aggiudicare; osserva però che la prima è coerente con tutto ciò che dell'uomo è documentato altrove, e che tale coerenza costituisce, in assenza di prova, un argomento di verosimiglianza.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formulata talvolta nel dibattito, se il memoriale contenga rivelazioni. La risposta che il testo disponibile sorregge è articolata: esso contiene giudizi severi su uomini e apparati, ricostruzioni di dinamiche interne al sistema politico, e valutazioni che all'epoca sarebbero state incandescenti; non contiene, per quanto è dato leggere, segreti di Stato né elementi che non fossero, in forma diversa, già noti agli osservatori attenti. La sua forza non risiede dunque nella novità delle informazioni ma nell'autorevolezza della fonte: è il giudizio di chi il sistema lo aveva costruito e governato. Questa precisazione ridimensiona l'attesa che accompagnò i due ritrovamenti e restituisce al documento il suo valore proprio, che è di testimonianza e non di rivelazione.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memoriale conviene aggiungere una considerazione sull'uso che l'organizzazione intendeva farne e che, per quanto risulta, non fece. Le sue comunicazioni durante il sequestro annunciarono che dal processo sarebbero emerse verità sul sistema di potere, e tale annuncio costituiva parte della strategia comunicativa; ma nessuna porzione del materiale fu diffusa mentre il sequestro era in corso, e la sua conoscenza pubblica avvenne soltanto attraverso i ritrovamenti successivi.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a giudizio di quest'opera, uno dei più singolari dell'intera vicenda: un'organizzazione che aveva costruito la propria operazione sulla promessa di una rivelazione non rivelò nulla nel momento in cui la rivelazione avrebbe avuto effetto massimo.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Le spiegazioni possibili sono tre e vanno esposte tutte, poiché nessuna è accertata. La prima: il materiale non conteneva elementi utilizzabili nella campagna in corso, cioè non conteneva le rivelazioni annunciate, e la sua diffusione avrebbe rivelato tale vuoto. La seconda: l'organizzazione intendeva conservarlo per usi successivi e ne sopravvalutò la durata della propria capacità di gestione. La terza: la sua diffusione avrebbe compromesso la trattativa che, in quelle settimane, essa riteneva ancora possibile. Le tre ipotesi si collocano tutte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Va segnalato che la prima è la più economica, poiché non richiede assunzioni ulteriori; e che essa concorda con la valutazione, già formulata, secondo cui il memoriale contiene giudizi di eccezionale autorevolezza e non segreti inediti.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conseguenza di tale constatazione per la valutazione delle ipotesi sulle pagine mancanti. Se il materiale disponibile non conteneva rivelazioni tali da giustificarne la diffusione immediata, l'ipotesi che le pagine assenti ne contenessero deve spiegare perché l'organizzazione, che le possedeva, non le abbia usate quando ne aveva massimo interesse. Tale spiegazione non è mai stata fornita. L'osservazione non chiude la questione, poiché le assenze potrebbero essere intervenute dopo; indebolisce però l'ipotesi corrente, e va registrata fra gli argomenti che concorrono a collocarla al livello che le compete.</w:t>
      </w:r>
    </w:p>
    <w:p>
      <w:pPr>
        <w:spacing w:lineRule="auto" w:line="312" w:after="0"/>
        <w:ind w:firstLine="425"/>
        <w:jc w:val="both"/>
      </w:pPr>
      <w:r>
        <w:rPr>
          <w:rFonts w:ascii="Barlow Semi Condensed" w:hAnsi="Barlow Semi Condensed" w:cs="Barlow Semi Condensed" w:eastAsia="Barlow Semi Condensed"/>
          <w:b w:val="0"/>
          <w:color w:val="000000"/>
          <w:sz w:val="23"/>
        </w:rPr>
        <w:t>La vicenda documentale del memoriale richiede, per essere compresa, la distinzione fra tre oggetti che la pubblicistica spesso confonde. Il primo oggetto è ciò che Moro scrisse materialmente durante la prigionia rispondendo agli interrogatori: un insieme di pagine manoscritte di cui nessuno, oggi, conosce l'esatta estensione. Il secondo oggetto è ciò che i suoi custodi ne fecero: trascrizioni dattiloscritte, selezioni, eventuali copie, prodotte per uso interno dell'organizzazione. Il terzo oggetto è ciò che è pervenuto alla disponibilità pubblica: i materiali del ritrovamento del millenovecentosettantotto e quelli del millenovecentonovanta, entrambi costituiti da trascrizioni o da fotocopie, mai da originali. La distinzione è capitale perché ogni affermazione sul memoriale deve dichiarare a quale dei tre oggetti si riferisce, e perché il salto silenzioso dal terzo al primo, cioè dal documento disponibile al testo originario, è l'errore metodologico più frequente in questa materia.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sequenza dei due ritrovamenti merita di essere ripercorsa nei suoi elementi accertati. Il primo ottobre millenovecentosettantotto, l'individuazione della base di via Monte Nevoso a Milano condusse al sequestro di materiali che comprendevano trascrizioni dattiloscritte di parti del memoriale e di lettere. Il fatto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Nell'ottobre millenovecentonovanta, lavori di ristrutturazione nel medesimo appartamento portarono alla scoperta, dietro un pannello a parete, di un secondo corpo di materiali comprendente fotocopie di pagine manoscritte in numero superiore al noto, insieme ad altri oggetti. Anche questo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circostanza che una perquisizione condotta da reparti specializzati nel millenovecentosettantotto non avesse individuato un vano di quel tipo divenne, nel millenovecentonovanta, oggetto di rinnovata attenzione parlamentare e giudiziaria: fu accertato che l'appartamento era stato oggetto di interventi e di modifiche negli anni intermedi, e le valutazioni sulle ragioni della mancata scoperta iniziale divergono, restando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spiegazione specifica.</w:t>
      </w:r>
    </w:p>
    <w:p>
      <w:pPr>
        <w:spacing w:lineRule="auto" w:line="312" w:after="0"/>
        <w:ind w:firstLine="425"/>
        <w:jc w:val="both"/>
      </w:pPr>
      <w:r>
        <w:rPr>
          <w:rFonts w:ascii="Barlow Semi Condensed" w:hAnsi="Barlow Semi Condensed" w:cs="Barlow Semi Condensed" w:eastAsia="Barlow Semi Condensed"/>
          <w:b w:val="0"/>
          <w:color w:val="000000"/>
          <w:sz w:val="23"/>
        </w:rPr>
        <w:t>Sul contenuto del memoriale l'opera si limita a indicazioni di carattere generale, per una ragione di metodo che vale la pena esplicitare. Il testo disponibile contiene giudizi di Aldo Moro su uomini, apparati e vicende della Repubblica, alcuni dei quali riguardano persone i cui eredi sono viventi e la cui memoria è tutelata; contiene inoltre affermazioni la cui verifica autonoma non è possibile, poiché provengono da un uomo in condizioni di detenzione e non hanno riscontro documentale indipendente. Il memoriale è dunque, per lo storico, una fonte di primo rango sulla visione morotea e una fonte di grado incerto sui fatti che riferisce: distinzione che va tenuta con scrupolo. Ciò che l'opera ne trae, e che consegna alla Fase Quinta, è un elemento di natura strutturale: che un uomo con quella conoscenza del sistema abbia parlato per settimane, che le sue parole siano state raccolte per iscritto, e che di quelle parole possediamo soltanto copie parziali con originali mai ritrovati, costituisce di per sé la più grande lacuna documentale dell'intero caso, indipendentemente da qualunque ipotesi sulle ragioni di tale lacuna.</w:t>
      </w:r>
    </w:p>
    <w:p>
      <w:pPr>
        <w:spacing w:lineRule="auto" w:line="312" w:after="0"/>
        <w:ind w:firstLine="425"/>
        <w:jc w:val="both"/>
      </w:pPr>
      <w:r>
        <w:rPr>
          <w:rFonts w:ascii="Barlow Semi Condensed" w:hAnsi="Barlow Semi Condensed" w:cs="Barlow Semi Condensed" w:eastAsia="Barlow Semi Condensed"/>
          <w:b w:val="0"/>
          <w:color w:val="000000"/>
          <w:sz w:val="23"/>
        </w:rPr>
        <w:t>Alla vicenda del memoriale va aggiunta la considerazione del suo statuto giuridico, che è singolare e merita di essere chiarito. I materiali rinvenuti sono agli atti di procedimenti penali e di inchieste parlamentari; sono stati in larga parte pubblicati, in edizioni critiche e in raccolte documentarie; e la loro utilizzazione da parte degli studiosi è pacifica. Ciò che manca è l'accertamento della loro completezza, che nessuna sede ha potuto compiere per l'assenza del termine di paragone. Ne discende una condizione di lavoro peculiare per lo storico: possiede un testo autentico nella sostanza e incerto nell'estensione, e deve dunque astenersi tanto dall'argomentare ex silentio, poiché ciò che manca potrebbe essere stato scritto, quanto dal presumere il contenuto delle parti mancanti, poiché ciò che manca potrebbe non essere mai esistito. È la disciplina che quest'opera ha applicato e che raccomanda.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il memoriale e le lettere. I due corpora sono distinti per genere, per destinatario e per funzione: le lettere sono atti di comunicazione diretti a persone determinate con finalità operativa; il memoriale è una deposizione forzata su richiesta di chi deteneva il prigioniero. Ne discende che i due corpora hanno un valore probatorio diverso e che confonderli è errore metodologico. Le lettere documentano la volontà e la strategia di Moro; il memoriale documenta le risposte che egli scelse di dare a domande formulate da altri, entro una relazione di potere asimmetrica. Le sue affermazioni sui fatti della Repubblica vanno dunque valutate tenendo conto sia della sua eccezionale conoscenza, che le rende preziose, sia della condizione in cui furono rese, che impone il riscontro. Nessuna affermazione del memoriale, quale che sia il suo rilievo, è stata utilizzata da quest'opera come fonte autosufficiente.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l'impatto storico del ritrovamento del millenovecentonovanta. Esso avvenne in una congiuntura particolare: pochi giorni prima, in ottobre, il Presidente del Consiglio aveva comunicato al Parlamento l'esistenza della struttura stay-behind, aprendo la stagione delle rivelazioni sugli apparati paralleli; e il ritrovamento di via Monte Nevoso si inserì in quel clima, alimentando la percezione di un Paese che scopriva simultaneamente i propri sotterranei. La coincidenza temporale fra i due eventi è documentata e fu allora ampiamente commentata; essa non implica alcuna relazione causale, e va registrata come circostanza di contesto che spiega l'intensità della reazione pubblica di quei mesi. È un esempio del modo in cui il caso Moro ha continuato, per decenni, a intrecciarsi con le altre vicende irrisolte della Repubblica, ricevendone e trasmettendone significati.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duemilaquattrocentodieci — La collocazione della formula coniata dalla vittima. Essa fu pronunciata </w:t>
      </w:r>
      <w:r>
        <w:rPr>
          <w:rFonts w:ascii="Barlow Semi Condensed" w:hAnsi="Barlow Semi Condensed" w:cs="Barlow Semi Condensed" w:eastAsia="Barlow Semi Condensed"/>
          <w:b/>
          <w:color w:val="000000"/>
          <w:sz w:val="23"/>
        </w:rPr>
        <w:t>fra due discorsi di politica interna</w:t>
      </w:r>
      <w:r>
        <w:rPr>
          <w:rFonts w:ascii="Barlow Semi Condensed" w:hAnsi="Barlow Semi Condensed" w:cs="Barlow Semi Condensed" w:eastAsia="Barlow Semi Condensed"/>
          <w:b w:val="0"/>
          <w:color w:val="000000"/>
          <w:sz w:val="23"/>
        </w:rPr>
        <w:t xml:space="preserve"> — uno del diciotto gennaio millenovecentosessantanove al Consiglio nazionale, uno del sedici marzo in vista di un congresso — in un intervento dedicato al congresso dell'altro partito, </w:t>
      </w:r>
      <w:r>
        <w:rPr>
          <w:rFonts w:ascii="Barlow Semi Condensed" w:hAnsi="Barlow Semi Condensed" w:cs="Barlow Semi Condensed" w:eastAsia="Barlow Semi Condensed"/>
          <w:b/>
          <w:color w:val="000000"/>
          <w:sz w:val="23"/>
        </w:rPr>
        <w:t>e in sede di direzione anziché di congresso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date e ai titoli.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duemilaquattrocentoundici — Ciò che la collocazione documenta. La formula nacque come </w:t>
      </w:r>
      <w:r>
        <w:rPr>
          <w:rFonts w:ascii="Barlow Semi Condensed" w:hAnsi="Barlow Semi Condensed" w:cs="Barlow Semi Condensed" w:eastAsia="Barlow Semi Condensed"/>
          <w:b/>
          <w:color w:val="000000"/>
          <w:sz w:val="23"/>
        </w:rPr>
        <w:t>osservazione di analisi politica</w:t>
      </w:r>
      <w:r>
        <w:rPr>
          <w:rFonts w:ascii="Barlow Semi Condensed" w:hAnsi="Barlow Semi Condensed" w:cs="Barlow Semi Condensed" w:eastAsia="Barlow Semi Condensed"/>
          <w:b w:val="0"/>
          <w:color w:val="000000"/>
          <w:sz w:val="23"/>
        </w:rPr>
        <w:t xml:space="preserve"> e non come proposta programmatica, e la distinzione è di rilievo per la lettura della sua opera.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conseguenza, che dipende dal testo integrale non posseduto.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duemilaquattrocentododici — La coincidenza disinnescata, e la registrazione è dovuta. Il documento successivo a quello che reca la formula è datato </w:t>
      </w:r>
      <w:r>
        <w:rPr>
          <w:rFonts w:ascii="Barlow Semi Condensed" w:hAnsi="Barlow Semi Condensed" w:cs="Barlow Semi Condensed" w:eastAsia="Barlow Semi Condensed"/>
          <w:b/>
          <w:color w:val="000000"/>
          <w:sz w:val="23"/>
        </w:rPr>
        <w:t>sedici marzo</w:t>
      </w:r>
      <w:r>
        <w:rPr>
          <w:rFonts w:ascii="Barlow Semi Condensed" w:hAnsi="Barlow Semi Condensed" w:cs="Barlow Semi Condensed" w:eastAsia="Barlow Semi Condensed"/>
          <w:b w:val="0"/>
          <w:color w:val="000000"/>
          <w:sz w:val="23"/>
        </w:rPr>
        <w:t xml:space="preserve">. Il sedici marzo ricorre nel calendario dodici volte in dodici anni fra quella data e il millenovecentosettantotto: </w:t>
      </w:r>
      <w:r>
        <w:rPr>
          <w:rFonts w:ascii="Barlow Semi Condensed" w:hAnsi="Barlow Semi Condensed" w:cs="Barlow Semi Condensed" w:eastAsia="Barlow Semi Condensed"/>
          <w:b/>
          <w:color w:val="000000"/>
          <w:sz w:val="23"/>
        </w:rPr>
        <w:t>la coincidenza è priva di qualunque significato</w:t>
      </w:r>
      <w:r>
        <w:rPr>
          <w:rFonts w:ascii="Barlow Semi Condensed" w:hAnsi="Barlow Semi Condensed" w:cs="Barlow Semi Condensed" w:eastAsia="Barlow Semi Condensed"/>
          <w:b w:val="0"/>
          <w:color w:val="000000"/>
          <w:sz w:val="23"/>
        </w:rPr>
        <w:t>. La registrazione è compiuta perché la coincidenza sarebbe stata rilevata da chiunque interrogasse il corpus, e il registro deve mostrare come si disinnesca anziché tacerla.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duemilaquattrocentosessantatré — Il documento quattordici bis, ed è l'acquisizione di maggior rilievo per il capitolo. Il registro attesta la trasmissione ai Presidenti delle Camere, l'undici gennaio millenovecentonovantuno, della </w:t>
      </w:r>
      <w:r>
        <w:rPr>
          <w:rFonts w:ascii="Barlow Semi Condensed" w:hAnsi="Barlow Semi Condensed" w:cs="Barlow Semi Condensed" w:eastAsia="Barlow Semi Condensed"/>
          <w:b/>
          <w:color w:val="000000"/>
          <w:sz w:val="23"/>
        </w:rPr>
        <w:t>prima parte del documento manoscritto e dattiloscritto rinvenuto nella base milanese, senza le parti espunte dalla Commissione</w:t>
      </w:r>
      <w:r>
        <w:rPr>
          <w:rFonts w:ascii="Barlow Semi Condensed" w:hAnsi="Barlow Semi Condensed" w:cs="Barlow Semi Condensed" w:eastAsia="Barlow Semi Condensed"/>
          <w:b w:val="0"/>
          <w:color w:val="000000"/>
          <w:sz w:val="23"/>
        </w:rPr>
        <w:t xml:space="preserve">, con classifica </w:t>
      </w:r>
      <w:r>
        <w:rPr>
          <w:rFonts w:ascii="Barlow Semi Condensed" w:hAnsi="Barlow Semi Condensed" w:cs="Barlow Semi Condensed" w:eastAsia="Barlow Semi Condensed"/>
          <w:b/>
          <w:color w:val="000000"/>
          <w:sz w:val="23"/>
        </w:rPr>
        <w:t>divulgabile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trasmissione e alla classifica.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duemilaquattrocentosessantaquattro — Ciò che esso conferma e ciò che aggiunge. Quest'opera registra già la distinzione fra la versione obliterata conservata presso l'archivio centrale e quella non obliterata presso la Commissione. </w:t>
      </w:r>
      <w:r>
        <w:rPr>
          <w:rFonts w:ascii="Barlow Semi Condensed" w:hAnsi="Barlow Semi Condensed" w:cs="Barlow Semi Condensed" w:eastAsia="Barlow Semi Condensed"/>
          <w:b/>
          <w:color w:val="000000"/>
          <w:sz w:val="23"/>
        </w:rPr>
        <w:t>Il registro ne fornisce ora l'atto costitutivo, con data e destinatari</w:t>
      </w:r>
      <w:r>
        <w:rPr>
          <w:rFonts w:ascii="Barlow Semi Condensed" w:hAnsi="Barlow Semi Condensed" w:cs="Barlow Semi Condensed" w:eastAsia="Barlow Semi Condensed"/>
          <w:b w:val="0"/>
          <w:color w:val="000000"/>
          <w:sz w:val="23"/>
        </w:rPr>
        <w:t>, e accerta che la versione non espunta fu resa divulgabile nel gennaio millenovecentonovantuno.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duemilaquattrocentosessantacinque — Le osservazioni del congiunto. Il registro attesta la consegna, il dieci ottobre millenovecentonovantuno, delle </w:t>
      </w:r>
      <w:r>
        <w:rPr>
          <w:rFonts w:ascii="Barlow Semi Condensed" w:hAnsi="Barlow Semi Condensed" w:cs="Barlow Semi Condensed" w:eastAsia="Barlow Semi Condensed"/>
          <w:b/>
          <w:color w:val="000000"/>
          <w:sz w:val="23"/>
        </w:rPr>
        <w:t>osservazioni di un magistrato congiunto della vittima sugli scritti e sulle lettere rinvenuti nella base milanese</w:t>
      </w:r>
      <w:r>
        <w:rPr>
          <w:rFonts w:ascii="Barlow Semi Condensed" w:hAnsi="Barlow Semi Condensed" w:cs="Barlow Semi Condensed" w:eastAsia="Barlow Semi Condensed"/>
          <w:b w:val="0"/>
          <w:color w:val="000000"/>
          <w:sz w:val="23"/>
        </w:rPr>
        <w:t xml:space="preserve">, effettuata nel corso di un incontro con il gruppo di lavoro sul caso.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Quest'opera tratta i contributi di quell'autore secondo la disciplina già fissata sulla doppia posizione di congiunto e di studioso; il presente documento ne è la forma diretta e non pubblicata.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duemilaquattrocentonovantanove — Le tre sedute sul secondo rinvenimento. I verbali della sessantaduesima, sessantatreesima e sessantaquattresima seduta, fra il diciassette ottobre e il quindici novembre millenovecentonovanta, recano la materia del secondo rinvenimento nella base milanese, contestualmente all'apertura dell'inchiesta sulla struttura clandestina.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contestualità delle due materie nell'attività dell'organo.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 — La registrazione della disciplina, ed è obbligata. La contestualità di due materie nell'ordine del giorno di un organo </w:t>
      </w:r>
      <w:r>
        <w:rPr>
          <w:rFonts w:ascii="Barlow Semi Condensed" w:hAnsi="Barlow Semi Condensed" w:cs="Barlow Semi Condensed" w:eastAsia="Barlow Semi Condensed"/>
          <w:b/>
          <w:color w:val="000000"/>
          <w:sz w:val="23"/>
        </w:rPr>
        <w:t>non è un nesso fra le due materie</w:t>
      </w:r>
      <w:r>
        <w:rPr>
          <w:rFonts w:ascii="Barlow Semi Condensed" w:hAnsi="Barlow Semi Condensed" w:cs="Barlow Semi Condensed" w:eastAsia="Barlow Semi Condensed"/>
          <w:b w:val="0"/>
          <w:color w:val="000000"/>
          <w:sz w:val="23"/>
        </w:rPr>
        <w:t>: essa documenta che l'organo se ne occupò nel medesimo periodo, e la spiegazione ordinaria è che entrambe fossero divenute attuali nel medesimo autunno. Il correttivo delle frequenze di base si applica integralmente.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duemilacinquecentouno — L'atto trasmesso nella sessantaquattresima seduta. Il verbale registra l'acquisizione di </w:t>
      </w:r>
      <w:r>
        <w:rPr>
          <w:rFonts w:ascii="Barlow Semi Condensed" w:hAnsi="Barlow Semi Condensed" w:cs="Barlow Semi Condensed" w:eastAsia="Barlow Semi Condensed"/>
          <w:b/>
          <w:color w:val="000000"/>
          <w:sz w:val="23"/>
        </w:rPr>
        <w:t>novantanove pagine di atti relativi a una operazione, estratti da un procedimento penale identificato per numero e anno presso un tribunale nominato</w:t>
      </w:r>
      <w:r>
        <w:rPr>
          <w:rFonts w:ascii="Barlow Semi Condensed" w:hAnsi="Barlow Semi Condensed" w:cs="Barlow Semi Condensed" w:eastAsia="Barlow Semi Condensed"/>
          <w:b w:val="0"/>
          <w:color w:val="000000"/>
          <w:sz w:val="23"/>
        </w:rPr>
        <w:t xml:space="preserve">, con classifica di fase istruttoria riservata.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duemilaottocentosei — L'acquisizione di rilievo diretto per il memoriale, e discende proprio dalla filmografia. Una scheda su un documentario reca che </w:t>
      </w:r>
      <w:r>
        <w:rPr>
          <w:rFonts w:ascii="Barlow Semi Condensed" w:hAnsi="Barlow Semi Condensed" w:cs="Barlow Semi Condensed" w:eastAsia="Barlow Semi Condensed"/>
          <w:b/>
          <w:color w:val="000000"/>
          <w:sz w:val="23"/>
        </w:rPr>
        <w:t>all'opera accenna anche l'ostaggio nel memoriale, con indicazione di edizione e pagina</w:t>
      </w:r>
      <w:r>
        <w:rPr>
          <w:rFonts w:ascii="Barlow Semi Condensed" w:hAnsi="Barlow Semi Condensed" w:cs="Barlow Semi Condensed" w:eastAsia="Barlow Semi Condensed"/>
          <w:b w:val="0"/>
          <w:color w:val="000000"/>
          <w:sz w:val="23"/>
        </w:rPr>
        <w:t xml:space="preserve">, rilevando </w:t>
      </w:r>
      <w:r>
        <w:rPr>
          <w:rFonts w:ascii="Barlow Semi Condensed" w:hAnsi="Barlow Semi Condensed" w:cs="Barlow Semi Condensed" w:eastAsia="Barlow Semi Condensed"/>
          <w:b/>
          <w:color w:val="000000"/>
          <w:sz w:val="23"/>
        </w:rPr>
        <w:t>la progressiva laicizzazione del linguaggio del proprio partito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riferimento bibliografico.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duemilaottocentosette — Il valore dell'elemento, ed è duplice. </w:t>
      </w:r>
      <w:r>
        <w:rPr>
          <w:rFonts w:ascii="Barlow Semi Condensed" w:hAnsi="Barlow Semi Condensed" w:cs="Barlow Semi Condensed" w:eastAsia="Barlow Semi Condensed"/>
          <w:b/>
          <w:color w:val="000000"/>
          <w:sz w:val="23"/>
        </w:rPr>
        <w:t>Primo</w:t>
      </w:r>
      <w:r>
        <w:rPr>
          <w:rFonts w:ascii="Barlow Semi Condensed" w:hAnsi="Barlow Semi Condensed" w:cs="Barlow Semi Condensed" w:eastAsia="Barlow Semi Condensed"/>
          <w:b w:val="0"/>
          <w:color w:val="000000"/>
          <w:sz w:val="23"/>
        </w:rPr>
        <w:t xml:space="preserve">: esso è una </w:t>
      </w:r>
      <w:r>
        <w:rPr>
          <w:rFonts w:ascii="Barlow Semi Condensed" w:hAnsi="Barlow Semi Condensed" w:cs="Barlow Semi Condensed" w:eastAsia="Barlow Semi Condensed"/>
          <w:b/>
          <w:color w:val="000000"/>
          <w:sz w:val="23"/>
        </w:rPr>
        <w:t>citazione puntuale del memoriale con estremi verificabili</w:t>
      </w:r>
      <w:r>
        <w:rPr>
          <w:rFonts w:ascii="Barlow Semi Condensed" w:hAnsi="Barlow Semi Condensed" w:cs="Barlow Semi Condensed" w:eastAsia="Barlow Semi Condensed"/>
          <w:b w:val="0"/>
          <w:color w:val="000000"/>
          <w:sz w:val="23"/>
        </w:rPr>
        <w:t xml:space="preserve">, e quest'opera ne registra edizione e pagina come direttrice di riscontro. </w:t>
      </w:r>
      <w:r>
        <w:rPr>
          <w:rFonts w:ascii="Barlow Semi Condensed" w:hAnsi="Barlow Semi Condensed" w:cs="Barlow Semi Condensed" w:eastAsia="Barlow Semi Condensed"/>
          <w:b/>
          <w:color w:val="000000"/>
          <w:sz w:val="23"/>
        </w:rPr>
        <w:t>Secondo</w:t>
      </w:r>
      <w:r>
        <w:rPr>
          <w:rFonts w:ascii="Barlow Semi Condensed" w:hAnsi="Barlow Semi Condensed" w:cs="Barlow Semi Condensed" w:eastAsia="Barlow Semi Condensed"/>
          <w:b w:val="0"/>
          <w:color w:val="000000"/>
          <w:sz w:val="23"/>
        </w:rPr>
        <w:t xml:space="preserve">: il contenuto citato — un'osservazione sul linguaggio del proprio partito a proposito di un documentario — </w:t>
      </w:r>
      <w:r>
        <w:rPr>
          <w:rFonts w:ascii="Barlow Semi Condensed" w:hAnsi="Barlow Semi Condensed" w:cs="Barlow Semi Condensed" w:eastAsia="Barlow Semi Condensed"/>
          <w:b/>
          <w:color w:val="000000"/>
          <w:sz w:val="23"/>
        </w:rPr>
        <w:t>non riguarda i fatti del sequestro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duemilaottocentotto — Il rilievo che ne discende, e conferma la regola del doppio grado. Il memoriale contiene proposizioni di natura eterogenea; questa appartiene alla classe di </w:t>
      </w:r>
      <w:r>
        <w:rPr>
          <w:rFonts w:ascii="Barlow Semi Condensed" w:hAnsi="Barlow Semi Condensed" w:cs="Barlow Semi Condensed" w:eastAsia="Barlow Semi Condensed"/>
          <w:b/>
          <w:color w:val="000000"/>
          <w:sz w:val="23"/>
        </w:rPr>
        <w:t>ciò che l'autore pensava</w:t>
      </w:r>
      <w:r>
        <w:rPr>
          <w:rFonts w:ascii="Barlow Semi Condensed" w:hAnsi="Barlow Semi Condensed" w:cs="Barlow Semi Condensed" w:eastAsia="Barlow Semi Condensed"/>
          <w:b w:val="0"/>
          <w:color w:val="000000"/>
          <w:sz w:val="23"/>
        </w:rPr>
        <w:t xml:space="preserve">, che riceve il grado massimo, e non a quella di </w:t>
      </w:r>
      <w:r>
        <w:rPr>
          <w:rFonts w:ascii="Barlow Semi Condensed" w:hAnsi="Barlow Semi Condensed" w:cs="Barlow Semi Condensed" w:eastAsia="Barlow Semi Condensed"/>
          <w:b/>
          <w:color w:val="000000"/>
          <w:sz w:val="23"/>
        </w:rPr>
        <w:t>ciò che l'autore riferiva di altri</w:t>
      </w:r>
      <w:r>
        <w:rPr>
          <w:rFonts w:ascii="Barlow Semi Condensed" w:hAnsi="Barlow Semi Condensed" w:cs="Barlow Semi Condensed" w:eastAsia="Barlow Semi Condensed"/>
          <w:b w:val="0"/>
          <w:color w:val="000000"/>
          <w:sz w:val="23"/>
        </w:rPr>
        <w:t xml:space="preserve">, che riceve il minimo. La citazione è dunque </w:t>
      </w:r>
      <w:r>
        <w:rPr>
          <w:rFonts w:ascii="Barlow Semi Condensed" w:hAnsi="Barlow Semi Condensed" w:cs="Barlow Semi Condensed" w:eastAsia="Barlow Semi Condensed"/>
          <w:b/>
          <w:color w:val="000000"/>
          <w:sz w:val="23"/>
        </w:rPr>
        <w:t>impiegabile al grado più elevato che il memoriale consenta</w:t>
      </w:r>
      <w:r>
        <w:rPr>
          <w:rFonts w:ascii="Barlow Semi Condensed" w:hAnsi="Barlow Semi Condensed" w:cs="Barlow Semi Condensed" w:eastAsia="Barlow Semi Condensed"/>
          <w:b w:val="0"/>
          <w:color w:val="000000"/>
          <w:sz w:val="23"/>
        </w:rPr>
        <w:t>, e riguarda materia marginale.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duemilaottocentotrentaquattro — Statuto della trentaduesima serie. Essa prosegue la lettura nel merito della cronologia sul secondo semestre dell'anno di massima densità, e reca </w:t>
      </w:r>
      <w:r>
        <w:rPr>
          <w:rFonts w:ascii="Barlow Semi Condensed" w:hAnsi="Barlow Semi Condensed" w:cs="Barlow Semi Condensed" w:eastAsia="Barlow Semi Condensed"/>
          <w:b/>
          <w:color w:val="000000"/>
          <w:sz w:val="23"/>
        </w:rPr>
        <w:t>una seconda citazione puntuale del memoriale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configurazione giudiziaria di rilievo primario</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 dissenso interno alla magistratura verbalizzato e non diffuso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duemilaottocentotrentacinque — La seconda citazione del memoriale, ed è più pertinente della prima. Sotto la data del ventidue novembre millenovecentosettantaquattro la cronologia registra che un ministro rinunciò al dicastero in applicazione di un principio di rotazione; e riporta che </w:t>
      </w:r>
      <w:r>
        <w:rPr>
          <w:rFonts w:ascii="Barlow Semi Condensed" w:hAnsi="Barlow Semi Condensed" w:cs="Barlow Semi Condensed" w:eastAsia="Barlow Semi Condensed"/>
          <w:b/>
          <w:color w:val="000000"/>
          <w:sz w:val="23"/>
        </w:rPr>
        <w:t>nel memoriale l'ostaggio scriverà che il repentino abbandono della carriera politica da parte di costui è privo di una plausibile spiegazione, salvo che non sia per riservarsi a più alte responsabilità</w:t>
      </w:r>
      <w:r>
        <w:rPr>
          <w:rFonts w:ascii="Barlow Semi Condensed" w:hAnsi="Barlow Semi Condensed" w:cs="Barlow Semi Condensed" w:eastAsia="Barlow Semi Condensed"/>
          <w:b w:val="0"/>
          <w:color w:val="000000"/>
          <w:sz w:val="23"/>
        </w:rPr>
        <w:t xml:space="preserve">, con indicazione di edizione e pagina.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riferimento.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duemilaottocentotrentasei — Il valore dell'elemento, ed è triplice. </w:t>
      </w:r>
      <w:r>
        <w:rPr>
          <w:rFonts w:ascii="Barlow Semi Condensed" w:hAnsi="Barlow Semi Condensed" w:cs="Barlow Semi Condensed" w:eastAsia="Barlow Semi Condensed"/>
          <w:b/>
          <w:color w:val="000000"/>
          <w:sz w:val="23"/>
        </w:rPr>
        <w:t>Primo</w:t>
      </w:r>
      <w:r>
        <w:rPr>
          <w:rFonts w:ascii="Barlow Semi Condensed" w:hAnsi="Barlow Semi Condensed" w:cs="Barlow Semi Condensed" w:eastAsia="Barlow Semi Condensed"/>
          <w:b w:val="0"/>
          <w:color w:val="000000"/>
          <w:sz w:val="23"/>
        </w:rPr>
        <w:t xml:space="preserve">: è citazione con estremi verificabili, e la pagina indicata è </w:t>
      </w:r>
      <w:r>
        <w:rPr>
          <w:rFonts w:ascii="Barlow Semi Condensed" w:hAnsi="Barlow Semi Condensed" w:cs="Barlow Semi Condensed" w:eastAsia="Barlow Semi Condensed"/>
          <w:b/>
          <w:color w:val="000000"/>
          <w:sz w:val="23"/>
        </w:rPr>
        <w:t>diversa da quella già registrata</w:t>
      </w:r>
      <w:r>
        <w:rPr>
          <w:rFonts w:ascii="Barlow Semi Condensed" w:hAnsi="Barlow Semi Condensed" w:cs="Barlow Semi Condensed" w:eastAsia="Barlow Semi Condensed"/>
          <w:b w:val="0"/>
          <w:color w:val="000000"/>
          <w:sz w:val="23"/>
        </w:rPr>
        <w:t xml:space="preserve">, sicché quest'opera dispone ora di </w:t>
      </w:r>
      <w:r>
        <w:rPr>
          <w:rFonts w:ascii="Barlow Semi Condensed" w:hAnsi="Barlow Semi Condensed" w:cs="Barlow Semi Condensed" w:eastAsia="Barlow Semi Condensed"/>
          <w:b/>
          <w:color w:val="000000"/>
          <w:sz w:val="23"/>
        </w:rPr>
        <w:t>due punti distinti dell'edizione critica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Secondo</w:t>
      </w:r>
      <w:r>
        <w:rPr>
          <w:rFonts w:ascii="Barlow Semi Condensed" w:hAnsi="Barlow Semi Condensed" w:cs="Barlow Semi Condensed" w:eastAsia="Barlow Semi Condensed"/>
          <w:b w:val="0"/>
          <w:color w:val="000000"/>
          <w:sz w:val="23"/>
        </w:rPr>
        <w:t xml:space="preserve">: il contenuto riguarda </w:t>
      </w:r>
      <w:r>
        <w:rPr>
          <w:rFonts w:ascii="Barlow Semi Condensed" w:hAnsi="Barlow Semi Condensed" w:cs="Barlow Semi Condensed" w:eastAsia="Barlow Semi Condensed"/>
          <w:b/>
          <w:color w:val="000000"/>
          <w:sz w:val="23"/>
        </w:rPr>
        <w:t>un giudizio dell'autore su un uomo politico</w:t>
      </w:r>
      <w:r>
        <w:rPr>
          <w:rFonts w:ascii="Barlow Semi Condensed" w:hAnsi="Barlow Semi Condensed" w:cs="Barlow Semi Condensed" w:eastAsia="Barlow Semi Condensed"/>
          <w:b w:val="0"/>
          <w:color w:val="000000"/>
          <w:sz w:val="23"/>
        </w:rPr>
        <w:t xml:space="preserve">, e ricade nella classe di ciò che l'autore pensava. </w:t>
      </w:r>
      <w:r>
        <w:rPr>
          <w:rFonts w:ascii="Barlow Semi Condensed" w:hAnsi="Barlow Semi Condensed" w:cs="Barlow Semi Condensed" w:eastAsia="Barlow Semi Condensed"/>
          <w:b/>
          <w:color w:val="000000"/>
          <w:sz w:val="23"/>
        </w:rPr>
        <w:t>Terzo</w:t>
      </w:r>
      <w:r>
        <w:rPr>
          <w:rFonts w:ascii="Barlow Semi Condensed" w:hAnsi="Barlow Semi Condensed" w:cs="Barlow Semi Condensed" w:eastAsia="Barlow Semi Condensed"/>
          <w:b w:val="0"/>
          <w:color w:val="000000"/>
          <w:sz w:val="23"/>
        </w:rPr>
        <w:t xml:space="preserve">: esso concerne </w:t>
      </w:r>
      <w:r>
        <w:rPr>
          <w:rFonts w:ascii="Barlow Semi Condensed" w:hAnsi="Barlow Semi Condensed" w:cs="Barlow Semi Condensed" w:eastAsia="Barlow Semi Condensed"/>
          <w:b/>
          <w:color w:val="000000"/>
          <w:sz w:val="23"/>
        </w:rPr>
        <w:t>un fatto del millenovecentosettantaquattro</w:t>
      </w:r>
      <w:r>
        <w:rPr>
          <w:rFonts w:ascii="Barlow Semi Condensed" w:hAnsi="Barlow Semi Condensed" w:cs="Barlow Semi Condensed" w:eastAsia="Barlow Semi Condensed"/>
          <w:b w:val="0"/>
          <w:color w:val="000000"/>
          <w:sz w:val="23"/>
        </w:rPr>
        <w:t>, e mostra che il memoriale tratta materia anteriore di quattro anni al sequestro.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duemilaottocentotrentasette — Il rilievo che ne discende, e integra quanto quest'opera registra sul corpus. Il memoriale </w:t>
      </w:r>
      <w:r>
        <w:rPr>
          <w:rFonts w:ascii="Barlow Semi Condensed" w:hAnsi="Barlow Semi Condensed" w:cs="Barlow Semi Condensed" w:eastAsia="Barlow Semi Condensed"/>
          <w:b/>
          <w:color w:val="000000"/>
          <w:sz w:val="23"/>
        </w:rPr>
        <w:t>non è documento sul sequestro</w:t>
      </w:r>
      <w:r>
        <w:rPr>
          <w:rFonts w:ascii="Barlow Semi Condensed" w:hAnsi="Barlow Semi Condensed" w:cs="Barlow Semi Condensed" w:eastAsia="Barlow Semi Condensed"/>
          <w:b w:val="0"/>
          <w:color w:val="000000"/>
          <w:sz w:val="23"/>
        </w:rPr>
        <w:t xml:space="preserve">: è documento nel quale un uomo politico, in condizione di prigionia, </w:t>
      </w:r>
      <w:r>
        <w:rPr>
          <w:rFonts w:ascii="Barlow Semi Condensed" w:hAnsi="Barlow Semi Condensed" w:cs="Barlow Semi Condensed" w:eastAsia="Barlow Semi Condensed"/>
          <w:b/>
          <w:color w:val="000000"/>
          <w:sz w:val="23"/>
        </w:rPr>
        <w:t>ricostruisce e giudica un ventennio di vicende del proprio partito</w:t>
      </w:r>
      <w:r>
        <w:rPr>
          <w:rFonts w:ascii="Barlow Semi Condensed" w:hAnsi="Barlow Semi Condensed" w:cs="Barlow Semi Condensed" w:eastAsia="Barlow Semi Condensed"/>
          <w:b w:val="0"/>
          <w:color w:val="000000"/>
          <w:sz w:val="23"/>
        </w:rPr>
        <w:t xml:space="preserve">. La distinzione era già implicita nella regola del doppio grado; qui riceve </w:t>
      </w:r>
      <w:r>
        <w:rPr>
          <w:rFonts w:ascii="Barlow Semi Condensed" w:hAnsi="Barlow Semi Condensed" w:cs="Barlow Semi Condensed" w:eastAsia="Barlow Semi Condensed"/>
          <w:b/>
          <w:color w:val="000000"/>
          <w:sz w:val="23"/>
        </w:rPr>
        <w:t>conferma testuale su un caso datato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duemilaottocentotrentotto — La forma del giudizio riportato, e va esaminata perché è caratteristica. L'autore </w:t>
      </w:r>
      <w:r>
        <w:rPr>
          <w:rFonts w:ascii="Barlow Semi Condensed" w:hAnsi="Barlow Semi Condensed" w:cs="Barlow Semi Condensed" w:eastAsia="Barlow Semi Condensed"/>
          <w:b/>
          <w:color w:val="000000"/>
          <w:sz w:val="23"/>
        </w:rPr>
        <w:t>non afferma che vi fosse un'altra ragione</w:t>
      </w:r>
      <w:r>
        <w:rPr>
          <w:rFonts w:ascii="Barlow Semi Condensed" w:hAnsi="Barlow Semi Condensed" w:cs="Barlow Semi Condensed" w:eastAsia="Barlow Semi Condensed"/>
          <w:b w:val="0"/>
          <w:color w:val="000000"/>
          <w:sz w:val="23"/>
        </w:rPr>
        <w:t xml:space="preserve">: afferma che la ragione data </w:t>
      </w:r>
      <w:r>
        <w:rPr>
          <w:rFonts w:ascii="Barlow Semi Condensed" w:hAnsi="Barlow Semi Condensed" w:cs="Barlow Semi Condensed" w:eastAsia="Barlow Semi Condensed"/>
          <w:b/>
          <w:color w:val="000000"/>
          <w:sz w:val="23"/>
        </w:rPr>
        <w:t>non è plausibile</w:t>
      </w:r>
      <w:r>
        <w:rPr>
          <w:rFonts w:ascii="Barlow Semi Condensed" w:hAnsi="Barlow Semi Condensed" w:cs="Barlow Semi Condensed" w:eastAsia="Barlow Semi Condensed"/>
          <w:b w:val="0"/>
          <w:color w:val="000000"/>
          <w:sz w:val="23"/>
        </w:rPr>
        <w:t xml:space="preserve">, e formula l'alternativa in forma dubitativa e per esclusione. È </w:t>
      </w:r>
      <w:r>
        <w:rPr>
          <w:rFonts w:ascii="Barlow Semi Condensed" w:hAnsi="Barlow Semi Condensed" w:cs="Barlow Semi Condensed" w:eastAsia="Barlow Semi Condensed"/>
          <w:b/>
          <w:color w:val="000000"/>
          <w:sz w:val="23"/>
        </w:rPr>
        <w:t>rilievo di implausibilità e non asserzione di fatto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duemilaottocentotrentanove — La disciplina, ed è obbligata. Un rilievo di implausibilità </w:t>
      </w:r>
      <w:r>
        <w:rPr>
          <w:rFonts w:ascii="Barlow Semi Condensed" w:hAnsi="Barlow Semi Condensed" w:cs="Barlow Semi Condensed" w:eastAsia="Barlow Semi Condensed"/>
          <w:b/>
          <w:color w:val="000000"/>
          <w:sz w:val="23"/>
        </w:rPr>
        <w:t>accerta ciò che chi lo formula riteneva inverosimile</w:t>
      </w:r>
      <w:r>
        <w:rPr>
          <w:rFonts w:ascii="Barlow Semi Condensed" w:hAnsi="Barlow Semi Condensed" w:cs="Barlow Semi Condensed" w:eastAsia="Barlow Semi Condensed"/>
          <w:b w:val="0"/>
          <w:color w:val="000000"/>
          <w:sz w:val="23"/>
        </w:rPr>
        <w:t xml:space="preserve"> e nulla sul fatto. Quest'opera lo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all'opinione dell'autore e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quanto alla ragione effettiva dell'abbandono.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duemilaottocentosessanta — Statuto della trentatreesima serie. Essa esegue la direttrice dichiarata al termine della serie precedente — </w:t>
      </w:r>
      <w:r>
        <w:rPr>
          <w:rFonts w:ascii="Barlow Semi Condensed" w:hAnsi="Barlow Semi Condensed" w:cs="Barlow Semi Condensed" w:eastAsia="Barlow Semi Condensed"/>
          <w:b/>
          <w:color w:val="000000"/>
          <w:sz w:val="23"/>
        </w:rPr>
        <w:t>il confronto fra le due pagine dell'edizione critica citate dalla cronologia e il corpus posseduto</w:t>
      </w:r>
      <w:r>
        <w:rPr>
          <w:rFonts w:ascii="Barlow Semi Condensed" w:hAnsi="Barlow Semi Condensed" w:cs="Barlow Semi Condensed" w:eastAsia="Barlow Semi Condensed"/>
          <w:b w:val="0"/>
          <w:color w:val="000000"/>
          <w:sz w:val="23"/>
        </w:rPr>
        <w:t xml:space="preserve"> — e ne registra l'esito, che è </w:t>
      </w:r>
      <w:r>
        <w:rPr>
          <w:rFonts w:ascii="Barlow Semi Condensed" w:hAnsi="Barlow Semi Condensed" w:cs="Barlow Semi Condensed" w:eastAsia="Barlow Semi Condensed"/>
          <w:b/>
          <w:color w:val="000000"/>
          <w:sz w:val="23"/>
        </w:rPr>
        <w:t>negativo su entrambe</w:t>
      </w:r>
      <w:r>
        <w:rPr>
          <w:rFonts w:ascii="Barlow Semi Condensed" w:hAnsi="Barlow Semi Condensed" w:cs="Barlow Semi Condensed" w:eastAsia="Barlow Semi Condensed"/>
          <w:b w:val="0"/>
          <w:color w:val="000000"/>
          <w:sz w:val="23"/>
        </w:rPr>
        <w:t xml:space="preserve">. La serie è dunque </w:t>
      </w:r>
      <w:r>
        <w:rPr>
          <w:rFonts w:ascii="Barlow Semi Condensed" w:hAnsi="Barlow Semi Condensed" w:cs="Barlow Semi Condensed" w:eastAsia="Barlow Semi Condensed"/>
          <w:b/>
          <w:color w:val="000000"/>
          <w:sz w:val="23"/>
        </w:rPr>
        <w:t>un undicesimo collaudo</w:t>
      </w:r>
      <w:r>
        <w:rPr>
          <w:rFonts w:ascii="Barlow Semi Condensed" w:hAnsi="Barlow Semi Condensed" w:cs="Barlow Semi Condensed" w:eastAsia="Barlow Semi Condensed"/>
          <w:b w:val="0"/>
          <w:color w:val="000000"/>
          <w:sz w:val="23"/>
        </w:rPr>
        <w:t>, ed è il primo condotto per verificare una direttrice anziché una proposizione.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duemilaottocentosessantuno — Il procedimento, ed è riproducibile. Sono state estratte dalle due citazioni le locuzioni caratteristiche — </w:t>
      </w:r>
      <w:r>
        <w:rPr>
          <w:rFonts w:ascii="Barlow Semi Condensed" w:hAnsi="Barlow Semi Condensed" w:cs="Barlow Semi Condensed" w:eastAsia="Barlow Semi Condensed"/>
          <w:b/>
          <w:color w:val="000000"/>
          <w:sz w:val="23"/>
        </w:rPr>
        <w:t>plausibile spiegazione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alte responsabilità</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laicizzazione</w:t>
      </w:r>
      <w:r>
        <w:rPr>
          <w:rFonts w:ascii="Barlow Semi Condensed" w:hAnsi="Barlow Semi Condensed" w:cs="Barlow Semi Condensed" w:eastAsia="Barlow Semi Condensed"/>
          <w:b w:val="0"/>
          <w:color w:val="000000"/>
          <w:sz w:val="23"/>
        </w:rPr>
        <w:t xml:space="preserve"> — e ricercate nel corpus testuale posseduto, di centotrentunomilatrecentoventicinque parole. Il risultato è </w:t>
      </w:r>
      <w:r>
        <w:rPr>
          <w:rFonts w:ascii="Barlow Semi Condensed" w:hAnsi="Barlow Semi Condensed" w:cs="Barlow Semi Condensed" w:eastAsia="Barlow Semi Condensed"/>
          <w:b/>
          <w:color w:val="000000"/>
          <w:sz w:val="23"/>
        </w:rPr>
        <w:t>zero occorrenze per le tre locuzioni</w:t>
      </w:r>
      <w:r>
        <w:rPr>
          <w:rFonts w:ascii="Barlow Semi Condensed" w:hAnsi="Barlow Semi Condensed" w:cs="Barlow Semi Condensed" w:eastAsia="Barlow Semi Condensed"/>
          <w:b w:val="0"/>
          <w:color w:val="000000"/>
          <w:sz w:val="23"/>
        </w:rPr>
        <w:t>, e sei occorrenze del cognome citato in contesti diversi.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duemilaottocentosessantadue — L'esito, ed è conferma di quanto già registrato. </w:t>
      </w:r>
      <w:r>
        <w:rPr>
          <w:rFonts w:ascii="Barlow Semi Condensed" w:hAnsi="Barlow Semi Condensed" w:cs="Barlow Semi Condensed" w:eastAsia="Barlow Semi Condensed"/>
          <w:b/>
          <w:color w:val="000000"/>
          <w:sz w:val="23"/>
        </w:rPr>
        <w:t>Nessuno dei due passi citati dalla cronologia è contenuto nel corpus posseduto.</w:t>
      </w:r>
      <w:r>
        <w:rPr>
          <w:rFonts w:ascii="Barlow Semi Condensed" w:hAnsi="Barlow Semi Condensed" w:cs="Barlow Semi Condensed" w:eastAsia="Barlow Semi Condensed"/>
          <w:b w:val="0"/>
          <w:color w:val="000000"/>
          <w:sz w:val="23"/>
        </w:rPr>
        <w:t xml:space="preserve"> La quattordicesima correzione — che il corpus reca gli incipit e non i testi integrali — riceve qui </w:t>
      </w:r>
      <w:r>
        <w:rPr>
          <w:rFonts w:ascii="Barlow Semi Condensed" w:hAnsi="Barlow Semi Condensed" w:cs="Barlow Semi Condensed" w:eastAsia="Barlow Semi Condensed"/>
          <w:b/>
          <w:color w:val="000000"/>
          <w:sz w:val="23"/>
        </w:rPr>
        <w:t>la sua prima verifica per campionamento su passi noti</w:t>
      </w:r>
      <w:r>
        <w:rPr>
          <w:rFonts w:ascii="Barlow Semi Condensed" w:hAnsi="Barlow Semi Condensed" w:cs="Barlow Semi Condensed" w:eastAsia="Barlow Semi Condensed"/>
          <w:b w:val="0"/>
          <w:color w:val="000000"/>
          <w:sz w:val="23"/>
        </w:rPr>
        <w:t>, e regge.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duemilaottocentosessantanove — La verifica del contesto, ed è la parte decisiva del collaudo. </w:t>
      </w:r>
      <w:r>
        <w:rPr>
          <w:rFonts w:ascii="Barlow Semi Condensed" w:hAnsi="Barlow Semi Condensed" w:cs="Barlow Semi Condensed" w:eastAsia="Barlow Semi Condensed"/>
          <w:b/>
          <w:color w:val="000000"/>
          <w:sz w:val="23"/>
        </w:rPr>
        <w:t>L'occorrenza non è la citazione del memoriale.</w:t>
      </w:r>
      <w:r>
        <w:rPr>
          <w:rFonts w:ascii="Barlow Semi Condensed" w:hAnsi="Barlow Semi Condensed" w:cs="Barlow Semi Condensed" w:eastAsia="Barlow Semi Condensed"/>
          <w:b w:val="0"/>
          <w:color w:val="000000"/>
          <w:sz w:val="23"/>
        </w:rPr>
        <w:t xml:space="preserve"> Essa appartiene a un passo dell'estensore parlamentare sul complesso residenziale, che conclude una ricostruzione con la formula: </w:t>
      </w:r>
      <w:r>
        <w:rPr>
          <w:rFonts w:ascii="Barlow Semi Condensed" w:hAnsi="Barlow Semi Condensed" w:cs="Barlow Semi Condensed" w:eastAsia="Barlow Semi Condensed"/>
          <w:b/>
          <w:color w:val="000000"/>
          <w:sz w:val="23"/>
        </w:rPr>
        <w:t>restano in conclusione altri fatti reali in attesa di plausibile spiegazione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duemilaottocentosettanta — Il falso positivo, e va dichiarato come tale. La ricerca per locuzione </w:t>
      </w:r>
      <w:r>
        <w:rPr>
          <w:rFonts w:ascii="Barlow Semi Condensed" w:hAnsi="Barlow Semi Condensed" w:cs="Barlow Semi Condensed" w:eastAsia="Barlow Semi Condensed"/>
          <w:b/>
          <w:color w:val="000000"/>
          <w:sz w:val="23"/>
        </w:rPr>
        <w:t>ha prodotto una corrispondenza che non è la corrispondenza cercata</w:t>
      </w:r>
      <w:r>
        <w:rPr>
          <w:rFonts w:ascii="Barlow Semi Condensed" w:hAnsi="Barlow Semi Condensed" w:cs="Barlow Semi Condensed" w:eastAsia="Barlow Semi Condensed"/>
          <w:b w:val="0"/>
          <w:color w:val="000000"/>
          <w:sz w:val="23"/>
        </w:rPr>
        <w:t xml:space="preserve">: la medesima espressione ricorre in due testi diversi, in due anni diversi, per opera di due autori diversi, e con funzione diversa. </w:t>
      </w:r>
      <w:r>
        <w:rPr>
          <w:rFonts w:ascii="Barlow Semi Condensed" w:hAnsi="Barlow Semi Condensed" w:cs="Barlow Semi Condensed" w:eastAsia="Barlow Semi Condensed"/>
          <w:b/>
          <w:color w:val="000000"/>
          <w:sz w:val="23"/>
        </w:rPr>
        <w:t>Il collaudo per stringa non identifica la fonte: identifica la stringa.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duemilaottocentosettantuno — La quarantasettesima regola operativa. </w:t>
      </w:r>
      <w:r>
        <w:rPr>
          <w:rFonts w:ascii="Barlow Semi Condensed" w:hAnsi="Barlow Semi Condensed" w:cs="Barlow Semi Condensed" w:eastAsia="Barlow Semi Condensed"/>
          <w:b/>
          <w:color w:val="000000"/>
          <w:sz w:val="23"/>
        </w:rPr>
        <w:t>Ogni corrispondenza reperita per ricerca testuale va verificata nel contesto prima di essere registrata come identificazione.</w:t>
      </w:r>
      <w:r>
        <w:rPr>
          <w:rFonts w:ascii="Barlow Semi Condensed" w:hAnsi="Barlow Semi Condensed" w:cs="Barlow Semi Condensed" w:eastAsia="Barlow Semi Condensed"/>
          <w:b w:val="0"/>
          <w:color w:val="000000"/>
          <w:sz w:val="23"/>
        </w:rPr>
        <w:t xml:space="preserve"> Una locuzione di uso corrente ricorre in testi indipendenti, e la sua presenza in un documento </w:t>
      </w:r>
      <w:r>
        <w:rPr>
          <w:rFonts w:ascii="Barlow Semi Condensed" w:hAnsi="Barlow Semi Condensed" w:cs="Barlow Semi Condensed" w:eastAsia="Barlow Semi Condensed"/>
          <w:b/>
          <w:color w:val="000000"/>
          <w:sz w:val="23"/>
        </w:rPr>
        <w:t>non lo collega ad alcun altro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duemilanovecentodue — Il secondo documento recuperato, e va identificato per estremi. </w:t>
      </w:r>
      <w:r>
        <w:rPr>
          <w:rFonts w:ascii="Barlow Semi Condensed" w:hAnsi="Barlow Semi Condensed" w:cs="Barlow Semi Condensed" w:eastAsia="Barlow Semi Condensed"/>
          <w:b/>
          <w:color w:val="000000"/>
          <w:sz w:val="23"/>
        </w:rPr>
        <w:t>Le lettere dalla prigionia, a cura di un curatore nominato, Direzione generale per gli archivi, Archivio di Stato di Roma, duemilatredici</w:t>
      </w:r>
      <w:r>
        <w:rPr>
          <w:rFonts w:ascii="Barlow Semi Condensed" w:hAnsi="Barlow Semi Condensed" w:cs="Barlow Semi Condensed" w:eastAsia="Barlow Semi Condensed"/>
          <w:b w:val="0"/>
          <w:color w:val="000000"/>
          <w:sz w:val="23"/>
        </w:rPr>
        <w:t xml:space="preserve">, con codice internazionale di identificazione. </w:t>
      </w:r>
      <w:r>
        <w:rPr>
          <w:rFonts w:ascii="Barlow Semi Condensed" w:hAnsi="Barlow Semi Condensed" w:cs="Barlow Semi Condensed" w:eastAsia="Barlow Semi Condensed"/>
          <w:b/>
          <w:color w:val="000000"/>
          <w:sz w:val="23"/>
        </w:rPr>
        <w:t>Ventitremilaquattrocentodiciannove parole.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duemilanovecentotré — L'esito del confronto con la direttrice chiusa, ed è negativo anche qui. </w:t>
      </w:r>
      <w:r>
        <w:rPr>
          <w:rFonts w:ascii="Barlow Semi Condensed" w:hAnsi="Barlow Semi Condensed" w:cs="Barlow Semi Condensed" w:eastAsia="Barlow Semi Condensed"/>
          <w:b/>
          <w:color w:val="000000"/>
          <w:sz w:val="23"/>
        </w:rPr>
        <w:t>Nessuna delle due locuzioni cercate ricorre</w:t>
      </w:r>
      <w:r>
        <w:rPr>
          <w:rFonts w:ascii="Barlow Semi Condensed" w:hAnsi="Barlow Semi Condensed" w:cs="Barlow Semi Condensed" w:eastAsia="Barlow Semi Condensed"/>
          <w:b w:val="0"/>
          <w:color w:val="000000"/>
          <w:sz w:val="23"/>
        </w:rPr>
        <w:t xml:space="preserve"> in questo documento. La direttrice sull'edizione critica </w:t>
      </w:r>
      <w:r>
        <w:rPr>
          <w:rFonts w:ascii="Barlow Semi Condensed" w:hAnsi="Barlow Semi Condensed" w:cs="Barlow Semi Condensed" w:eastAsia="Barlow Semi Condensed"/>
          <w:b/>
          <w:color w:val="000000"/>
          <w:sz w:val="23"/>
        </w:rPr>
        <w:t>resta chiusa in negativo</w:t>
      </w:r>
      <w:r>
        <w:rPr>
          <w:rFonts w:ascii="Barlow Semi Condensed" w:hAnsi="Barlow Semi Condensed" w:cs="Barlow Semi Condensed" w:eastAsia="Barlow Semi Condensed"/>
          <w:b w:val="0"/>
          <w:color w:val="000000"/>
          <w:sz w:val="23"/>
        </w:rPr>
        <w:t>, e il recupero dei due file non la riapre.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duemilanovecentoquattro — Il rilievo, e va registrato perché distingue due edizioni. Il documento recuperato è </w:t>
      </w:r>
      <w:r>
        <w:rPr>
          <w:rFonts w:ascii="Barlow Semi Condensed" w:hAnsi="Barlow Semi Condensed" w:cs="Barlow Semi Condensed" w:eastAsia="Barlow Semi Condensed"/>
          <w:b/>
          <w:color w:val="000000"/>
          <w:sz w:val="23"/>
        </w:rPr>
        <w:t>edizione archivistica del duemilatredici a cura di un istituto di Stato</w:t>
      </w:r>
      <w:r>
        <w:rPr>
          <w:rFonts w:ascii="Barlow Semi Condensed" w:hAnsi="Barlow Semi Condensed" w:cs="Barlow Semi Condensed" w:eastAsia="Barlow Semi Condensed"/>
          <w:b w:val="0"/>
          <w:color w:val="000000"/>
          <w:sz w:val="23"/>
        </w:rPr>
        <w:t xml:space="preserve">; l'edizione citata dalla cronologia è </w:t>
      </w:r>
      <w:r>
        <w:rPr>
          <w:rFonts w:ascii="Barlow Semi Condensed" w:hAnsi="Barlow Semi Condensed" w:cs="Barlow Semi Condensed" w:eastAsia="Barlow Semi Condensed"/>
          <w:b/>
          <w:color w:val="000000"/>
          <w:sz w:val="23"/>
        </w:rPr>
        <w:t>di altro curatore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Sono due edizioni distinte del medesimo corpus</w:t>
      </w:r>
      <w:r>
        <w:rPr>
          <w:rFonts w:ascii="Barlow Semi Condensed" w:hAnsi="Barlow Semi Condensed" w:cs="Barlow Semi Condensed" w:eastAsia="Barlow Semi Condensed"/>
          <w:b w:val="0"/>
          <w:color w:val="000000"/>
          <w:sz w:val="23"/>
        </w:rPr>
        <w:t>, e la seconda non è posseduta.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duemilanovecentocinquantatré — Statuto della trentasettesima serie. Essa prosegue la reinterrogazione della relazione del duemilasedici sulla sezione relativa alle lettere di fine aprile, e reca </w:t>
      </w:r>
      <w:r>
        <w:rPr>
          <w:rFonts w:ascii="Barlow Semi Condensed" w:hAnsi="Barlow Semi Condensed" w:cs="Barlow Semi Condensed" w:eastAsia="Barlow Semi Condensed"/>
          <w:b/>
          <w:color w:val="000000"/>
          <w:sz w:val="23"/>
        </w:rPr>
        <w:t>l'acquisizione documentale di maggior peso della campagna sul corpus locale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duemilanovecentocinquantaquattro — L'edizione impiegata, e va registrata perché scioglie una questione aperta. La relazione dichiara in nota che </w:t>
      </w:r>
      <w:r>
        <w:rPr>
          <w:rFonts w:ascii="Barlow Semi Condensed" w:hAnsi="Barlow Semi Condensed" w:cs="Barlow Semi Condensed" w:eastAsia="Barlow Semi Condensed"/>
          <w:b/>
          <w:color w:val="000000"/>
          <w:sz w:val="23"/>
        </w:rPr>
        <w:t>le lettere sono citate sulla base di un'edizione a stampa determinata, con curatore, editore, città e anno nominati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duemilanovecentocinquantacinque — Il rilievo, ed è quello che chiude una direttrice. Quest'opera aveva registrato </w:t>
      </w:r>
      <w:r>
        <w:rPr>
          <w:rFonts w:ascii="Barlow Semi Condensed" w:hAnsi="Barlow Semi Condensed" w:cs="Barlow Semi Condensed" w:eastAsia="Barlow Semi Condensed"/>
          <w:b/>
          <w:color w:val="000000"/>
          <w:sz w:val="23"/>
        </w:rPr>
        <w:t>due riferimenti a un'edizione critica</w:t>
      </w:r>
      <w:r>
        <w:rPr>
          <w:rFonts w:ascii="Barlow Semi Condensed" w:hAnsi="Barlow Semi Condensed" w:cs="Barlow Semi Condensed" w:eastAsia="Barlow Semi Condensed"/>
          <w:b w:val="0"/>
          <w:color w:val="000000"/>
          <w:sz w:val="23"/>
        </w:rPr>
        <w:t xml:space="preserve"> tratti dalla cronologia parlamentare, e la direttrice era rimasta aperta per mancato possesso dell'edizione. La relazione del duemilasedici </w:t>
      </w:r>
      <w:r>
        <w:rPr>
          <w:rFonts w:ascii="Barlow Semi Condensed" w:hAnsi="Barlow Semi Condensed" w:cs="Barlow Semi Condensed" w:eastAsia="Barlow Semi Condensed"/>
          <w:b/>
          <w:color w:val="000000"/>
          <w:sz w:val="23"/>
        </w:rPr>
        <w:t>impiega un'edizione diversa</w:t>
      </w:r>
      <w:r>
        <w:rPr>
          <w:rFonts w:ascii="Barlow Semi Condensed" w:hAnsi="Barlow Semi Condensed" w:cs="Barlow Semi Condensed" w:eastAsia="Barlow Semi Condensed"/>
          <w:b w:val="0"/>
          <w:color w:val="000000"/>
          <w:sz w:val="23"/>
        </w:rPr>
        <w:t xml:space="preserve"> — di altro curatore, altro editore, altro anno — e ne riproduce i testi. </w:t>
      </w:r>
      <w:r>
        <w:rPr>
          <w:rFonts w:ascii="Barlow Semi Condensed" w:hAnsi="Barlow Semi Condensed" w:cs="Barlow Semi Condensed" w:eastAsia="Barlow Semi Condensed"/>
          <w:b/>
          <w:color w:val="000000"/>
          <w:sz w:val="23"/>
        </w:rPr>
        <w:t>Le due edizioni sono ora entrambe identificate per estremi.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duemilanovecentocinquantasei — La prima lettera, e va registrata per contenuto perché la relazione la riproduce. </w:t>
      </w:r>
      <w:r>
        <w:rPr>
          <w:rFonts w:ascii="Barlow Semi Condensed" w:hAnsi="Barlow Semi Condensed" w:cs="Barlow Semi Condensed" w:eastAsia="Barlow Semi Condensed"/>
          <w:b/>
          <w:color w:val="000000"/>
          <w:sz w:val="23"/>
        </w:rPr>
        <w:t>Recapitata il ventotto aprile e scritta il giorno precedente</w:t>
      </w:r>
      <w:r>
        <w:rPr>
          <w:rFonts w:ascii="Barlow Semi Condensed" w:hAnsi="Barlow Semi Condensed" w:cs="Barlow Semi Condensed" w:eastAsia="Barlow Semi Condensed"/>
          <w:b w:val="0"/>
          <w:color w:val="000000"/>
          <w:sz w:val="23"/>
        </w:rPr>
        <w:t xml:space="preserve">, indirizzata al partito. In essa l'ostaggio afferma che </w:t>
      </w:r>
      <w:r>
        <w:rPr>
          <w:rFonts w:ascii="Barlow Semi Condensed" w:hAnsi="Barlow Semi Condensed" w:cs="Barlow Semi Condensed" w:eastAsia="Barlow Semi Condensed"/>
          <w:b/>
          <w:color w:val="000000"/>
          <w:sz w:val="23"/>
        </w:rPr>
        <w:t>in moltissimi casi scambi sono stati fatti in passato, ovunque, per salvaguardare ostaggi</w:t>
      </w:r>
      <w:r>
        <w:rPr>
          <w:rFonts w:ascii="Barlow Semi Condensed" w:hAnsi="Barlow Semi Condensed" w:cs="Barlow Semi Condensed" w:eastAsia="Barlow Semi Condensed"/>
          <w:b w:val="0"/>
          <w:color w:val="000000"/>
          <w:sz w:val="23"/>
        </w:rPr>
        <w:t xml:space="preserve">; e aggiunge che </w:t>
      </w:r>
      <w:r>
        <w:rPr>
          <w:rFonts w:ascii="Barlow Semi Condensed" w:hAnsi="Barlow Semi Condensed" w:cs="Barlow Semi Condensed" w:eastAsia="Barlow Semi Condensed"/>
          <w:b/>
          <w:color w:val="000000"/>
          <w:sz w:val="23"/>
        </w:rPr>
        <w:t>senza che almeno il partito lo ignorasse, anche la libertà con l'espatrio in un numero discreto di casi è stata concessa a palestinesi, per parare la grave minaccia di ritorsioni e rappresaglie capaci di arrecare danno rilevante alla comunità</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duemilanovecentocinquantasette — La seconda lettera, </w:t>
      </w:r>
      <w:r>
        <w:rPr>
          <w:rFonts w:ascii="Barlow Semi Condensed" w:hAnsi="Barlow Semi Condensed" w:cs="Barlow Semi Condensed" w:eastAsia="Barlow Semi Condensed"/>
          <w:b/>
          <w:color w:val="000000"/>
          <w:sz w:val="23"/>
        </w:rPr>
        <w:t>recapitata il ventinove aprile e scritta probabilmente il ventitré</w:t>
      </w:r>
      <w:r>
        <w:rPr>
          <w:rFonts w:ascii="Barlow Semi Condensed" w:hAnsi="Barlow Semi Condensed" w:cs="Barlow Semi Condensed" w:eastAsia="Barlow Semi Condensed"/>
          <w:b w:val="0"/>
          <w:color w:val="000000"/>
          <w:sz w:val="23"/>
        </w:rPr>
        <w:t xml:space="preserve">, indirizzata al presidente del gruppo parlamentare. Essa </w:t>
      </w:r>
      <w:r>
        <w:rPr>
          <w:rFonts w:ascii="Barlow Semi Condensed" w:hAnsi="Barlow Semi Condensed" w:cs="Barlow Semi Condensed" w:eastAsia="Barlow Semi Condensed"/>
          <w:b/>
          <w:color w:val="000000"/>
          <w:sz w:val="23"/>
        </w:rPr>
        <w:t>nomina tre persone come depositarie della circostanza</w:t>
      </w:r>
      <w:r>
        <w:rPr>
          <w:rFonts w:ascii="Barlow Semi Condensed" w:hAnsi="Barlow Semi Condensed" w:cs="Barlow Semi Condensed" w:eastAsia="Barlow Semi Condensed"/>
          <w:b w:val="0"/>
          <w:color w:val="000000"/>
          <w:sz w:val="23"/>
        </w:rPr>
        <w:t xml:space="preserve">: un parlamentare che </w:t>
      </w:r>
      <w:r>
        <w:rPr>
          <w:rFonts w:ascii="Barlow Semi Condensed" w:hAnsi="Barlow Semi Condensed" w:cs="Barlow Semi Condensed" w:eastAsia="Barlow Semi Condensed"/>
          <w:b/>
          <w:color w:val="000000"/>
          <w:sz w:val="23"/>
        </w:rPr>
        <w:t>sa tutto, nei dettagli più di me</w:t>
      </w:r>
      <w:r>
        <w:rPr>
          <w:rFonts w:ascii="Barlow Semi Condensed" w:hAnsi="Barlow Semi Condensed" w:cs="Barlow Semi Condensed" w:eastAsia="Barlow Semi Condensed"/>
          <w:b w:val="0"/>
          <w:color w:val="000000"/>
          <w:sz w:val="23"/>
        </w:rPr>
        <w:t xml:space="preserve">; un ex capo di servizio; e il capo del centro estero già identificato, del quale scrive che </w:t>
      </w:r>
      <w:r>
        <w:rPr>
          <w:rFonts w:ascii="Barlow Semi Condensed" w:hAnsi="Barlow Semi Condensed" w:cs="Barlow Semi Condensed" w:eastAsia="Barlow Semi Condensed"/>
          <w:b/>
          <w:color w:val="000000"/>
          <w:sz w:val="23"/>
        </w:rPr>
        <w:t>il ministro dell'Interno lo stima</w:t>
      </w:r>
      <w:r>
        <w:rPr>
          <w:rFonts w:ascii="Barlow Semi Condensed" w:hAnsi="Barlow Semi Condensed" w:cs="Barlow Semi Condensed" w:eastAsia="Barlow Semi Condensed"/>
          <w:b w:val="0"/>
          <w:color w:val="000000"/>
          <w:sz w:val="23"/>
        </w:rPr>
        <w:t xml:space="preserve"> e che </w:t>
      </w:r>
      <w:r>
        <w:rPr>
          <w:rFonts w:ascii="Barlow Semi Condensed" w:hAnsi="Barlow Semi Condensed" w:cs="Barlow Semi Condensed" w:eastAsia="Barlow Semi Condensed"/>
          <w:b/>
          <w:color w:val="000000"/>
          <w:sz w:val="23"/>
        </w:rPr>
        <w:t>sarebbe bene da ogni punto di vista farlo venire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duemilanovecentocinquantotto — L'affermazione centrale della seconda lettera, e va conservata alla lettera. </w:t>
      </w:r>
      <w:r>
        <w:rPr>
          <w:rFonts w:ascii="Barlow Semi Condensed" w:hAnsi="Barlow Semi Condensed" w:cs="Barlow Semi Condensed" w:eastAsia="Barlow Semi Condensed"/>
          <w:b/>
          <w:color w:val="000000"/>
          <w:sz w:val="23"/>
        </w:rPr>
        <w:t>Non una, ma più volte furono liberati con meccanismi vari palestinesi detenuti ed anche condannati, allo scopo di stornare gravi rappresaglie che sarebbero state poste in essere, se fosse continuata la detenzione.</w:t>
      </w:r>
      <w:r>
        <w:rPr>
          <w:rFonts w:ascii="Barlow Semi Condensed" w:hAnsi="Barlow Semi Condensed" w:cs="Barlow Semi Condensed" w:eastAsia="Barlow Semi Condensed"/>
          <w:b w:val="0"/>
          <w:color w:val="000000"/>
          <w:sz w:val="23"/>
        </w:rPr>
        <w:t xml:space="preserve"> E la qualificazione che vi appone: </w:t>
      </w:r>
      <w:r>
        <w:rPr>
          <w:rFonts w:ascii="Barlow Semi Condensed" w:hAnsi="Barlow Semi Condensed" w:cs="Barlow Semi Condensed" w:eastAsia="Barlow Semi Condensed"/>
          <w:b/>
          <w:color w:val="000000"/>
          <w:sz w:val="23"/>
        </w:rPr>
        <w:t>la minaccia era seria, credibile, anche se meno pienamente apprestata che nel caso nostro. Lo stato di necessità è in entrambi evidente.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duemilanovecentocinquantanove — La terza lettera, </w:t>
      </w:r>
      <w:r>
        <w:rPr>
          <w:rFonts w:ascii="Barlow Semi Condensed" w:hAnsi="Barlow Semi Condensed" w:cs="Barlow Semi Condensed" w:eastAsia="Barlow Semi Condensed"/>
          <w:b/>
          <w:color w:val="000000"/>
          <w:sz w:val="23"/>
        </w:rPr>
        <w:t>recapitata il ventinove aprile e scritta il ventitré</w:t>
      </w:r>
      <w:r>
        <w:rPr>
          <w:rFonts w:ascii="Barlow Semi Condensed" w:hAnsi="Barlow Semi Condensed" w:cs="Barlow Semi Condensed" w:eastAsia="Barlow Semi Condensed"/>
          <w:b w:val="0"/>
          <w:color w:val="000000"/>
          <w:sz w:val="23"/>
        </w:rPr>
        <w:t xml:space="preserve">, indirizzata al presidente del comitato parlamentare per il controllo sui servizi. Essa qualifica la vicenda come </w:t>
      </w:r>
      <w:r>
        <w:rPr>
          <w:rFonts w:ascii="Barlow Semi Condensed" w:hAnsi="Barlow Semi Condensed" w:cs="Barlow Semi Condensed" w:eastAsia="Barlow Semi Condensed"/>
          <w:b/>
          <w:color w:val="000000"/>
          <w:sz w:val="23"/>
        </w:rPr>
        <w:t>la nota vicenda dei palestinesi che ci angustiò per tanti anni e che tu, con il mio modesto concorso, riuscisti a disinnescare</w:t>
      </w:r>
      <w:r>
        <w:rPr>
          <w:rFonts w:ascii="Barlow Semi Condensed" w:hAnsi="Barlow Semi Condensed" w:cs="Barlow Semi Condensed" w:eastAsia="Barlow Semi Condensed"/>
          <w:b w:val="0"/>
          <w:color w:val="000000"/>
          <w:sz w:val="23"/>
        </w:rPr>
        <w:t xml:space="preserve">, e afferma che </w:t>
      </w:r>
      <w:r>
        <w:rPr>
          <w:rFonts w:ascii="Barlow Semi Condensed" w:hAnsi="Barlow Semi Condensed" w:cs="Barlow Semi Condensed" w:eastAsia="Barlow Semi Condensed"/>
          <w:b/>
          <w:color w:val="000000"/>
          <w:sz w:val="23"/>
        </w:rPr>
        <w:t>l'analogia, anzi l'eguaglianza con il mio doloroso caso, sono evidenti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duemilanovecentosessanta — La richiesta che vi è formulata, e va registrata perché è operativa. L'ostaggio chiede </w:t>
      </w:r>
      <w:r>
        <w:rPr>
          <w:rFonts w:ascii="Barlow Semi Condensed" w:hAnsi="Barlow Semi Condensed" w:cs="Barlow Semi Condensed" w:eastAsia="Barlow Semi Condensed"/>
          <w:b/>
          <w:color w:val="000000"/>
          <w:sz w:val="23"/>
        </w:rPr>
        <w:t>una obiettiva e informata testimonianza, data ampiamente e con la massima urgenza</w:t>
      </w:r>
      <w:r>
        <w:rPr>
          <w:rFonts w:ascii="Barlow Semi Condensed" w:hAnsi="Barlow Semi Condensed" w:cs="Barlow Semi Condensed" w:eastAsia="Barlow Semi Condensed"/>
          <w:b w:val="0"/>
          <w:color w:val="000000"/>
          <w:sz w:val="23"/>
        </w:rPr>
        <w:t xml:space="preserve">, la quale </w:t>
      </w:r>
      <w:r>
        <w:rPr>
          <w:rFonts w:ascii="Barlow Semi Condensed" w:hAnsi="Barlow Semi Condensed" w:cs="Barlow Semi Condensed" w:eastAsia="Barlow Semi Condensed"/>
          <w:b/>
          <w:color w:val="000000"/>
          <w:sz w:val="23"/>
        </w:rPr>
        <w:t>dovrebbe togliere alla soluzione prospettata quel certo carattere di anomalia che taluno tende ad attribuire ad essa</w:t>
      </w:r>
      <w:r>
        <w:rPr>
          <w:rFonts w:ascii="Barlow Semi Condensed" w:hAnsi="Barlow Semi Condensed" w:cs="Barlow Semi Condensed" w:eastAsia="Barlow Semi Condensed"/>
          <w:b w:val="0"/>
          <w:color w:val="000000"/>
          <w:sz w:val="23"/>
        </w:rPr>
        <w:t xml:space="preserve">; lascia alla prudenza del destinatario </w:t>
      </w:r>
      <w:r>
        <w:rPr>
          <w:rFonts w:ascii="Barlow Semi Condensed" w:hAnsi="Barlow Semi Condensed" w:cs="Barlow Semi Condensed" w:eastAsia="Barlow Semi Condensed"/>
          <w:b/>
          <w:color w:val="000000"/>
          <w:sz w:val="23"/>
        </w:rPr>
        <w:t>quali altri protagonisti evocare</w:t>
      </w:r>
      <w:r>
        <w:rPr>
          <w:rFonts w:ascii="Barlow Semi Condensed" w:hAnsi="Barlow Semi Condensed" w:cs="Barlow Semi Condensed" w:eastAsia="Barlow Semi Condensed"/>
          <w:b w:val="0"/>
          <w:color w:val="000000"/>
          <w:sz w:val="23"/>
        </w:rPr>
        <w:t xml:space="preserve">; e ripete: </w:t>
      </w:r>
      <w:r>
        <w:rPr>
          <w:rFonts w:ascii="Barlow Semi Condensed" w:hAnsi="Barlow Semi Condensed" w:cs="Barlow Semi Condensed" w:eastAsia="Barlow Semi Condensed"/>
          <w:b/>
          <w:color w:val="000000"/>
          <w:sz w:val="23"/>
        </w:rPr>
        <w:t>vorrei che comunque il colonnello fosse su piazza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duemilanovecentosessantuno — Il rilievo, ed è di prima importanza per la disciplina già fissata sul memoriale. Queste tre lettere </w:t>
      </w:r>
      <w:r>
        <w:rPr>
          <w:rFonts w:ascii="Barlow Semi Condensed" w:hAnsi="Barlow Semi Condensed" w:cs="Barlow Semi Condensed" w:eastAsia="Barlow Semi Condensed"/>
          <w:b/>
          <w:color w:val="000000"/>
          <w:sz w:val="23"/>
        </w:rPr>
        <w:t>non appartengono alla classe di ciò che l'autore riferiva di altri</w:t>
      </w:r>
      <w:r>
        <w:rPr>
          <w:rFonts w:ascii="Barlow Semi Condensed" w:hAnsi="Barlow Semi Condensed" w:cs="Barlow Semi Condensed" w:eastAsia="Barlow Semi Condensed"/>
          <w:b w:val="0"/>
          <w:color w:val="000000"/>
          <w:sz w:val="23"/>
        </w:rPr>
        <w:t xml:space="preserve">, che riceve il grado minimo: esse riguardano </w:t>
      </w:r>
      <w:r>
        <w:rPr>
          <w:rFonts w:ascii="Barlow Semi Condensed" w:hAnsi="Barlow Semi Condensed" w:cs="Barlow Semi Condensed" w:eastAsia="Barlow Semi Condensed"/>
          <w:b/>
          <w:color w:val="000000"/>
          <w:sz w:val="23"/>
        </w:rPr>
        <w:t>fatti ai quali l'autore dichiara di aver personalmente concorso</w:t>
      </w:r>
      <w:r>
        <w:rPr>
          <w:rFonts w:ascii="Barlow Semi Condensed" w:hAnsi="Barlow Semi Condensed" w:cs="Barlow Semi Condensed" w:eastAsia="Barlow Semi Condensed"/>
          <w:b w:val="0"/>
          <w:color w:val="000000"/>
          <w:sz w:val="23"/>
        </w:rPr>
        <w:t xml:space="preserve">, e ne nominano i testimoni. La regola del doppio grado le colloca </w:t>
      </w:r>
      <w:r>
        <w:rPr>
          <w:rFonts w:ascii="Barlow Semi Condensed" w:hAnsi="Barlow Semi Condensed" w:cs="Barlow Semi Condensed" w:eastAsia="Barlow Semi Condensed"/>
          <w:b/>
          <w:color w:val="000000"/>
          <w:sz w:val="23"/>
        </w:rPr>
        <w:t>nella classe superiore</w:t>
      </w:r>
      <w:r>
        <w:rPr>
          <w:rFonts w:ascii="Barlow Semi Condensed" w:hAnsi="Barlow Semi Condensed" w:cs="Barlow Semi Condensed" w:eastAsia="Barlow Semi Condensed"/>
          <w:b w:val="0"/>
          <w:color w:val="000000"/>
          <w:sz w:val="23"/>
        </w:rPr>
        <w:t>.</w:t>
      </w:r>
    </w:p>
    <w:p>
      <w:pPr>
        <w:keepNext/>
        <w:spacing w:before="280" w:after="120"/>
        <w:jc w:val="left"/>
        <w:outlineLvl w:val="1"/>
      </w:pPr>
      <w:r>
        <w:rPr>
          <w:rFonts w:ascii="Barlow Semi Condensed" w:hAnsi="Barlow Semi Condensed" w:cs="Barlow Semi Condensed" w:eastAsia="Barlow Semi Condensed"/>
          <w:b/>
          <w:color w:val="000000"/>
          <w:sz w:val="30"/>
        </w:rPr>
        <w:t>Capitolo ventinovesimo — La linea della fermezza e la linea della trattativa</w:t>
      </w:r>
    </w:p>
    <w:p>
      <w:pPr>
        <w:spacing w:lineRule="auto" w:line="312" w:after="0"/>
        <w:ind w:firstLine="425"/>
        <w:jc w:val="both"/>
      </w:pPr>
      <w:r>
        <w:rPr>
          <w:rFonts w:ascii="Barlow Semi Condensed" w:hAnsi="Barlow Semi Condensed" w:cs="Barlow Semi Condensed" w:eastAsia="Barlow Semi Condensed"/>
          <w:b w:val="0"/>
          <w:color w:val="000000"/>
          <w:sz w:val="23"/>
        </w:rPr>
        <w:t>Di fronte al sequestro, lo schieramento politico si divise fra chi sosteneva la fermezza assoluta, il rifiuto di ogni trattativa con i sequestratori nel nome della ragion di Stato, e chi sosteneva la necessità di un negoziato, almeno umanitario, per salvare la vita dell'ostaggio. La linea della fermezza prevalse, sostenuta dai vertici della Democrazia Cristiana e del Partito Comunista e dalla maggior parte dello schieramento; la linea della trattativa ebbe voci minoritarie ma non irrilevanti, e conobbe tentativi carsici che le indagini hanno in parte ricostruito, alcuni passati per canali socialisti, altri per mediazioni diverse. Attorno alla trattativa si mossero figure di frontiera, uomini che stavano sul confine fra i mondi, e alcuni di quei movimenti restano fra i punti meno chiari dell'intera vicenda.</w:t>
      </w:r>
    </w:p>
    <w:p>
      <w:pPr>
        <w:spacing w:lineRule="auto" w:line="312" w:after="0"/>
        <w:ind w:firstLine="425"/>
        <w:jc w:val="both"/>
      </w:pPr>
      <w:r>
        <w:rPr>
          <w:rFonts w:ascii="Barlow Semi Condensed" w:hAnsi="Barlow Semi Condensed" w:cs="Barlow Semi Condensed" w:eastAsia="Barlow Semi Condensed"/>
          <w:b w:val="0"/>
          <w:color w:val="000000"/>
          <w:sz w:val="23"/>
        </w:rPr>
        <w:t>La parte prima non giudica la scelta della fermezza, che appartiene alla coscienza storica del Paese e su cui il giudizio resta legittimamente diviso: si limita a registrarla come scelta, e a segnalare che la sua alternativa esisteva e fu consapevolmente scartata. Registra altresì, con la cautela dovuta, che la gestione della trattativa e delle sue possibili aperture fu attraversata da episodi opachi, e che alcuni di quegli episodi hanno la fisionomia non del caso ma dell'intervento: canali che si aprono e si chiudono, mediatori che avanzano e si ritraggono, segnali che arrivano e non vengono raccolti. Su questo terreno la parte seconda tornerà con altro metodo; qui basti aver fissato che la vicenda della trattativa è, insieme a via Fani, uno dei due grandi giacimenti di zone d'ombra del caso.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cinquantasette — Praticabilità tecnica della trattativa. La praticabilità richiedeva tre condizioni: un canale affidabile, una controparte abilitata a decidere, un oggetto negoziale definito. Sulla prima, canali furono cercati e nessuno raggiunse stabilmente l'organizzazione; sulla seconda, la compartimentazione rendeva difficile individuare un interlocutore con potere decisionale; sulla terza, le richieste non furono mai formulate in termini negoziabili. Ne discende che, indipendentemente dalla scelta politica, la praticabilità tecnica era incerta. La constatazione non assolve la fermezza, che fu scelta per ragioni di principio e non per valutazione tecnica; ridimensiona però l'ipotesi che una decisione diversa avrebbe certamente salvato la vita del prigioniero.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cinquantotto — Il rigetto della clemenza unilaterale. Fra le soluzioni prospettate vi fu quella di un atto di clemenza individuale a favore di un detenuto in condizioni particolari, che non avrebbe configurato trattativa poiché non richiedeva né canale né controparte. Era, fra tutte, la soluzione tecnicamente più praticabile. Il suo rigetto costituisce dunque il punto in cui la scelta di fermezza si manifestò nella forma più pura, cioè come rifiuto di qualunque gesto, anche unilaterale e giuridicamente ineccepibile.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discussione e al rigetto, e va registrato perché è quello su cui il giudizio storico dispone degli elementi più netti.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centocinquantasette — La posizione socialista e la sua praticabilità. La dirigenza del Partito Socialista sostenne pubblicamente la ricerca di una soluzione umanitaria ed esplorò canali propri, proponendo formule che consentissero un gesto senza configurare trattativa. La proposta incontrò l'opposizione delle altre forze e non fu praticata. Lo statuto della questione è: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della posizione e dei tentativi;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loro consistenza operativa;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all'esito che avrebbero potuto produrre. Va aggiunto che la valutazione storica di quella posizione è divisa fra chi vi legge coraggio umanitario e chi vi legge calcolo di differenziazione politica: le due letture non si escludono, poiché in politica la coincidenza fra convinzione e convenienza è frequente e non toglie autenticità alla prima.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centocinquantotto — Il tentativo vaticano. Risultano documentati, per il versante vaticano, tentativi condotti per vie riservate con il coinvolgimento di ecclesiastici incaricati di verificare canali, e la disponibilità a impegnare risorse per una soluzione. Le risultanze in proposito, rese in sede istituzionale, si collocano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all'esistenza dei tentativi 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loro concreta consistenza. Va osservato che la posizione vaticana era stretta fra due esigenze: il dovere morale di operare per la vita di un uomo e la necessità di non contraddire pubblicamente lo Stato italiano. La formula scelta dal pontefice, la supplica senza condizioni, rispecchia esattamente tale strettoia, e la sua inefficacia pratica fu iscritta nella sua stessa formulazione.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duecentocinquantasette — La geografia del dissenso. Oltre al Partito Socialista, che ne fu il principale sostenitore, si espressero in favore della ricerca di soluzioni umanitarie il gruppo radicale, alcune voci del mondo cattolico e una minoranza democristiana legata personalmente al prigioniero. Complessivamente si trattava di una porzione ridotta del Parlamento e non di una posizione isolata.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smentisce in un punto la rappresentazione dell'unanimità: essa fu ampia e non totale, e il dissenso fu espresso pubblicamente nelle sedi proprie. La sua registrazione ha valore storico: essa documenta che l'alternativa era pensabile all'epoca e non soltanto con il senno del poi, e sottrae alla maggioranza l'argomento secondo cui nessuno avesse allora proposto altro.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duecentocinquantotto — L'asimmetria del confronto. I sostenitori della fermezza dovettero difendere la propria posizione contro l'evidenza di un uomo che moriva; i sostenitori della trattativa non dovettero mai misurarsi con le conseguenze della propria, poiché essa non fu praticata. Il confronto storico è dunque strutturalmente sbilanciato: una linea ha prodotto un esito visibile e criticabile, l'altra conserva l'innocenza di ciò che non è stato messo alla prova. Riconoscere tale asimmetria vale come correttivo verso entrambe le parti: essa impedisce di assolvere la fermezza con il richiamo alle conseguenze ipotetiche dell'alternativa, e impedisce di assolvere l'alternativa con il richiamo alle conseguenze reali della fermezza.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quattrocentoquarantuno — I quattro argomenti della fermezza. Cedere avrebbe conferito all'organizzazione un riconoscimento politico di fatto, trasformandola da banda criminale in soggetto negoziale. Il precedente avrebbe moltiplicato i sequestri, esponendo altre persone al medesimo rischio. Lo Stato che tratta sotto ricatto ammette la propria vulnerabilità e ne subisce il logoramento istituzionale. Il rilascio di detenuti avrebbe restituito alla clandestinità quadri operativi. I quattro argomenti erano seri e vanno esposti nella loro forza, poiché una ricostruzione che li caricaturasse tradirebbe lo spessore del dibattito e insieme la propria pretesa di equanimità.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quattrocentoquarantadue — I tre argomenti della trattativa. La vita umana come valore preminente, condizione di ogni altro valore e non uno fra essi. La prassi statale precedente, che smentiva l'assolutezza del principio invocato. L'esistenza di margini tecnici — mediazione umanitaria, atto di clemenza già previsto dall'ordinamento — che consentivano soluzioni non equiparabili alla resa. Anche questi tre argomenti erano seri, e la dottrina successiva ne ha largamente riconosciuto la fondatezza tecnica. Il confronto fra le due posizioni non fu dunque fra ragione e sentimento, ma fra due argomentazioni entrambe sostenibili.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quattrocentoquarantatré — La geografia politica. Sostennero la fermezza il governo, la Democrazia Cristiana nella sua maggioranza, il Partito Comunista con particolare rigore e la gran parte dell'arco costituzionale; sostennero l'apertura a soluzioni negoziali il Partito Socialista, il gruppo radicale, una minoranza democristiana legata a Moro, ambienti della Santa Sede e voci isolate della cultura e del giornalismo. Il dissenso fu ridotto nei numeri e pubblico nelle sedi: la sua registrazione documenta che l'alternativa era pensabile all'epoca e non soltanto con il senno del poi.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quattrocentoquarantaquattro — L'appello pontificio. Paolo sesto, legato a Moro da amicizia antica, compì un gesto senza precedenti con la lettera pubblica agli uomini delle Brigate Rosse, supplicandoli in ginocchio di liberare l'ostaggio senza condizioni. Il gesto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documenta la mobilitazione della più alta autorità morale disponibile e insieme il suo limite, poiché la formula senza condizioni escludeva la trattativa. Sul versante vaticano risultano inoltre,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tentativi condotti per vie riservate e la disponibilità a impegnare risorse per una soluzione.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quattrocentoquarantacinque — I canali riservati. Le risultanze documentano che, parallelamente alla linea ufficiale, furono attivati o esplorati più canali: contatti attraverso ambienti ecclesiastici, sondaggi tramite esponenti socialisti, verifiche su possibili intermediari nel mondo carcerario e in quello internazionale, tentativi condotti da soggetti privati. Nessuno condusse a risultato.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è che i tentativi vi furono; quello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è che nessuno raggiunse un interlocutore realmente abilitato a decidere. La praticabilità tecnica di una trattativa era dunque, alla luce di quanto oggi si conosce, incerta indipendentemente dalla scelta politica.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seicentonovantuno — Fonte. Le fonti sono gli atti parlamentari, le memorie dei protagonisti e le risultanze delle commissioni sui canali riservati. Ciò che esse stabiliscono sono le posizioni pubbliche, l'esistenza dei tentativi di mediazione e il loro esito. Ciò che non stabiliscono è la consistenza operativa di quei tentativi: le memorie di chi vi partecipò tendono a sopravvalutare la prossimità al risultato, e le risultanze non consentono di stabilire se un interlocutore realmente abilitato a decidere sia mai stato raggiunto.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seicentonovantadue — Falsificatore. La tesi centrale è che la praticabilità tecnica della trattativa fosse incerta indipendentemente dalla scelta politica. Essa cade all'emersione di una prova che un canale avesse effettivamente raggiunto un interlocutore abilitato e che una proposta concreta fosse stata formulata e respinta dalla parte statale. Un simile elemento sposterebbe integralmente il giudizio storico sulla fermezza, poiché trasformerebbe una scelta compiuta in condizioni di incertezza tecnica in una scelta compiuta davanti a un'alternativa disponibile.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seicentonovantatré — Obiezione. La più forte è che l'incertezza tecnica sia stata invocata a posteriori per attenuare la responsabilità di una scelta politica, e che una volontà negoziale reale avrebbe trovato i canali. La replica è che le due proposizioni sono compatibili e vanno tenute distinte: la scelta fu politica e rivendicata, e la sua valutazione non dipende dalla praticabilità; la constatazione dell'incertezza tecnica non attenua quella scelta ma ridimensiona l'ipotesi che una decisione diversa avrebbe certamente salvato la vita del prigioniero.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seicentonovantaquattro — Comparazione. L'atto di clemenza individuale, prospettato fra le soluzioni, era giuridicamente disponibile e non configurava trattativa, non richiedendo né canale né controparte: era, fra tutte, la soluzione tecnicamente più praticabile. Il suo rigetto costituisce dunque il punto in cui la scelta di fermezza si manifestò nella forma più pura, cioè come rifiuto di qualunque gesto anche unilaterale. Va aggiunto che la titolarità di quel potere era, nel millenovecentosettantotto, controversa in punto di diritto, e la controversia fu definita soltanto in tempi successivi.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seicentonovantacinque — Domanda aperta. Quali proposte concrete furono effettivamente formulate nelle sedi di governo e con quale esito deliberativo. Le memorie divergono e gli atti formali sono scarsi, poiché le decisioni furono assunte in sedi non verbalizzate. Una ricognizione della documentazione di partito relativa a quelle settimane — che l'opera ha già indicato come lacuna — sarebbe la sola via per rispondere, ed è ancora praticabile poiché quella documentazione è in parte conservata e accessibile.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novecentoquarantuno — Sedici marzo millenovecentosettantotto, prime ore. La linea della fermezza è affermata dal governo e condivisa dalla quasi totalità delle forze parlamentari.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circostanza che essa sia stata affermata nelle primissime ore costituisce l'ostacolo cronologico dirimente all'ipotesi che consulenze straniere l'abbiano orientata: non si orienta una decisione già presa.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novecentoquarantadue — Marzo-maggio millenovecentosettantotto. Non risulta agli atti un dibattito parlamentare specificamente dedicato alla scelta fra fermezza e trattativa, né una deliberazione formale su di essa.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decisione più grave della storia repubblicana in materia di vita di un cittadino fu assunta in sede di governo e di direzioni di partito, e non nella sede in cui la sovranità popolare si esprime.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novecentoquarantatré — Marzo-maggio millenovecentosettantotto. Si esprimono in favore della ricerca di soluzioni umanitarie il Partito Socialista, il gruppo radicale, alcune voci del mondo cattolico e una minoranza democristiana legata personalmente al prigioniero.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dissenso fu ridotto nei numeri e pubblico nelle sedi: la sua registrazione documenta che l'alternativa era pensabile all'epoca e non soltanto con il senno del poi.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novecentoquarantaquattro — Marzo-maggio millenovecentosettantotto. Sono attivati o esplorati più canali riservati: contatti attraverso ambienti ecclesiastici, sondaggi tramite esponenti socialisti, verifiche su possibili intermediari.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dei tentativi,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constatazione che nessuno raggiunse un interlocutore realmente abilitato a decidere.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novecentoquarantacinque — Marzo-maggio millenovecentosettantotto. Fra le soluzioni prospettate figura un atto di clemenza individuale, che non avrebbe configurato trattativa non richiedendo né canale né controparte; esso è rigettato.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discussione e al rigetto. È il punto in cui la scelta di fermezza si manifestò nella forma più pura, cioè come rifiuto di qualunque gesto anche unilaterale e giuridicamente ineccepibile.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millecentonovantuno — Repertorio: le dichiarazioni governative sulla linea. Natura: atti ufficiali resi in sede parlamentare. Stabiliscono: la posizione dello Stato e le sue motivazioni dichiarate. Genealogia: originaria. Limite: registrano la posizione e non il processo deliberativo che la produsse, svoltosi in sedi non verbalizzate.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posizione.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millecentonovantadue — Repertorio: le memorie dei protagonisti politici. Natura: ricostruzioni autobiografiche. Stabiliscono: come ciascuno volle che la propria condotta fosse ricordata. Genealogia: originaria e strutturalmente interessata. Limite: chi scrive di una vicenda in cui ha avuto parte scrive anche di sé; le memorie tarde incorporano il dibattito successivo.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parte contraria all'interesse di chi le scrive,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il resto.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millecentonovantatré — Repertorio: le risultanze sui canali riservati. Natura: accertamenti di commissione su tentativi di mediazione. Stabiliscono: che i tentativi vi furono e quali soggetti li condussero. Genealogia: originaria. Limite: non consentono di stabilire se un interlocutore realmente abilitato a decidere sia mai stato raggiunto.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l'esistenza dei tentativi,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loro consistenza operativa.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millecentonovantaquattro — Repertorio: i documenti vaticani e le testimonianze ecclesiastiche. Natura: atti pontifici pubblici e dichiarazioni rese in sedi istituzionali. Stabiliscono: il gesto pubblico del pontefice e l'esistenza di tentativi condotti per vie riservate. Genealogia: originaria per gli atti, dichiarativa per il resto. Limite: la formula adottata escludeva la trattativa, e la strettoia fra dovere morale e non contraddizione allo Stato ne condizionava il contenuto.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l'atto,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i tentativi.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millecentonovantacinque — Repertorio: la documentazione sull'atto di clemenza prospettato. Natura: risultanze sulla discussione e sul rigetto. Stabiliscono: che la soluzione tecnicamente più praticabile fu considerata e respinta. Genealogia: originaria. Limite: la titolarità di quel potere era, nel millenovecentosettantotto, controversa in punto di diritto, e la controversia fu definita soltanto in tempi successivi.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discussione e al rigetto.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millequattrocentoquarantuno — Collaudo sulla fermezza. Il tema ricorre in ventisette blocchi con tutti e tre i gradi. La verifica stabilisce la legittimità della distribuzione: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 posizioni assunte e per l'assenza di deliberazione parlamentare,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consistenza dei canali riservati,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gli esiti che una decisione diversa avrebbe prodotto. Il collaudo conferma la coerenza sul tema più ricorrente dell'opera.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millequattrocentoquarantadue — Collaudo sulla simmetria del confronto. La proposizione — una linea ha prodotto un esito criticabile, l'altra conserva l'innocenza di ciò che non è stato messo alla prova — compare in tre serie. Il collaudo verifica che essa sia sempre impiegata come correttivo verso entrambe le parti: l'esame conferma. È la formulazione che l'opera impiega per impedire il giudizio retrospettivo, ed è applicata senza eccezioni.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millequattrocentoquarantatré — Collaudo sui quattro e tre argomenti. Gli elenchi degli argomenti della fermezza e della trattativa compaiono in due serie con composizione costante. Il collaudo verifica che entrambi siano esposti nella loro forma migliore, come l'opera dichiara di fare: l'esame conferma che nessuno dei due è caricaturato e che entrambi ricevono estensione comparabile. È verifica di equanimità e il suo esito è favorevole.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millequattrocentoquarantaquattro — Collaudo sull'atto di clemenza.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discussione e al rigetto. Il collaudo verifica che la precisazione sulla controversia relativa alla titolarità del potere sia sempre presente: l'esame la individua in due sedi su tre. La difformità riguarda un blocco cronologico e viene registrata, poiché la sua omissione rende il rigetto più netto di quanto le fonti consentano.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millequattrocentoquarantacinque — Esito del collaudo sulla fermezza. Coerenza confermata su ventisette ricorrenze, simmetria applicata senza eccezioni, equanimità nell'esposizione verificata, una precisazione omessa in una sede. Il difetto individuato è di completezza. Il collaudo osserva che il tema più politicamente divisivo dell'opera è anche quello su cui la disciplina risulta più costante: la correlazione fra esposizione e cautela si conferma.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milleseicentotrentacinque — Nessuna acquisizione sulla fermezza. Le tre fonti non contengono materiale sulla linea adottata, sui canali riservati o sui tentativi di mediazione.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milleseicentotrentasei — Un'assenza che merita registrazione. La rassegna investigativa del decennio, che elenca numerosi episodi di sequestro e di dirottamento con l'indicazione dell'esito negoziale, non contiene alcun riferimento al caso italiano del millenovecentosettantotto. Poiché la compilazione registra i casi in cui l'apparato ebbe parte, l'assenza è coerente con l'ipotesi che esso non ne ebbe alcuna, e non la dimostra.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milleseicentotrentasette — La misura della depressione. Se un apparato straniero avesse avuto parte nella determinazione della linea, una traccia in una compilazione celebrativa interna sarebbe stata possibile e non probabile, poiché tali compilazioni registrano i successi e non le influenze politiche. La depressione dell'ipotesi è dunque modesta, ed è registrata come modesta.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millesettecentottantotto — Una narrazione agli atti su un canale mai attivato. Un atto parlamentare del giugno millenovecentonovantatré riproduce dichiarazioni di collaboratore di giustizia relative a un tentativo, compiuto durante il sequestro, di costruire un canale verso i sequestratori attraverso il circuito carcerario, arenatosi su un'istanza di trasferimento non accolta, il cui accoglimento sarebbe intervenuto soltanto dopo la morte dell'ostaggio e verso sede diversa.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delle dichiarazioni;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ai fatti narrati.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millesettecentottantanove — I due punti falsificabili di quella narrazione. L'istanza di trasferimento, se presentata, esiste negli atti dell'amministrazione penitenziaria; il provvedimento di esclusione di materiale intercettato, se emesso, esiste negli atti del procedimento indicato. Nessuno dei due risulta verificato. È il caso in cui una dichiarazione di grado infimo può essere sottoposta a controllo documentale, e non lo è stata.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millesettecentonovanta — Il perimetro entro cui la narrazione è utilizzabile. Il procedimento cui l'atto si riferisce si è concluso con assoluzione definitiva degli imputati sopravvissuti, e il vincolo del recepimento dei giudicati opera integralmente. La narrazione vale come indicazione di dove cercare e non come elemento sulla responsabilità di chicchessia; ogni nome è omesso e ogni accostamento è escluso.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millenovecentoventinove — La progressione discendente delle richieste. Un elaborato parlamentare osserva che i sequestratori sembrano stentare a credere che non si voglia la salvezza dell'ostaggio e apparentemente abbassano le pretese: scambio di tredici prigionieri contro uno, poi uno contro uno, infine soltanto l'attenuazione dei rigori del regime carcerario.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progressione, verificabile sui comunicati.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millenovecentotrenta — Le due letture compatibili, e la ragione per cui il lavoro non sceglie. La progressione è compatibile con un'organizzazione che cerca un accordo e non lo trova, e con un'organizzazione che costruisce il fallimento come esito voluto. Nessun elemento disponibile discrimina fra le due. È applicazione dell'analisi delle ipotesi concorrenti nella forma più stretta: due ipotesi, medesima evidenza, nessuna evidenza diagnostica.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millenovecentotrentuno — Il testo del comunicato del venti aprile. Il rilascio può essere preso in considerazione solo in relazione alla liberazione dei prigionieri; il partito dia risposta chiara e definitiva se intende percorrere questa strada; deve essere chiaro che non ce ne sono altre disponibili. Seguiva un ultimatum di ventiquattro ore a partire dalle ore quindici.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 che è documento pubblico.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millenovecentotrentadue — Il filone della trattativa mediorientale nella relazione conclusiva. Essa articola la materia in sei punti: l'allarme di febbraio e la sua sottovalutazione; la documentazione sul messaggio successiva al rapimento; la negazione dei rapporti dopo il sequestro; l'avvio di una trattativa durante il sequestro; la fase di fine aprile qualificata come decisiva; le lettere e il fallimento della trattativa.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all'articolazione.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millenovecentotrentatré — La qualificazione della fase di fine aprile. La relazione la definisce </w:t>
      </w:r>
      <w:r>
        <w:rPr>
          <w:rFonts w:ascii="Barlow Semi Condensed" w:hAnsi="Barlow Semi Condensed" w:cs="Barlow Semi Condensed" w:eastAsia="Barlow Semi Condensed"/>
          <w:b/>
          <w:color w:val="000000"/>
          <w:sz w:val="23"/>
        </w:rPr>
        <w:t>decisiva</w:t>
      </w:r>
      <w:r>
        <w:rPr>
          <w:rFonts w:ascii="Barlow Semi Condensed" w:hAnsi="Barlow Semi Condensed" w:cs="Barlow Semi Condensed" w:eastAsia="Barlow Semi Condensed"/>
          <w:b w:val="0"/>
          <w:color w:val="000000"/>
          <w:sz w:val="23"/>
        </w:rPr>
        <w:t>. Il lavoro colloca il punto di svolta in prossimità della medesima data, e un elaborato parlamentare del millenovecentonovantanove lo colloca intorno al dieci aprile. Le tre datazioni non coincidono e sono tutte formulate come ipotesi.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millenovecentotrentaquattro — La direttrice che ne discende. La comparazione delle tre datazioni proposte — dieci aprile, fine aprile, e quella del lavoro — su un unico asse cronologico corredato degli atti datati disponibili è esercizio di rendimento atteso alto e di costo nullo, poiché tutte le fonti sono possedute. Esso stabilirebbe se le tre ipotesi individuino il medesimo punto sotto denominazioni diverse o punti effettivamente distinti.</w:t>
      </w:r>
    </w:p>
    <w:p>
      <w:pPr>
        <w:spacing w:lineRule="auto" w:line="312" w:after="0"/>
        <w:ind w:firstLine="425"/>
        <w:jc w:val="both"/>
      </w:pPr>
      <w:r>
        <w:rPr>
          <w:rFonts w:ascii="Barlow Semi Condensed" w:hAnsi="Barlow Semi Condensed" w:cs="Barlow Semi Condensed" w:eastAsia="Barlow Semi Condensed"/>
          <w:b w:val="0"/>
          <w:color w:val="000000"/>
          <w:sz w:val="23"/>
        </w:rPr>
        <w:t>Al dibattito sulla fermezza conviene aggiungere una considerazione comparativa che il capitolo ha finora omesso e che ha rilievo per la valutazione. Nel medesimo periodo, altri Stati democratici affrontarono sequestri di personalità da parte di organizzazioni armate, con esiti diversi. La Repubblica Federale Tedesca, nel millenovecentosettantasette, affrontò il sequestro del presidente della confederazione industriale con una linea di fermezza analoga, e l'esito fu parimenti la morte dell'ostaggio. Altri Paesi conobbero, in vicende diverse, soluzioni negoziate. Il confronto comparativo consente due osservazioni: la fermezza non fu una peculiarità italiana ma una linea condivisa da più democrazie europee in quella fase, spesso concordata in sede internazionale; e i suoi esiti furono, nei casi di sequestro di personalità da parte di organizzazioni politicamente motivate, prevalentemente letali. Registrare entrambe le osservazioni è necessario: la prima colloca la scelta italiana nel suo contesto, la seconda ne misura il costo.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l'argomento del precedente, che fu centrale nel dibattito e che merita esame. La fermezza si giustificava con la necessità di non creare un precedente che moltiplicasse i sequestri. L'argomento è empiricamente verificabile a posteriori, e la verifica dà un esito articolato: nei Paesi che praticarono la fermezza i sequestri di personalità politiche non si moltiplicarono, ma nemmeno cessarono immediatamente; nei Paesi che praticarono forme di negoziazione non si registrò l'esplosione che l'argomento prevedeva. La correlazione fra linea adottata e frequenza dei sequestri successivi risulta dunque debole, e la letteratura specialistica non ha raggiunto conclusioni univoche. Ne discende che l'argomento del precedente, per quanto ragionevole a priori, non ha ricevuto conferma empirica robusta: il che non lo confuta, ma ne ridimensiona la forza retrospettiva.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posizione della famiglia Moro durante il dibattito, che merita di essere ricordata con rispetto. I familiari sostennero pubblicamente e privatamente la necessità di percorrere ogni via per salvare la vita del congiunto; si rivolsero alle autorità, alla Santa Sede, all'opinione pubblica; e dopo la morte espressero, con la scelta delle esequie e con successive dichiarazioni, un giudizio severo su chi aveva deciso diversamente. La loro posizione non fu quella di parti in un dibattito politico: fu quella di persone che chiedevano la vita di un uomo, e come tale va rispettata senza essere arruolata a sostegno di alcuna tesi. Quest'opera la registra e si astiene dall'utilizzarla come argomento: il dolore di una famiglia non prova né confuta alcunché, e trattarlo come materiale probatorio sarebbe, oltre che metodologicamente scorretto, indelicato.</w:t>
      </w:r>
    </w:p>
    <w:p>
      <w:pPr>
        <w:spacing w:lineRule="auto" w:line="312" w:after="0"/>
        <w:ind w:firstLine="425"/>
        <w:jc w:val="both"/>
      </w:pPr>
      <w:r>
        <w:rPr>
          <w:rFonts w:ascii="Barlow Semi Condensed" w:hAnsi="Barlow Semi Condensed" w:cs="Barlow Semi Condensed" w:eastAsia="Barlow Semi Condensed"/>
          <w:b w:val="0"/>
          <w:color w:val="000000"/>
          <w:sz w:val="23"/>
        </w:rPr>
        <w:t>Al dibattito sulla fermezza conviene aggiungere l'esame di una questione tecnica che raramente viene affrontata: se una trattativa fosse concretamente praticabile. La praticabilità richiedeva tre condizioni: un canale affidabile, una controparte abilitata a decidere, e un oggetto negoziale definito. Sulla prima, le ricostruzioni indicano che canali furono cercati e che nessuno raggiunse stabilmente l'organizzazione. Sulla seconda, la struttura compartimentata rendeva difficile individuare un interlocutore con potere decisionale. Sulla terza, come si è visto, le richieste dell'organizzazione non furono mai formulate in termini negoziabili. Ne discende che, indipendentemente dalla scelta politica, la praticabilità tecnica di una trattativa era, alla luce di quanto oggi si conosce, incerta. Questa constatazione non assolve la scelta della fermezza, poiché essa fu compiuta per ragioni di principio e non per valutazione di praticabilità; ma ridimensiona l'ipotesi che una decisione diversa avrebbe certamente salvato la vita del prigioniero.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della clemenza. Fra le soluzioni prospettate nei cinquantacinque giorni vi fu quella di un atto di clemenza individuale a favore di un detenuto in condizioni particolari, che avrebbe consentito un gesto senza configurare una trattativa. Tale soluzione fu discussa e non fu praticata. Le ricostruzioni hanno esaminato le ragioni: la valutazione che anche un gesto unilaterale sarebbe stato letto come cedimento; la difficoltà di individuare un beneficiario che non apparisse concordato; e la contrarietà di una parte delle forze politiche. Va osservato che tale soluzione era, fra tutte, quella tecnicamente più praticabile, poiché non richiedeva controparte né canale; e che il suo rigetto è, dunque, il punto in cui la scelta di fermezza si manifestò nella forma più pura, cioè come rifiuto di qualunque gesto, anche unilaterale e giuridicamente ineccepibile.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modo in cui quella scelta è stata rivendicata negli anni successivi. I suoi sostenitori l'hanno difesa sostenendo che essa salvò lo Stato e che il terrorismo fu sconfitto anche grazie ad essa; i suoi critici hanno sostenuto che essa fu inutilmente rigida e che una soluzione era possibile. Il dibattito non si è mai chiuso e non si chiuderà, poiché verte su un controfattuale indecidibile. Ciò che quest'opera può affermare è che entrambe le posizioni contengono un elemento non verificabile: i sostenitori non possono provare che una trattativa avrebbe prodotto le conseguenze temute, i critici non possono provare che avrebbe salvato la vita. In assenza di verificabilità, la discussione ha valore etico e politico, non conoscitivo; e ciascuno vi porta, come è inevitabile, la propria gerarchia di valori.</w:t>
      </w:r>
    </w:p>
    <w:p>
      <w:pPr>
        <w:spacing w:lineRule="auto" w:line="312" w:after="0"/>
        <w:ind w:firstLine="425"/>
        <w:jc w:val="both"/>
      </w:pPr>
      <w:r>
        <w:rPr>
          <w:rFonts w:ascii="Barlow Semi Condensed" w:hAnsi="Barlow Semi Condensed" w:cs="Barlow Semi Condensed" w:eastAsia="Barlow Semi Condensed"/>
          <w:b w:val="0"/>
          <w:color w:val="000000"/>
          <w:sz w:val="23"/>
        </w:rPr>
        <w:t>Al dibattito sulla fermezza conviene aggiungere una precisazione sulle competenze formali, poiché essa consente di collocare la decisione presso i suoi titolari effettivi. La determinazione della linea politica competeva al governo, che ne rispondeva davanti al Parlamento. L'eventuale atto di clemenza individuale, prospettato fra le soluzioni possibili, competeva al Presidente della Repubblica, cui la Costituzione attribuisce il potere di concedere la grazia; tale potere è, per costante interpretazione, esercitato su proposta o con la partecipazione del ministro competente, e la sua natura di atto sostanzialmente presidenziale o duumvirale è stata a lungo discussa dalla dottrina e definita soltanto in seguito. Ne discende che, nel millenovecentosettantotto, la titolarità del gesto più praticabile era controversa in punto di diritto: circostanza che concorre a spiegare, senza giustificarla, la sua mancata adozione.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il ruolo del Parlamento in quei giorni. Le Camere furono informate, discussero, votarono la fiducia il primo giorno e approvarono nelle settimane successive il provvedimento d'urgenza. Non vi fu, per quanto risulta, un dibattito parlamentare specificamente dedicato alla scelta fra fermezza e trattativa, né una deliberazione formale su di essa. La linea fu affermata dal governo e sostenuta dai gruppi, senza passare attraverso un pronunciamento esplicito dell'organo rappresentativo. La circostanza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rilievo: la decisione più grave della storia repubblicana in materia di vita di un cittadino fu assunta in sede di governo e di direzioni di partito, e non nella sede in cui la sovranità popolare si esprime. Registrarlo appartiene alla storia istituzionale della vicenda.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 aspetto che il dibattito ha talvolta trascurato: la posizione degli altri ostaggi possibili. La linea della fermezza fu adottata sapendo che essa avrebbe costituito precedente per i casi futuri, e in effetti negli anni successivi altri sequestri di personalità si conclusero, in Italia, senza cedimenti. Vi è dunque una coerenza nell'applicazione, che va riconosciuta a chi la sostenne: non fu una scelta di occasione ma una dottrina mantenuta. Va aggiunto, per completezza, che in almeno un caso successivo un sequestro di personalità si concluse con la liberazione dell'ostaggio per intervento delle forze dell'ordine, e non per trattativa: circostanza che i sostenitori della fermezza hanno addotto come conferma della propria linea, e i critici come prova che la soluzione dipende dalla capacità operativa e non dalla dottrina.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dibattito sulla fermezza conviene aggiungere una precisazione sulla geografia parlamentare della posizione minoritaria, poiché essa fu meno isolata di quanto la ricostruzione corrente suggerisca. Oltre al Partito Socialista, che ne fu il principale sostenitore, si espressero in favore della ricerca di soluzioni umanitarie il gruppo radicale, alcune voci del mondo cattolico, e una minoranza democristiana legata personalmente al prigioniero. Complessivamente si trattava di una porzione ridotta del Parlamento, e tuttavia non di una posizione isolata.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ha rilievo perché smentisce, in un punto, la rappresentazione dell'unanimità: essa fu ampia e non totale, e il dissenso fu espresso pubblicamente nelle sedi proprie.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tale dissenso produsse. Sul piano immediato nulla, poiché non disponeva dei numeri; sul piano storico, la conservazione di una alternativa dichiarata, che ha consentito al dibattito successivo di non ridursi al giudizio retrospettivo. Vi è, in ogni decisione collettiva grave, un valore nella registrazione del dissenso che eccede la sua efficacia: esso documenta che l'alternativa era pensabile all'epoca e non soltanto con il senno del poi, e sottrae alla maggioranza l'argomento secondo cui nessuno avesse allora proposto altro. Nel caso in esame, tale registrazione esiste ed è agli atti; ed è la ragione per cui la discussione sulla fermezza resta storicamente aperta anziché essere una recriminazione postuma.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asimmetria che merita di essere formulata. I sostenitori della fermezza dovettero difendere la propria posizione contro l'evidenza di un uomo che moriva; i sostenitori della trattativa non dovettero mai misurarsi con le conseguenze della propria, poiché essa non fu praticata. Ne discende che il confronto storico è strutturalmente sbilanciato: una linea ha prodotto un esito visibile e criticabile, l'altra conserva l'innocenza di ciò che non è stato messo alla prova. Riconoscere tale asimmetria è dovuto, e vale come correttivo verso entrambe le parti: essa impedisce di assolvere la fermezza con il richiamo alle conseguenze ipotetiche dell'alternativa, e impedisce di assolvere l'alternativa con il richiamo alle conseguenze reali della fermezza.</w:t>
      </w:r>
    </w:p>
    <w:p>
      <w:pPr>
        <w:spacing w:lineRule="auto" w:line="312" w:after="0"/>
        <w:ind w:firstLine="425"/>
        <w:jc w:val="both"/>
      </w:pPr>
      <w:r>
        <w:rPr>
          <w:rFonts w:ascii="Barlow Semi Condensed" w:hAnsi="Barlow Semi Condensed" w:cs="Barlow Semi Condensed" w:eastAsia="Barlow Semi Condensed"/>
          <w:b w:val="0"/>
          <w:color w:val="000000"/>
          <w:sz w:val="23"/>
        </w:rPr>
        <w:t>Il dibattito fra fermezza e trattativa va ricostruito nelle sue articolazioni reali, perché ridurlo a uno scontro fra insensibili e umanitari sarebbe una caricatura e un tradimento del suo spessore. Gli argomenti della fermezza erano quattro, tutti seri. Primo: cedere avrebbe conferito all'organizzazione un riconoscimento politico di fatto, trasformandola da banda criminale in soggetto negoziale, con conseguenze irreversibili sulla legittimazione della violenza. Secondo: il precedente avrebbe moltiplicato i sequestri, esponendo altre persone allo stesso rischio; l'argomento della vita salvata oggi contro le vite perdute domani. Terzo: lo Stato che tratta sotto ricatto ammette la propria vulnerabilità e ne subisce il logoramento istituzionale. Quarto: nella circostanza specifica, il rilascio di detenuti avrebbe restituito alla clandestinità quadri operativi. Gli argomenti della trattativa erano tre, altrettanto seri. Primo: la vita umana come valore preminente. Secondo: la prassi statale precedente, che smentiva l'assolutezza del principio invocato. Terzo: l'esistenza di margini tecnici, dalla mediazione umanitaria all'atto di clemenza, che consentivano soluzioni non equiparabili alla resa.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geografia politica delle due posizioni merita precisione. Sostennero la fermezza il governo, la Democrazia Cristiana nella sua maggioranza, il Partito Comunista con particolare rigore, e la gran parte dell'arco costituzionale; sostennero l'apertura a soluzioni negoziali il Partito Socialista, che si mosse concretamente esplorando canali, una minoranza democristiana legata a Moro, ambienti della Santa Sede che agirono per vie proprie, e voci isolate della cultura e del giornalismo. Il pontefice Paolo sesto, legato a Moro da amicizia antica, compì un gesto senza precedenti con la lettera pubblica agli uomini delle Brigate Rosse, supplicandoli in ginocchio di liberare l'ostaggio senza condizioni: gesto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che documenta la mobilitazione della più alta autorità morale disponibile e insieme il suo limite, poiché la formula senza condizioni escludeva la trattativa. Sul versante vaticano si mossero, secondo risultanze successive, tentativi di raccolta di somme per un riscatto, la cui esistenza è stata riferita in sede istituzionale 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Il giudizio storico su quella scelta non spetta a quest'opera, e sarebbe presuntuoso pronunciarlo. Spetta invece registrare tre fatti. Il primo: la scelta fu presa e mantenuta fino alla fine, con coerenza, da uomini che ne portarono il peso e che in più casi ne dichiararono poi il tormento. Il secondo: la scelta fu presa in un contesto informativo gravemente carente, poiché lo Stato non sapeva dove Moro fosse né quanto tempo avesse, e ogni valutazione sul realismo delle alternative sconta quella cecità. Il terzo: la scelta produsse il suo effetto, che fu la morte del prigioniero, e nessuna delle sue giustificazioni, per quanto argomentata, può cancellare che vi fosse un'alternativa astrattamente praticabile che non fu praticata. Su questo terreno l'opera si ferma, perché oltre comincia il giudizio morale, che appartiene a ciascun lettore e non all'autore; e perché la disciplina che si è imposta le vieta di trasformare una decisione politica tragica, presa alla luce del sole e rivendicata, in un capitolo del dossier delle collusioni, dove non appartiene.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dibattito sulla fermezza va aggiunto l'esame di ciò che concretamente accadde nei canali riservati, poiché la contrapposizione pubblica fra le due linee non esaurisce la realtà operativa di quei giorni. Le risultanze delle inchieste documentano che, parallelamente alla linea ufficiale, furono attivati o esplorati più canali: contatti attraverso ambienti ecclesiastici; sondaggi tramite esponenti politici socialisti; verifiche su possibili intermediari nel mondo carcerario e in quello internazionale; e tentativi condotti da soggetti privati. Nessuno di essi condusse a un risultato. Le ragioni sono state variamente ricostruite: la rigidità della controparte, che chiedeva il riconoscimento politico e non un semplice scambio; l'assenza di un canale autorevole e stabile; la difficoltà di condurre una trattativa riservata mentre la linea pubblica la escludeva. Il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è che i tentativi vi furono; il dato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è che nessuno di essi raggiunse un interlocutore realmente abilitato a decidere.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posizione del Partito Socialista, che merita precisione perché fu l'unica forza dell'arco costituzionale a rompere il fronte. La sua dirigenza sostenne pubblicamente la ricerca di una soluzione umanitaria, esplorò canali propri, e propose formule che consentissero un gesto di clemenza senza configurare una trattativa. La proposta incontrò l'opposizione degli altri partiti e non fu praticata. Le valutazioni storiche su quella posizione divergono: vi si è visto un atto di coraggio umanitario e vi si è visto un calcolo politico volto a differenziarsi. Le due letture non si escludono e l'opera le registra entrambe, osservando che in politica la coincidenza fra convinzione e convenienza è frequente e non toglie nulla alla prima. Ciò che è documentato è che quella posizione rimase isolata e che la sua praticabilità concreta non fu mai verificata sul campo.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il ruolo della Santa Sede, che fu più articolato di quanto la sola lettera pontificia suggerisca. Oltre all'appello pubblico, risultano documentati tentativi condotti per vie riservate, con il coinvolgimento di ecclesiastici incaricati di verificare canali, e la disponibilità a impegnare risorse per una soluzione. Le risultanze in proposito, rese in sede istituzionale, si collocano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all'esistenza dei tentativi 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loro concreta consistenza. Va osservato che la posizione vaticana era stretta fra due esigenze: il dovere morale di operare per la vita di un uomo e la necessità di non contraddire pubblicamente lo Stato italiano. La formula scelta dal pontefice — la supplica senza condizioni — rispecchia esattamente tale strettoia, e la sua inefficacia fu, in un certo senso, iscritta nella sua stessa formulazione.</w:t>
      </w:r>
    </w:p>
    <w:p>
      <w:pPr>
        <w:keepNext/>
        <w:spacing w:before="280" w:after="120"/>
        <w:jc w:val="left"/>
        <w:outlineLvl w:val="1"/>
      </w:pPr>
      <w:r>
        <w:rPr>
          <w:rFonts w:ascii="Barlow Semi Condensed" w:hAnsi="Barlow Semi Condensed" w:cs="Barlow Semi Condensed" w:eastAsia="Barlow Semi Condensed"/>
          <w:b/>
          <w:color w:val="000000"/>
          <w:sz w:val="30"/>
        </w:rPr>
        <w:t>Capitolo trentesimo — Il nove maggio: via Caetani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nove maggio millenovecentosettantotto, cinquantacinquesimo giorno, la vicenda si chiuse nel modo che l'ultimo comunicato aveva annunciato e che il Paese si rifiutava di credere. In mattinata, una telefonata all'assistente e amico di famiglia Franco Tritto, di cui gli atti conservano la trascrizione integrale, comunicò da parte dell'organizzazione dove il corpo dell'onorevole Moro potesse essere trovato: una vettura Renault quattro di colore rosso, parcheggiata in via Michelangelo Caetani, nel cuore di Roma. Nel bagagliaio, il corpo dello statista, raggiunto da numerosi colpi d'arma da fuoco al torace esplosi, secondo gli accertamenti peritali recepiti dalle sentenze, in prevalenza da una pistola mitragliatrice di fabbricazione cecoslovacca, con segni che indicavano l'esecuzione avvenuta quella stessa mattina, il corpo poi composto e trasportato fin lì. Tutti questi elementi materiali, la telefonata, il luogo, la vettura, le modalità dell'esecuzione, appartengono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degli accertamenti definitivi; sull'identità di chi materialmente sparò, le versioni rese negli anni dai protagonisti conobbero variazioni, assestandosi infine su una ricostruzione che i più hanno confermato e che l'opera registra al livello delle dichiarazioni convergenti, con il residuo di riserva che ogni verità affidata al racconto degli autori comporta.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scelta del luogo parlò più di ogni comunicato, e fu immediatamente intesa. Via Caetani corre nel quadrilatero della Roma politica, a distanza pressoché equivalente, poche centinaia di metri, dalla sede nazionale della Democrazia Cristiana in piazza del Gesù e da quella del Partito Comunista in via delle Botteghe Oscure: la collocazione del corpo nel punto mediano fra i due poli dell'incontro che Moro aveva costruito è un dato topografico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la sua lettura simbolica, il progetto ucciso deposto a metà strada fra i suoi contraenti, si impose da subito con una forza che nessuna ricostruzione ha mai potuto eludere. Se quella collocazione fosse, nelle intenzioni degli esecutori, deliberatamente simbolica o funzionale alla logistica della consegna è quesito su cui le dichiarazioni dei protagonisti divergono; ciò che essa produsse, il sigillo figurale sulla vicenda, appartiene alla storia degli effetti e non richiede di essere aggiudicato.</w:t>
      </w:r>
    </w:p>
    <w:p>
      <w:pPr>
        <w:spacing w:lineRule="auto" w:line="312" w:after="0"/>
        <w:ind w:firstLine="425"/>
        <w:jc w:val="both"/>
      </w:pPr>
      <w:r>
        <w:rPr>
          <w:rFonts w:ascii="Barlow Semi Condensed" w:hAnsi="Barlow Semi Condensed" w:cs="Barlow Semi Condensed" w:eastAsia="Barlow Semi Condensed"/>
          <w:b w:val="0"/>
          <w:color w:val="000000"/>
          <w:sz w:val="23"/>
        </w:rPr>
        <w:t>Il Paese si fermò. Le immagini di via Caetani, la folla muta, i funerali di Stato celebrati, per volontà testamentaria del defunto, senza la salma e senza la famiglia, con la Repubblica raccolta attorno a un'assenza: tutto consegnò alla memoria nazionale un lutto doppio, per l'uomo e per ciò che con lui finiva. Nei mesi seguenti la solidarietà nazionale si consumò; nel gennaio successivo il Partito Comunista uscì dalla maggioranza; la stagione che Moro aveva costruito si chiuse, e con essa, per un tempo lungo, la prospettiva che l'aveva animata. La Fase Terza termina qui, sul selciato di via Caetani, con i fatti materiali fissati al loro grado: un uomo giustiziato dopo cinquantacinque giorni di prigionia, cinque servitori dello Stato uccisi il primo giorno, un progetto politico interrotto. Ciò che lo Stato fece e non fece in quei cinquantacinque giorni, ciò che le inchieste trovarono e non trovarono, ciò che fu nascosto, deviato, insabbiato: questa è la materia della Fase Quarta, l'ultima che il Pollo di Popper sorveglierà per intero.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cinquantanove — Topografia di via Caetani. Il luogo del ritrovamento si trova a distanza pedonale di poche centinaia di metri tanto dalla sede nazionale della Democrazia Cristiana quanto da quella del Partito Comunista. Il dato geografico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Le letture divergono sull'intenzionalità: una parte dei protagonisti ha riferito ragioni di praticabilità logistica, altri ricostruttori hanno sostenuto la valenza simbolica deliberata. Le due letture non sono incompatibili, poiché una scelta logistica può operare entro un ventaglio preselezionato anche per il significato. Va osservato che la valenza simbolica si produsse comunque, essendo immediatamente colta dal Paese; e negli eventi pubblici l'effetto prodotto è un fatto storico non meno dell'intenzione che lo generò.</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sessanta — La razionalità della decisione finale. Uccidere l'ostaggio significava rinunciare all'unico bene negoziale posseduto e assumersi il costo politico dell'omicidio di un uomo che il Paese aveva imparato a conoscere attraverso le sue lettere: in termini di calcolo, una decisione sfavorevole. La sua adozione si spiega con la logica interna dell'organizzazione, per la quale il rilascio senza contropartita avrebbe costituito una sconfitta più grave, poiché avrebbe rivelato l'incapacità di imporre le proprie condizioni. Fra due sconfitte essa scelse quella che manteneva l'apparenza della determinazione. È una scelta che appartiene alla psicologia delle organizzazioni ideologiche più che alla strategia, e la sua comprensione non richiede alcun fattore esterno.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centocinquantanove — I limiti dell'accertamento medico-legale. Le perizie stabilirono causa della morte, numero e traiettoria dei colpi, posizione della vittima e ora approssimativa del decesso, e accertarono che il corpo era stato composto e trasportato dopo la morte. Ciò che esse non potevano stabilire, e non stabilirono, è il luogo dell'esecuzione, l'identità di chi agì, e il numero dei presenti. Tale delimitazione va tenuta ferma perché la letteratura attribuisce talvolta agli accertamenti medico-legali conclusioni che essi non contengono. Quest'opera riferisce i risultati peritali entro i loro limiti e si astiene, per la disciplina già dichiarata, da ogni descrizione ulteriore: la resa dei dettagli della morte di un uomo non appartiene alla conoscenza necessaria.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centosessanta — Torrita Tiberina. La salma fu tumulata, secondo la volontà espressa, nel cimitero di un piccolo comune del Lazio dove la famiglia possedeva una casa e dove Moro era solito trascorrere periodi di riposo. La scelta del luogo, privato e appartato, corrisponde alla disposizione testamentaria e alla riservatezza che aveva caratterizzato la vita familiare.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sua registrazione, in chiusura della Fase, ha una funzione: contrapporre alla topografia pubblica della vicenda — via Fani, via Montalcini, via Caetani, tutte scelte da altri — l'unico luogo che egli stesso scelse. È l'ultima decisione di cui poté disporre, e fu rispettata.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duecentocinquantanove — La sequenza istituzionale. Nel giugno millenovecentosettantotto il Presidente della Repubblica rassegnò le dimissioni prima della scadenza del mandato, in un contesto di polemiche autonome; nel luglio successivo il Parlamento elesse alla massima carica un esponente socialista di grande prestigio personale. La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istituzionali, e il suo rilievo per il caso è di contesto: nei due mesi successivi alla conclusione della vicenda il Paese cambiò il proprio Capo dello Stato. Nessun accertamento collega le dimissioni al caso Moro, e la contiguità temporale è un fatto e non un nesso; essa colloca però la vicenda all'inizio di una fase di instabilità istituzionale che si sarebbe protratta.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duecentosessanta — Il semestre. Fra il marzo e l'agosto del millenovecentosettantotto il Paese conobbe in successione: l'agguato di via Fani, i cinquantacinque giorni, la conclusione, i funerali di Stato senza salma, le dimissioni del Capo dello Stato, l'elezione del successore, e la morte del pontefice che aveva supplicato per la vita del prigioniero. Una simile concentrazione di eventi in un semestre non ha precedenti nella storia repubblicana. La sua registrazione ha una funzione: ricordare che la vicenda non fu un episodio isolato in un contesto stabile, ma il punto di massima tensione di una stagione in cui, nel giro di pochi mesi, il Paese perse contemporaneamente il proprio tessitore politico, il proprio Capo dello Stato e il pontefice che ne aveva accompagnato la storia recente.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quattrocentoquarantasei — La telefonata. In mattinata una telefonata all'assistente e amico di famiglia Franco Tritto, di cui gli atti conservano la trascrizione integrale, comunicò da parte dell'organizzazione dove il corpo potesse essere trovato.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contenuto documenta che l'organizzazione, nel momento conclusivo, si preoccupò di far pervenire l'indicazione secondo un percorso che passasse per la famiglia: circostanza che alcuni ricostruttori hanno letto come attenzione residua alle volontà espresse dal prigioniero e altri come mera scelta operativa. L'opera registra il fatto e riporta le letture senza aggiudicare.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quattrocentoquarantasette — Via Caetani. Nel bagagliaio di una Renault quattro di colore rosso parcheggiata in via Michelangelo Caetani fu rinvenuto il corpo dello statista, raggiunto da numerosi colpi al torace esplosi, secondo gli accertamenti peritali recepiti dalle sentenze, in prevalenza da una pistola mitragliatrice di fabbricazione cecoslovacca, con segni che indicavano l'esecuzione avvenuta quella stessa mattina e il corpo poi composto e trasportato. Tutti gli elementi materiali sono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provenienza geografica dell'arma non indica quella del mandato, poiché il mercato clandestino è per definizione transnazionale.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quattrocentoquarantotto — La topografia. Via Caetani corre nel quadrilatero della Roma politica, a distanza pressoché equivalente, poche centinaia di metri, dalla sede nazionale della Democrazia Cristiana e da quella del Partito Comunista. Il dato geografico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la sua lettura simbolica — il progetto ucciso deposto a metà strada fra i suoi contraenti — si impose immediatamente con una forza che nessuna ricostruzione ha mai potuto eludere. Se la collocazione fosse deliberatamente simbolica o funzionale alla logistica è quesito su cui le dichiarazioni divergono; ciò che essa produsse appartiene alla storia degli effetti e non richiede di essere aggiudicato.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quattrocentoquarantanove — I funerali senza salma. La famiglia, dando seguito alla volontà espressa, rifiutò i funerali di Stato: la salma ebbe una cerimonia privata. Lo Stato celebrò, il tredici maggio, una messa solenne in San Giovanni in Laterano senza la salma e senza la famiglia, alla presenza delle massime autorità; vi partecipò, malato e prossimo alla morte, il pontefice, che pronunciò l'omelia in forma di preghiera dolente. Quella cerimonia senza corpo, con la Repubblica raccolta attorno a un'assenza e la famiglia altrove, è l'immagine che chiude i cinquantacinque giorni.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quattrocentocinquanta — Torrita Tiberina. La salma fu tumulata, secondo la volontà espressa, nel cimitero di un piccolo comune del Lazio dove la famiglia possedeva una casa e dove Moro era solito trascorrere periodi di riposo.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sua registrazione ha una funzione precisa: contrapporre alla topografia pubblica della vicenda — via Fani, via Montalcini, via Caetani, tutte scelte da altri — l'unico luogo che egli stesso scelse. È l'ultima decisione di cui poté disporre, e fu rispettata.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seicentonovantasei — Fonte. Le fonti sono la trascrizione della telefonata conclusiva, i rilievi e le perizie medico-legali, e la documentazione relativa alle esequie. Ciò che esse stabiliscono sono la causa della morte, il numero e la traiettoria dei colpi, la posizione della vittima, l'ora approssimativa del decesso e la circostanza che il corpo fu composto e trasportato dopo la morte. Ciò che non stabiliscono sono il luogo dell'esecuzione, l'identità di chi agì e il numero dei presenti: limiti che la disciplina peritale non poteva superare e che la letteratura talvolta ignora.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seicentonovantasette — Falsificatore. La tesi centrale è che le risultanze medico-legali siano compatibili con la ricostruzione consolidata dell'esecuzione. Essa cade se una perizia condotta con strumenti contemporanei sui rilievi conservati individua incompatibilità fra le risultanze e la dinamica dichiarata dai protagonisti: ad esempio quanto al luogo, quanto alla successione dei colpi, o quanto al tempo intercorso fra la morte e il trasporto. La verifica è tecnicamente possibile e non risulta essere stata compiuta con gli strumenti oggi disponibili.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seicentonovantotto — Obiezione. La più forte è che l'opera, astenendosi da ogni descrizione degli ultimi istanti, sottragga al lettore elementi che potrebbero avere rilievo ricostruttivo. La replica distingue: gli elementi con rilievo ricostruttivo — traiettorie, posizione, tempi — sono riferiti integralmente; ciò che è omesso è la loro resa sensoriale, che non aggiunge conoscenza e produce soltanto effetto. La disciplina non sottrae dati: sottrae la loro drammatizzazione, che appartiene a un genere diverso e che in questa materia costituisce sfruttamento del dolore di persone reali.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seicentonovantanove — Comparazione. La legislazione premiale introdotta negli anni successivi si rivelò lo strumento decisivo della sconfitta delle organizzazioni armate, poiché offrì una via d'uscita a chi voleva uscire e ruppe la coesione che la clandestinità aveva prodotto. Strumenti analoghi furono adottati in altri Paesi europei con esiti comparabili. La comparazione stabilisce che il lascito normativo di quella stagione fu efficace, e che la sconfitta del terrorismo italiano non fu ottenuta con la sospensione delle garanzie ma con la loro estensione condizionata.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 — Domanda aperta. Chi materialmente agì il nove maggio. Le versioni rese negli anni dai protagonisti hanno conosciuto variazioni, e la questione è irrilevante sul piano giuridico — essendo tutti condannati per il medesimo fatto — e rilevante su quello storico. Appartiene alla categoria delle lacune testimoniali in via di estinzione, e la sua risposta, se verrà, verrà da una dichiarazione e non da un documento: cioè dalla fonte meno affidabile fra quelle disponibili, con tutte le cautele che ciò comporta.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novecentoquarantasei — Nove maggio millenovecentosettantotto, mattina. Una telefonata all'assistente e amico di famiglia comunica da parte dell'organizzazione dove il corpo possa essere trovato; gli atti ne conservano la trascrizione integrale.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contenuto documenta che l'organizzazione, nel momento conclusivo, fece pervenire l'indicazione secondo un percorso che passasse per la famiglia.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novecentoquarantasette — Nove maggio millenovecentosettantotto. Nel bagagliaio di una Renault quattro parcheggiata in via Michelangelo Caetani è rinvenuto il corpo, raggiunto da numerosi colpi al torace esplosi in prevalenza da una pistola mitragliatrice di fabbricazione cecoslovacca.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provenienza geografica dell'arma non indica quella del mandato, poiché il mercato clandestino è per definizione transnazionale.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novecentoquarantotto — Nove maggio millenovecentosettantotto, topografia. Via Caetani corre a distanza pressoché equivalente, poche centinaia di metri, dalla sede nazionale della Democrazia Cristiana e da quella del Partito Comunista.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dato geografico. Se la collocazione fosse deliberatamente simbolica o funzionale alla logistica è quesito su cui le dichiarazioni divergono; ciò che essa produsse appartiene alla storia degli effetti.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novecentoquarantanove — Tredici maggio millenovecentosettantotto. Lo Stato celebra in San Giovanni in Laterano una messa solenne senza la salma e senza la famiglia, alla presenza delle massime autorità; vi partecipa, malato e prossimo alla morte, il pontefice, che pronuncia l'omelia in forma di preghiera dolente.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salma ebbe cerimonia privata e fu tumulata a Torrita Tiberina, unico luogo della vicenda che egli stesso avesse scelto.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novecentocinquanta — Giugno-agosto millenovecentosettantotto. Il quindici giugno il Presidente della Repubblica rassegna le dimissioni; l'otto luglio il Parlamento elegge il successore; il sei agosto muore il pontefice che aveva supplicato per la vita del prigioniero.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Una simile concentrazione di eventi in un semestre non ha precedenti nella storia repubblicana, e nessun accertamento collega le dimissioni presidenziali al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millecentonovantasei — Repertorio: la trascrizione della telefonata conclusiva. Natura: documento acquisito agli atti. Stabilisce: il contenuto della comunicazione e il percorso scelto per farla pervenire. Genealogia: originaria. Limite: registra il fatto e non le ragioni della scelta del destinatario, sulle quali le letture divergono.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millecentonovantasette — Repertorio: le perizie medico-legali. Natura: accertamento tecnico sul corpo. Stabiliscono: causa della morte, numero e traiettoria dei colpi, posizione, ora approssimativa del decesso, e che il corpo fu composto e trasportato dopo la morte. Genealogia: originaria. Limite: non stabiliscono il luogo dell'esecuzione, l'identità di chi agì né il numero dei presenti.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entro il perimetro tecnico.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millecentonovantotto — Repertorio: i dati topografici. Natura: rilevazione geografica. Stabiliscono: le distanze fra il luogo del ritrovamento e le sedi dei due partiti. Genealogia: originaria. Limite: il dato geografico non stabilisce l'intenzionalità della scelta, sulla quale le dichiarazioni divergono.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distanza,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l'intenzione, e ciò che essa produsse appartiene alla storia degli effetti.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millecentonovantanove — Repertorio: la documentazione sulle esequie. Natura: atti liturgici e cronaca. Stabiliscono: la cerimonia di Stato senza salma, la cerimonia privata e la tumulazione. Genealogia: originaria. Limite: nessuno rilevante.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classe che documenta l'ultima decisione di cui l'uomo poté disporre, e il fatto che fu rispettata.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 — Repertorio: la legislazione premiale successiva. Natura: atti normativi degli anni successivi. Stabiliscono: gli strumenti che si rivelarono decisivi nella sconfitta delle organizzazioni armate. Genealogia: originaria. Limite: la norma documenta lo strumento e non la sua efficacia, che risulta dagli esiti.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il testo,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l'attribuzione dell'efficacia, riconosciuta dagli studiosi di ogni orientamento.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millequattrocentoquarantasei — Collaudo sui limiti medico-legali. La delimitazione — non stabiliscono il luogo dell'esecuzione, l'identità di chi agì né il numero dei presenti — compare in tre serie. Il collaudo verifica che essa non sia omessa nelle sedi che impiegano le risultanze: l'esame conferma la presenza in tutte. È esito favorevole su un punto in cui la letteratura attribuisce talvolta agli accertamenti conclusioni che essi non contengono.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millequattrocentoquarantasette — Collaudo sulla provenienza dell'arma. La precisazione — la provenienza geografica non indica quella del mandato — compare in tre serie. Il collaudo verifica che essa accompagni sempre la menzione dell'arma: l'esame conferma la presenza in tutte le sedi. È verifica rilevante perché l'inferenza dal luogo di fabbricazione al committente politico è fra le più diffuse e fra le meno fondate della letteratura corrente.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millequattrocentoquarantotto — Collaudo sulla topografia di via Caetani. La doppia formulazione — dato geografico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intenzionalità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 è confermata stabile in tre serie. Il collaudo rileva che in tutte le sedi è presente l'osservazione secondo cui l'effetto prodotto appartiene alla storia degli effetti indipendentemente dall'intenzione. La distinzione fra l'intenzione e l'effetto è mantenuta con costanza.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millequattrocentoquarantanove — Collaudo sul semestre. La registrazione della concentrazione di eventi fra marzo e agosto compare in tre serie. Il collaudo verifica che essa sia sempre qualificata come cronaca e mai impiegata come argomento: l'esame conferma, e in due sedi la precisazione secondo cui nessun accertamento collega le dimissioni presidenziali al caso è esplicita. È l'unica sede in cui l'opera accosta eventi senza applicare il correttivo delle frequenze, e la qualificazione come cronaca è ciò che rende legittimo l'accostamento.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millequattrocentocinquanta — Esito del collaudo sulla Fase Terza. Su cinquanta blocchi di collaudo dedicati alla Fase, i difetti individuati sono otto: due ridondanze nominate, due difformità di formulazione, quattro omissioni di precisazione dovute al formato compresso della serie cronologica. Il collaudo rileva che la serie cronologica concentra la maggior parte delle difformità di completezza, e che ciò era prevedibile: un formato che impone la brevità comprime le cautele prima dei fatti. È una conseguenza strutturale della scelta di formato e va dichiarata come 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milleseicentotrentotto — Nessuna acquisizione sul nove maggio. Le tre fonti non contengono materiale sull'esecuzione, sul ritrovamento o sulle circostanze conclusive.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milleseicentotrentanove — Il caso finanziario che il decennio registra. La rassegna investigativa documenta che il finanziere italiano scomparso nell'agosto millenovecentosettantanove e riapparso nell'ottobre dichiarando di essere stato sequestrato viaggiò invece volontariamente, sotto falso nome, verso e dentro l'Europa, e rientrò.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all'accertamento americano, che si aggiunge a quello italiano.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milleseicentoquaranta — Il valore tipologico. Sedici mesi dopo il sequestro reale, la medesima società conobbe un sequestro simulato dalla persona che ne era oggetto. L'accostamento non stabilisce alcun nesso e ha valore di contrasto: esso mostra che nel medesimo periodo e nel medesimo Paese la forma del sequestro poteva essere reale o costruita, e che l'accertamento della differenza richiese in entrambi i casi indagini di tutt'altro genere da quelle che l'opinione pubblica considerava dirimenti.</w:t>
      </w:r>
    </w:p>
    <w:p>
      <w:pPr>
        <w:spacing w:lineRule="auto" w:line="312" w:after="0"/>
        <w:ind w:firstLine="425"/>
        <w:jc w:val="both"/>
      </w:pPr>
      <w:r>
        <w:rPr>
          <w:rFonts w:ascii="Barlow Semi Condensed" w:hAnsi="Barlow Semi Condensed" w:cs="Barlow Semi Condensed" w:eastAsia="Barlow Semi Condensed"/>
          <w:b w:val="0"/>
          <w:color w:val="000000"/>
          <w:sz w:val="23"/>
        </w:rPr>
        <w:t>Al nove maggio conviene aggiungere una riflessione sul modo in cui quella data è entrata nella memoria collettiva italiana, poiché la storia della memoria appartiene alla vicenda. Il nove maggio è divenuto, per legge, giorno della memoria delle vittime del terrorismo: la data della morte di Moro è stata assunta a simbolo dell'intera stagione, con un effetto duplice. Da un lato ha garantito una ricorrenza istituzionale che mantiene viva l'attenzione; dall'altro ha prodotto quella concentrazione della memoria su una figura che il capitolo sui cinque della scorta ha già segnalato come problematica. Vi è, in ogni scelta commemorativa, una selezione inevitabile; e il compito della storiografia è di ricordare, accanto al simbolo, la molteplicità che esso rappresenta e insieme oscura.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ricezione internazionale dell'evento. La morte di Moro ebbe risonanza mondiale e produsse, nella percezione estera dell'Italia, un effetto duraturo: il consolidamento dell'immagine di un Paese instabile, percorso da violenza politica e incapace di garantire la sicurezza dei propri governanti. Tale immagine ebbe conseguenze economiche e diplomatiche misurabili negli anni successivi, e costituisce uno dei costi indiretti della vicenda. Va segnalato che essa fu, per una parte, ingiusta: l'Italia di quegli anni conobbe una violenza politica intensa e insieme una tenuta democratica che altri Paesi in condizioni analoghe non ebbero, senza sospensioni costituzionali né stati d'assedio. Il sistema resse, e la sua tenuta è un fatto storico che il racconto dell'instabilità ha oscurato.</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chiude la Fase e riguarda ciò che accadde alla politica italiana dopo. Il decennio successivo conobbe il pentapartito, la fine della solidarietà nazionale, l'esaurimento della prospettiva morotea; il decennio ancora successivo conobbe il crollo del sistema politico nel suo insieme, per via giudiziaria e per esaurimento della legittimazione internazionale della conventio. Vi è chi ha letto in questa parabola la conferma che la rimozione di Moro sottrasse al sistema la sola possibilità di una transizione governata, e chi ha osservato che il sistema conteneva contraddizioni che sarebbero comunque esplose. Le due letture non sono esclusive e nessuna è dimostrabile. Ciò che è documentabile è la sequenza: la transizione che Moro progettava non avvenne per via politica, e avvenne quindici anni dopo per via traumatica. Se questa sia conseguenza o coincidenza, la Fase Quinta lo peserà; la Fase Terza si limita a registrare che il progetto morì con il suo autore.</w:t>
      </w:r>
    </w:p>
    <w:p>
      <w:pPr>
        <w:spacing w:lineRule="auto" w:line="312" w:after="0"/>
        <w:ind w:firstLine="425"/>
        <w:jc w:val="both"/>
      </w:pPr>
      <w:r>
        <w:rPr>
          <w:rFonts w:ascii="Barlow Semi Condensed" w:hAnsi="Barlow Semi Condensed" w:cs="Barlow Semi Condensed" w:eastAsia="Barlow Semi Condensed"/>
          <w:b w:val="0"/>
          <w:color w:val="000000"/>
          <w:sz w:val="23"/>
        </w:rPr>
        <w:t>Al nove maggio conviene aggiungere una considerazione sulla decisione finale dal punto di vista dell'organizzazione, poiché la sua razionalità va compresa per essere valutata. Uccidere l'ostaggio significava, per essa, rinunciare all'unico bene negoziale posseduto e assumersi il costo politico dell'omicidio di un uomo che il Paese aveva imparato a conoscere attraverso le sue lettere. La decisione era dunque, in termini di calcolo, sfavorevole; e la sua adozione si spiega soltanto con la logica interna dell'organizzazione, per la quale il rilascio senza contropartita avrebbe costituito una sconfitta più grave dell'omicidio, poiché avrebbe rivelato l'incapacità di imporre le proprie condizioni. Fra due sconfitte, essa scelse quella che manteneva l'apparenza della determinazione; ed è una scelta che appartiene alla psicologia delle organizzazioni ideologiche più che alla strategia.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accadde nelle ultime ore e che le fonti non chiariscono. Le dichiarazioni dei protagonisti divergono su elementi rilevanti del nove maggio: sulla presenza di più persone, sulla successione degli atti, sulle circostanze precise. Tali divergenze sono, come si è detto, coerenti con l'interesse dei dichiaranti e con la naturale imprecisione della memoria; ed è opportuno rilevare che esse riguardano il come e non il se, poiché sull'esito nessuno ha mai dissentito. Ai fini della ricostruzione storica ciò significa che il fatto è accertato e le sue modalità sono ricostruite con margini di incertezza; ai fini della memoria significa che l'ultimo atto della vita di quest'uomo è conosciuto attraverso il racconto di chi lo compì, il che è, in sé, una delle circostanze più amare dell'intera vicenda.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ciò che di quel giorno è rimasto. È rimasta l'immagine, che appartiene alla memoria visiva del Paese. È rimasta la topografia, con la lapide in via Caetani davanti alla quale ogni anno si depongono fiori. È rimasta la data, divenuta giorno della memoria. Ed è rimasta una domanda che nessuna delle Fasi successive risolverà e che è forse la sola veramente importante: come sia stato possibile che, in un Paese democratico, in tempo di pace, un uomo sia stato tenuto per cinquantacinque giorni in una stanza e poi ucciso, mentre lo Stato lo cercava e non lo trovava, e mentre milioni di persone seguivano la vicenda giorno per giorno senza poter fare nulla. La risposta a questa domanda non è nei documenti: è nella struttura di ciò che accadde, e le Fasi che seguono tentano di descriverla.</w:t>
      </w:r>
    </w:p>
    <w:p>
      <w:pPr>
        <w:spacing w:lineRule="auto" w:line="312" w:after="0"/>
        <w:ind w:firstLine="425"/>
        <w:jc w:val="both"/>
      </w:pPr>
      <w:r>
        <w:rPr>
          <w:rFonts w:ascii="Barlow Semi Condensed" w:hAnsi="Barlow Semi Condensed" w:cs="Barlow Semi Condensed" w:eastAsia="Barlow Semi Condensed"/>
          <w:b w:val="0"/>
          <w:color w:val="000000"/>
          <w:sz w:val="23"/>
        </w:rPr>
        <w:t>Al nove maggio conviene aggiungere una considerazione sul rapporto fra quella data e la successiva storia legislativa, poiché essa documenta ciò che il Paese ne ricavò. Nei mesi e negli anni seguenti furono adottate misure che modificarono profondamente l'ordinamento in materia di terrorismo: l'inasprimento delle pene, la disciplina premiale per dissociati e collaboratori, il rafforzamento delle strutture investigative specializzate, la riorganizzazione della protezione delle personalità. La legislazione premiale, in particolare, si rivelò lo strumento decisivo della sconfitta delle organizzazioni armate, poiché offrì una via d'uscita a chi voleva uscire e ruppe la coesione interna che la clandestinità aveva prodotto. È il lascito normativo più rilevante di quella stagione, e la sua efficacia è stata riconosciuta dagli studiosi di ogni orientamento.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memoria istituzionale della data. Il nove maggio è divenuto, per legge, giorno della memoria delle vittime del terrorismo e delle stragi di matrice terroristica: una scelta che ha assunto la morte di Aldo Moro a simbolo dell'intera stagione. Tale assunzione ha garantito una ricorrenza istituzionale e ha prodotto, insieme, la concentrazione della memoria su una figura, con l'effetto oscurante che i capitoli precedenti hanno segnalato per i cinque della scorta e che vale, in misura maggiore, per le centinaia di altre vittime di quegli anni. Il compito della storiografia, davanti a ogni scelta commemorativa, è di ricordare accanto al simbolo la molteplicità che esso rappresenta e insieme nasconde.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una circostanza che merita di essere consegnata al lettore. Nella medesima giornata del nove maggio millenovecentosettantotto, in Sicilia, veniva ucciso un giovane militante che aveva denunciato pubblicamente il potere mafioso del proprio territorio; la sua morte fu coperta dalla notizia maggiore e ottenne riconoscimento soltanto molti anni dopo. Le due vicende non hanno alcuna relazione e la loro coincidenza è tale e non altro. Registrarla ha però una funzione che eccede la cronaca: essa ricorda che in quello stesso giorno la Repubblica perdeva due uomini che avevano combattuto, in modi diversissimi e senza conoscersi, contro poteri che non tolleravano opposizione. È uno di quei fatti che la storia dispone senza spiegare, e che chi scrive ha il dovere di non lasciar cadere.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nove maggio conviene aggiungere la sequenza istituzionale che seguì e che appartiene agli effetti immediati della vicenda. Nel mese di giugno il Presidente della Repubblica rassegnò le dimissioni prima della scadenza naturale del mandato, in un contesto di polemiche politiche e giornalistiche che si erano intensificate nelle settimane precedenti; nel luglio successivo il Parlamento elesse alla massima carica dello Stato un esponente socialista di grande prestigio personale, che avrebbe esercitato la funzione per l'intero settennato con un rapporto diretto con l'opinione pubblica. La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istituzionali. Il suo rilievo per il caso è indiretto e reale: nei due mesi successivi alla conclusione della vicenda, il Paese cambiò il proprio Capo dello Stato, e tale mutamento avvenne in un clima segnato dalla vicenda stessa.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i due eventi, che va formulato con la cautela consueta. Le dimissioni presidenziali ebbero cause proprie, riconducibili a vicende polemiche autonome; nessun accertamento le ha collegate al caso Moro. Ciò che è documentabile è il contesto: un Paese uscito da cinquantacinque giorni di crisi, con una classe dirigente indebolita nella propria legittimazione e un'opinione pubblica in stato di tensione, procedette in poche settimane al ricambio della più alta carica istituzionale. La contiguità temporale è un fatto e non un nesso; ma essa colloca il caso Moro all'inizio di una fase di instabilità istituzionale che si sarebbe protratta, e la cui ricostruzione appartiene alla storia politica del periodo più che a quest'opera.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una considerazione sulla percezione collettiva di quei mesi. Fra il marzo e il luglio del millenovecentosettantotto il Paese conobbe, in successione: l'agguato di via Fani, i cinquantacinque giorni, la conclusione, i funerali di Stato senza salma, le dimissioni del Capo dello Stato, l'elezione del successore, e la morte del pontefice che aveva supplicato per la vita del prigioniero, sopravvenuta nell'agosto. Una simile concentrazione di eventi in un semestre non ha precedenti nella storia repubblicana. La sua registrazione, in chiusura della Fase dedicata al caso, ha una funzione: ricordare che la vicenda non fu un episodio isolato in un contesto stabile, ma il punto di massima tensione di una stagione in cui, nel giro di pochi mesi, il Paese perse contemporaneamente il proprio tessitore politico, il proprio Capo dello Stato e il pontefice che ne aveva accompagnato la storia recente.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 nove maggio conviene fissare, prima di ogni altra cosa, la cronologia accertata della giornata. Nelle prime ore del mattino l'esecuzione ebbe luogo, secondo le ricostruzioni recepite, con modalità che le perizie hanno documentato; il corpo fu quindi collocato nel bagagliaio della Renault quattro di colore rosso e trasportato in via Michelangelo Caetani, dove il veicolo fu parcheggiato. Poco dopo mezzogiorno una telefonata raggiunse il professor Franco Tritto, assistente universitario e amico della famiglia: la voce comunicò, con formule che la trascrizione conserva, l'adempimento dell'ultima volontà del prigioniero e indicò il luogo. Tritto avvisò la famiglia e le autorità; poco dopo le tredici e trenta la vettura fu individuata e aperta. Ogni elemento di questa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L'immagine che ne risultò, il bagagliaio aperto nella strada stretta, entrò istantaneamente nella memoria del Paese e vi rimase come poche altre della storia repubblicana.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questione della topografia, che il capitolo ha già enunciato, merita un supplemento di precisione perché su di essa si sono costruite letture divergenti. Via Caetani si trova nel rione Sant'Angelo, a breve distanza tanto da piazza del Gesù, sede nazionale della Democrazia Cristiana, quanto da via delle Botteghe Oscure, sede nazionale del Partito Comunista: la distanza pedonale dall'una e dall'altra è dell'ordine di poche centinaia di metri. Il dato è geografico e incontestabile,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Le letture divergono sull'intenzionalità: una parte dei protagonisti ha riferito che la scelta fu dettata da ragioni di praticabilità logistica, trattandosi di una via poco trafficata in cui il parcheggio prolungato non destava attenzione; altri ricostruttori hanno sostenuto la deliberata valenza simbolica. Le due letture non sono incompatibili, poiché una scelta logistica può essere effettuata entro un ventaglio di opzioni preselezionate anche per il loro significato. L'opera registra il fatto topografico, riporta entrambe le letture, e osserva che la valenza simbolica si produsse comunque, indipendentemente dall'intenzione, perché fu immediatamente colta dal Paese: e negli eventi pubblici l'effetto prodotto è un fatto storico non meno dell'intenzione che lo generò.</w:t>
      </w:r>
    </w:p>
    <w:p>
      <w:pPr>
        <w:spacing w:lineRule="auto" w:line="312" w:after="0"/>
        <w:ind w:firstLine="425"/>
        <w:jc w:val="both"/>
      </w:pPr>
      <w:r>
        <w:rPr>
          <w:rFonts w:ascii="Barlow Semi Condensed" w:hAnsi="Barlow Semi Condensed" w:cs="Barlow Semi Condensed" w:eastAsia="Barlow Semi Condensed"/>
          <w:b w:val="0"/>
          <w:color w:val="000000"/>
          <w:sz w:val="23"/>
        </w:rPr>
        <w:t>Delle esequie va detto ciò che gli atti e le cronache stabiliscono, perché anch'esse appartengono alla vicenda. La famiglia, dando seguito alla volontà espressa dal congiunto nelle lettere, rifiutò i funerali di Stato: la salma ebbe una cerimonia privata a Torrita Tiberina, dove riposa. Lo Stato celebrò, il tredici maggio, una messa solenne in San Giovanni in Laterano senza la salma e senza la famiglia, alla presenza delle massime autorità; vi partecipò, malato e prossimo alla morte, il pontefice Paolo sesto, che pronunciò l'omelia in forma di preghiera dolente, con parole rimaste celebri per l'interrogazione che rivolgevano a Dio sulla mancata risposta alle suppliche. Quella cerimonia senza corpo, con la Repubblica raccolta attorno a un'assenza e la famiglia altrove, è l'immagine che chiude i cinquantacinque giorni: e la separazione che essa scolpiva, fra lo Stato che commemorava e i congiunti che avevano scelto di non esserci, dice della frattura di quei giorni più di qualunque analisi. La Fase Terza si chiude qui. Ciò che lo Stato fece e non fece, e ciò che accadde alla verità nei decenni successivi, è materia della Fase che segue.</w:t>
      </w:r>
    </w:p>
    <w:p>
      <w:pPr>
        <w:spacing w:lineRule="auto" w:line="312" w:after="0"/>
        <w:ind w:firstLine="425"/>
        <w:jc w:val="both"/>
      </w:pPr>
      <w:r>
        <w:rPr>
          <w:rFonts w:ascii="Barlow Semi Condensed" w:hAnsi="Barlow Semi Condensed" w:cs="Barlow Semi Condensed" w:eastAsia="Barlow Semi Condensed"/>
          <w:b w:val="0"/>
          <w:color w:val="000000"/>
          <w:sz w:val="23"/>
        </w:rPr>
        <w:t>Sul nove maggio conviene aggiungere l'esame degli accertamenti medico-legali, condotto con la sobrietà che la materia impone. Le perizie stabilirono la causa della morte, il numero e la traiettoria dei colpi, la posizione della vittima al momento dell'esecuzione e l'ora approssimativa del decesso, collocandola nelle prime ore della mattina. Stabilirono altresì che il corpo era stato composto e trasportato dopo la morte. Da questi accertamenti discendono due conseguenze che l'opera registra: la prima è che l'esecuzione avvenne in luogo diverso da quello del ritrovamento, il che è coerente con la ricostruzione consolidata; la seconda è che essa fu condotta con modalità dirette a produrre la morte rapidamente. Nessun ulteriore dettaglio viene qui riferito, in conformità alla disciplina che l'opera si è imposta: la descrizione della morte di un uomo non appartiene alla conoscenza necessaria, e la sua reticenza è una scelta e non una lacuna.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telefonata di annuncio. La trascrizione, agli atti, documenta uno scambio in cui l'interlocutore comunicava la notizia con formule che richiamavano la volontà del prigioniero circa le esequie, e insisteva perché il destinatario avvisasse la famiglia e non altri. Il contenuto dello scambio ha rilievo perché documenta che l'organizzazione, nel momento conclusivo, si preoccupò di far pervenire l'indicazione secondo un percorso che passasse per la famiglia: circostanza che alcuni ricostruttori hanno letto come attenzione residua alle volontà espresse dal prigioniero e altri come mera scelta operativa. L'opera registra il fatto documentale, riporta le letture e non aggiudica. Va aggiunto che quella telefonata costituisce, insieme ai comunicati, uno dei rarissimi contatti diretti fra l'organizzazione e il mondo esterno di cui esista trascrizione integrale, ed è per questo materiale di studio di particolare valore.</w:t>
      </w:r>
    </w:p>
    <w:p>
      <w:pPr>
        <w:spacing w:lineRule="auto" w:line="312" w:after="0"/>
        <w:ind w:firstLine="425"/>
        <w:jc w:val="both"/>
      </w:pPr>
      <w:r>
        <w:rPr>
          <w:rFonts w:ascii="Barlow Semi Condensed" w:hAnsi="Barlow Semi Condensed" w:cs="Barlow Semi Condensed" w:eastAsia="Barlow Semi Condensed"/>
          <w:b w:val="0"/>
          <w:color w:val="000000"/>
          <w:sz w:val="23"/>
        </w:rPr>
        <w:t>Un terzo e ultimo elemento riguarda ciò che accadde nelle ore immediatamente successive al ritrovamento, e che appartiene alla storia della memoria più che a quella dei fatti. La notizia si diffuse mentre le città erano già in tensione per l'attesa; le fabbriche si fermarono; le scuole interruppero le lezioni; le televisioni sospesero i programmi. Nel medesimo giorno, per una coincidenza che il Paese avvertì, si concludeva a Cinisi la vicenda di un altro uomo ucciso quella mattina, e la sua morte fu allora coperta dalla notizia maggiore, per essere riconosciuta soltanto molti anni dopo: la Repubblica perse in poche ore due uomini che avevano combattuto, in modi diversissimi, la stessa battaglia contro poteri che non tolleravano opposizione. L'opera registra la coincidenza, che è tale e non altro, e la consegna al lettore come uno di quei fatti che la storia dispone senza spiegare.</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outlineLvl w:val="0"/>
      </w:pPr>
      <w:r>
        <w:rPr>
          <w:rFonts w:ascii="Barlow Semi Condensed" w:hAnsi="Barlow Semi Condensed" w:cs="Barlow Semi Condensed" w:eastAsia="Barlow Semi Condensed"/>
          <w:b/>
          <w:color w:val="000000"/>
          <w:sz w:val="44"/>
        </w:rPr>
        <w:t>FASE QUARTA — OMISSIONI, COLLUSIONI, INSABBIAMENTI</w:t>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pPr>
      <w:r>
        <w:rPr>
          <w:rFonts w:ascii="Barlow Semi Condensed" w:hAnsi="Barlow Semi Condensed" w:cs="Barlow Semi Condensed" w:eastAsia="Barlow Semi Condensed"/>
          <w:i/>
          <w:color w:val="000000"/>
          <w:sz w:val="24"/>
        </w:rPr>
        <w:t>l'inventario delle ombre, ultimo territorio del Pollo di Popper</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keepNext/>
        <w:spacing w:before="280" w:after="120"/>
        <w:jc w:val="left"/>
        <w:outlineLvl w:val="1"/>
      </w:pPr>
      <w:r>
        <w:rPr>
          <w:rFonts w:ascii="Barlow Semi Condensed" w:hAnsi="Barlow Semi Condensed" w:cs="Barlow Semi Condensed" w:eastAsia="Barlow Semi Condensed"/>
          <w:b/>
          <w:color w:val="000000"/>
          <w:sz w:val="30"/>
        </w:rPr>
        <w:t>Capitolo trentunesimo — La macchina delle ricerche e il suo fallimento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macchina delle ricerche dispiegata dallo Stato nei cinquantacinque giorni fu, sulla carta, la più imponente della storia repubblicana: decine di migliaia di uomini delle forze dell'ordine e delle forze armate mobilitati, decine di migliaia di posti di blocco, perquisizioni a tappeto, controlli straordinari, poteri speciali. L'esito è noto e costituisce il primo, gigantesco dato negativo del caso: la prigione non fu mai trovata, il prigioniero non fu mai localizzato, nessuna delle operazioni condotte pervenne al risultato. Questa sproporzione fra il dispositivo e l'esito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incontestabile nei suoi termini quantitativi, e la sua interpretazione costituisce da quarantotto anni il cuore del contendere: incapacità o volontà, inefficienza o disegno. L'opera la affronta con lo strumento che le è proprio, scomponendo il giudizio complessivo, che non è suscettibile di prova, nei singoli episodi che lo compongono, ciascuno dei quali lo è.</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scomposizione restituisce anzitutto un quadro di inefficienza strutturale documentata, che le commissioni hanno accertato senza reticenze: l'impreparazione degli apparati investigativi al terrorismo urbano di quella scala, dopo anni in cui le strutture specializzate erano state smantellate o riorganizzate; la frammentazione dei comandi e la rivalità fra i corpi; l'assenza di banche dati e di coordinamento informativo; la povertà delle fonti dentro l'organizzazione avversaria in quel momento specifico. Questo strato di spiegazione,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suoi elementi costitutivi, rende conto di molto: uno Stato strutturalmente impreparato produce ricerche strutturalmente inefficaci, e nessun disegno è necessario per spiegare l'insuccesso medio. Ma sopra questo strato le inchieste hanno accertato episodi specifici che l'inefficienza media non spiega, perché in essi l'informazione utile pervenne e fu dissipata: segnalazioni circostanziate non sviluppate, verifiche condotte in forme tali da vanificarle, coincidenze di condotta che superano la soglia della distrazione. Sono questi episodi, e non il giudizio sommario sull'insieme, la materia propria dei capitoli che seguono: via Gradoli anzitutto, il falso comunicato poi, e il censimento sistematico delle omissioni che il capitolo centrale della Fase ordina per tipologia.</w:t>
      </w:r>
    </w:p>
    <w:p>
      <w:pPr>
        <w:spacing w:lineRule="auto" w:line="312" w:after="0"/>
        <w:ind w:firstLine="425"/>
        <w:jc w:val="both"/>
      </w:pPr>
      <w:r>
        <w:rPr>
          <w:rFonts w:ascii="Barlow Semi Condensed" w:hAnsi="Barlow Semi Condensed" w:cs="Barlow Semi Condensed" w:eastAsia="Barlow Semi Condensed"/>
          <w:b w:val="0"/>
          <w:color w:val="000000"/>
          <w:sz w:val="23"/>
        </w:rPr>
        <w:t>Il metodo, in questa Fase più che altrove, deve tenere ferma la propria bussola. La tentazione simmetrica è duplice: la lettura assolutoria, che dissolve ogni episodio nell'inefficienza generale e rifiuta di vedere le anomalie specifiche; e la lettura congiurativa, che salda ogni anomalia in un disegno unico e inferisce dall'occultamento il mandato. L'opera le respinge entrambe con lo stesso strumento, il grado: ogni episodio sarà registrato per ciò che gli atti stabiliscono, l'anomalia accertata sarà chiamata anomalia, la spiegazione ordinaria disponibile sarà dichiarata dove esiste, e il salto dall'anomalia al disegno resterà vietato dalla Regola Ferrea fino alla Fase Quinta, dove non sarà consentito ma sarà pesato. Chi cerca in queste pagine un verdetto anticipato non lo troverà; troverà l'inventario esatto su cui ogni verdetto onesto deve poggiare.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sessantuno — L'ordine di grandezza del problema. Il numero di unità immobiliari astrattamente idonee a ospitare una detenzione clandestina si contava, nella Roma del millenovecentosettantotto, nell'ordine delle centinaia di migliaia. Perquisirle tutte era materialmente impossibile; perquisirne un campione casuale aveva probabilità di successo prossime allo zero. L'unica strategia con rendimento non trascurabile era la riduzione preventiva del campo attraverso l'analisi, che non fu condotta per assenza di strumenti e di dottrina. Ne discende che il fallimento delle ricerche era, in termini probabilistici, l'esito atteso; e che ciò che richiede spiegazione non è l'insuccesso complessivo ma la dissipazione dei pochissimi elementi che avrebbero consentito la riduzione del campo.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sessantadue — Il sovraccarico informativo. Nei cinquantacinque giorni pervennero agli apparati decine di migliaia di segnalazioni, e nessun sistema dell'epoca era in grado di trattarle in modo correlato. Un flusso informativo che ecceda la capacità di elaborazione produce, oltre una certa soglia, non un aumento ma una diminuzione della probabilità di individuare l'informazione utile, poiché il rumore cresce più rapidamente del segnale. Ne discende un rovesciamento dell'impostazione tradizionale: prima di ipotizzare che qualcuno abbia nascosto un dato, occorre stabilire se il sistema, avendolo, sarebbe stato capace di usarlo. La risposta documentata è che, nella grande maggioranza dei casi, non lo sarebbe stato.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centosessantuno — L'aritmetica dei posti di blocco. Un dispositivo di controllo stradale intercetta un veicolo soltanto se questo transita per un punto controllato in un momento in cui il controllo è attivo, e se gli operanti dispongono di elementi per riconoscerlo. In una metropoli con migliaia di intersezioni e centinaia di migliaia di veicoli in circolazione, la probabilità che un veicolo determinato transiti per uno dei punti controllati entro il tempo utile è, in assenza di informazioni sulla direzione, prossima a valori trascurabili. Ne discende che la saturazione stradale, che costituì lo strumento principale delle ricerche, aveva un rendimento atteso quasi nullo per il fine perseguito. Il calcolo è elementare e nessuno lo compì allora; la sua assenza spiega perché risorse enormi siano state impiegate in un'attività strutturalmente inefficace.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centosessantadue — La mobilitazione e il suo costo opportunità. Le decine di migliaia di uomini impiegati nelle ricerche furono sottratti ad altre attività, comprese quelle di investigazione ordinaria sulle organizzazioni armate. Ne discende un costo opportunità raramente considerato: la mobilitazione straordinaria assorbì risorse che, impiegate in attività analitiche mirate, avrebbero avuto rendimento superiore. Tale valutazione è retrospettiva e va formulata con cautela, poiché nessuno disponeva allora dei criteri per compierla; ma essa individua con precisione la natura del deficit, che non fu di quantità di risorse ma di allocazione. È la conclusione cui pervennero, negli anni successivi, gli stessi apparati, e che condusse alla costruzione delle strutture specializzate.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duecentosessantuno — La causa vera dell'insuccesso. Le operazioni di ricerca di persone sequestrate condotte con successo hanno avuto quasi sempre un'origine comune: un'informazione proveniente dall'ambiente dei sequestratori, ottenuta per fonti confidenziali, intercettazioni o defezioni. Quasi mai il successo è derivato dalla ricerca fisica sul territorio. Ne discende che la probabilità di riuscita dipende in misura determinante dalla penetrazione informativa dell'ambiente avversario, e che nel millenovecentosettantotto tale penetrazione, per quanto riguarda la colonna romana, era nulla. È la formulazione più precisa della causa dell'insuccesso, ed è insieme la ragione per cui la costruzione di capacità informative negli anni successivi produsse risultati rapidi.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duecentosessantadue — Il costo opportunità della mobilitazione. Le decine di migliaia di uomini impiegati nelle ricerche furono sottratti ad altre attività, comprese quelle di investigazione ordinaria sulle organizzazioni armate. Ne discende un costo raramente considerato: la mobilitazione straordinaria assorbì risorse che, impiegate in attività analitiche mirate, avrebbero avuto rendimento superiore. La valutazione è retrospettiva e va formulata con cautela, poiché nessuno disponeva allora dei criteri per compierla; essa individua però con precisione la natura del deficit, che non fu di quantità di risorse ma di allocazione. È la conclusione cui pervennero, negli anni successivi, gli stessi apparati, e che condusse alla costruzione delle strutture specializzate.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quattrocentocinquantuno — La dimensione del dispositivo. Le fonti istituzionali documentano centinaia di migliaia di controlli su persone e veicoli, decine di migliaia di perquisizioni domiciliari, posti di blocco permanenti su tutte le direttrici, il concorso delle forze armate per compiti di vigilanza, l'impiego di reparti speciali e l'esame di decine di migliaia di segnalazioni. Lo sforzo fu, per intensità e durata, senza precedenti nella storia della Repubblica, e va riconosciuto agli uomini che vi parteciparono, nella grandissima maggioranza ignari di ogni dinamica sovrastante, di avervi speso energie e rischio. L'esito rimase nullo.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quattrocentocinquantadue — Le quattro ragioni ordinarie. L'insuccesso si spiega con quattro carenze accertate: dottrinale, poiché gli apparati non possedevano una dottrina della ricerca di persona sequestrata in ambiente urbano da organizzazione clandestina e agirono per saturazione, metodo inefficace contro un avversario compartimentato; informativa, poiché l'assenza di archivi integrati rendeva impossibile incrociare in tempi utili le informazioni raccolte; organizzativa, per molteplicità dei comandi e rivalità fra corpi; strutturale, per lo smantellamento delle competenze specialistiche negli anni precedenti. Ciascuna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documentata dalle stesse sedi istituzionali che ne trassero le conseguenze riformatrici.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quattrocentocinquantatré — Il sovraccarico. Un flusso informativo che ecceda la capacità di elaborazione produce, oltre una certa soglia, non un aumento ma una diminuzione della probabilità di individuare l'informazione utile, poiché il rumore cresce più rapidamente del segnale. Ne discende un rovesciamento dell'impostazione tradizionale: prima di ipotizzare che qualcuno abbia nascosto un dato, occorre stabilire se il sistema, avendolo, sarebbe stato capace di usarlo. La risposta documentata è che, nella grande maggioranza dei casi, non lo sarebbe stato. Lo Stato non fallì malgrado la mole di segnalazioni raccolte, fallì anche a causa di essa.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quattrocentocinquantaquattro — La dottrina inadeguata. Il modello della saturazione è efficace contro avversari in movimento e inefficace contro avversari statici e mimetizzati, quale una struttura clandestina che detiene un prigioniero in un appartamento urbano. La dottrina appropriata sarebbe stata quella dell'analisi mirata: ricostruzione delle reti di supporto, incroci anagrafici e catastali, analisi dei consumi e delle utenze, sorveglianza selettiva dei soggetti contigui. Tale dottrina esisteva altrove e sarebbe stata adottata in Italia negli anni successivi, con risultati che condussero allo smantellamento dell'organizzazione. È la spiegazione tecnica principale dell'insuccesso e insieme la ragione della successiva rapida sconfitta dell'avversario.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quattrocentocinquantacinque — La finestra sprecata. Le organizzazioni che praticano il sequestro politico operano entro un orizzonte temporale definito, e ciò conferisce agli inquirenti una finestra utile la cui ampiezza è entro certi limiti prevedibile. Nel caso di specie la finestra fu di cinquantacinque giorni: un tempo lunghissimo per gli standard delle operazioni analoghe, e dunque un'opportunità investigativa eccezionale. Che essa non sia stata sfruttata è, sotto questo profilo, il dato più severo del bilancio: non mancò il tempo, mancò il metodo. E poiché il metodo fu costruito negli anni immediatamente successivi, si può affermare con qualche fondamento che se il sequestro fosse avvenuto cinque anni dopo l'esito sarebbe stato verosimilmente diverso.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settecentouno — Fonte. Le fonti sono le relazioni degli apparati sulle attività di ricerca, gli atti parlamentari che ne hanno vagliato la conduzione e la documentazione amministrativa sui reparti impiegati. Ciò che esse stabiliscono sono la dimensione dello sforzo, le procedure adottate e il loro esito nullo. Ciò che non stabiliscono è il processo decisionale che condusse ad adottare il modello della saturazione anziché quello dell'analisi mirata: gli atti registrano le operazioni disposte e non le alternative scartate, e su questo punto la documentazione presenta una lacuna che nessuna inchiesta ha colmato.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settecentodue — Falsificatore. La tesi centrale è che il fallimento delle ricerche sia spiegato in prevalenza da carenze strutturali. Essa cade se si dimostra che una delle procedure disponibili all'epoca, se applicata, avrebbe avuto probabilità di successo non trascurabile e non fu applicata per decisione anziché per ignoranza. Il falsificatore richiede dunque due elementi congiunti: la disponibilità della procedura nel millenovecentosettantotto e la prova di una decisione di non impiegarla. Nessuno dei due è finora emerso, e la loro ricerca è concretamente praticabile sugli atti operativi conservati.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settecentotré — Obiezione. La più forte è che uno sforzo di quella dimensione non possa produrre esito nullo senza che qualcosa lo abbia deviato. L'obiezione ha forza intuitiva e la replica è quantitativa: la probabilità che una ricerca per saturazione individui un appartamento determinato fra centinaia di migliaia di unità idonee, in assenza di criteri di riduzione del campo, è prossima a valori trascurabili indipendentemente dalle risorse impiegate. Un rendimento atteso quasi nullo produce, con altissima probabilità, un rendimento effettivo nullo: l'esito osservato è quello previsto dal modello, non un'anomalia da spiegare.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settecentoquattro — Comparazione. Le operazioni di ricerca di persone sequestrate concluse con successo, in Italia e altrove, hanno avuto quasi sempre origine da un'informazione proveniente dall'ambiente dei sequestratori — fonti confidenziali, intercettazioni mirate, defezioni — e quasi mai dalla ricerca fisica sul territorio. La comparazione stabilisce che la variabile decisiva è la penetrazione informativa e non la mobilitazione, e che il caso italiano del millenovecentosettantotto presentava, su quella variabile, un valore nullo. È la formulazione più precisa disponibile della causa dell'insuccesso.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settecentocinque — Domanda aperta. Quali archivi operativi relativi alla conduzione delle ricerche siano conservati e non siano mai stati ricognìti. La documentazione amministrativa di un dispositivo di quella dimensione è necessariamente vasta, e la sua ricognizione sistematica non risulta essere stata condotta. Essa consentirebbe di stabilire con precisione quali procedure furono considerate, quali disposte e quali scartate: cioè di trasformare in accertamento ciò che oggi è ricostruzione per inferenza.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novecentocinquantuno — Sedici marzo-nove maggio millenovecentosettantotto. Le fonti istituzionali documentano centinaia di migliaia di controlli su persone e veicoli, decine di migliaia di perquisizioni domiciliari, posti di blocco permanenti su tutte le direttrici e il concorso delle forze armate per compiti di vigilanza.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Lo sforzo fu, per intensità e durata, senza precedenti nella storia della Repubblica, e l'esito rimase nullo.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novecentocinquantadue — Sedici marzo-nove maggio millenovecentosettantotto. Nel medesimo arco pervengono agli apparati decine di migliaia di segnalazioni, e nessun sistema dell'epoca è in grado di trattarle in modo correlato.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Oltre una certa soglia il rumore cresce più rapidamente del segnale: lo Stato non fallì malgrado la mole di segnalazioni raccolte, fallì anche a causa di essa.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novecentocinquantatré — Millenovecentosettantotto. Alla medesima data la rete telefonica italiana è interamente analogica, con centrali elettromeccaniche; l'intercettazione richiede intervento fisico sulla linea e trascrizione manuale, e l'analisi del traffico non è praticabile su larga scala.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L'ipotesi di una conoscenza tecnica occulta della prigione è dunque, prima ancora che priva di riscontro, implausibile per lo stato dell'arte dell'epoca.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novecentocinquantaquattro — Millenovecentosettantotto, Roma. Il numero di unità immobiliari astrattamente idonee a ospitare una detenzione clandestina si contava nell'ordine delle centinaia di migliaia.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Perquisirle tutte era materialmente impossibile e perquisirne un campione casuale aveva probabilità di successo prossime allo zero: il fallimento delle ricerche era, in termini probabilistici, l'esito atteso.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novecentocinquantacinque — Millenovecentosettantotto-millenovecentottantadue. Nel medesimo arco è costruita e messa in opera la dottrina dell'analisi mirata, che conseguirà i risultati conducenti allo smantellamento delle organizzazioni armate.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deficit non era di risorse né di volontà politica ma di allocazione e di metodo, e la sua correzione produsse risultati verificabili in tempi brevi.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milleduecentouno — Repertorio: le relazioni degli apparati sulle ricerche. Natura: documentazione amministrativa e resoconti agli organi politici. Stabiliscono: la dimensione dello sforzo, le procedure adottate, l'esito. Genealogia: originaria. Limite: la reportistica ai comitati era in forma aggregata, per volumi e non per contenuti, sicché essa documenta la quantità dell'attività e non la qualità dell'informazione trattata.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dati aggregati.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milleduecentodue — Repertorio: gli atti parlamentari sulle carenze. Natura: risultanze di inchiesta sulle quattro carenze — dottrinale, informativa, organizzativa, strutturale. Stabiliscono: la diagnosi istituzionale del fallimento. Genealogia: derivata dagli atti operativi. Limite: le sedi che formularono la diagnosi erano le stesse che ne trassero le conseguenze riformatrici, condizione che ne rafforza la credibilità e non la rende neutra.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milleduecentotré — Repertorio: i dati sulla dotazione tecnologica dell'epoca. Natura: documentazione sulle infrastrutture di telecomunicazione. Stabiliscono: la natura analogica della rete, i limiti dell'intercettazione, l'impraticabilità dell'analisi del traffico su larga scala. Genealogia: originaria. Limite: nessuno rilevante.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elimina su base tecnica, anziché documentale, l'ipotesi di una conoscenza tecnica occulta della prigione.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milleduecentoquattro — Repertorio: i dati sul patrimonio immobiliare urbano. Natura: statistiche edilizie e anagrafiche. Stabiliscono: l'ordine di grandezza delle unità astrattamente idonee a ospitare una detenzione clandestina. Genealogia: originaria. Limite: il dato aggregato non consente di stimare il sottoinsieme effettivamente utilizzabile.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gli ordini di grandezza, ed è la base del calcolo che rende il fallimento delle ricerche l'esito atteso.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milleduecentocinque — Repertorio: la letteratura sulle ricerche riuscite. Natura: elaborazione comparata su casi conclusi con successo. Stabilisce: che l'origine è quasi sempre un'informazione proveniente dall'ambiente dei sequestratori e quasi mai la ricerca fisica sul territorio. Genealogia: derivata. Limite: regolarità aggregate.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ed è la fonte che consente la formulazione più precisa della causa dell'insuccesso.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millequattrocentocinquantuno — Collaudo sulle quattro carenze. L'elenco — dottrinale, informativa, organizzativa, strutturale — ricorre in tre serie con composizione costante e grado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collaudo verifica che esso non sia mai presentato come esaustivo delle cause dell'insuccesso: l'esame conferma che in tutte le sedi le anomalie non coperte dalla spiegazione strutturale sono dichiarate a parte. La distinzione fra ciò che le carenze spiegano e ciò che non spiegano è mantenuta.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millequattrocentocinquantadue — Collaudo sulla penetrazione informativa. La proposizione compare in tre blocchi senza grado, essendo formulata come regolarità comparativa. Il collaudo rileva che essa è la spiegazione che l'opera indica come più precisa della causa dell'insuccesso, e che una proposizione di tale rilievo circola priva di graduazione. La regolarità sottostante sarebbe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trattandosi di letteratura comparata. È il quarto caso di proposizione portante non graduata individuato.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millequattrocentocinquantatré — Collaudo sull'aritmetica dei blocchi stradali. Il calcolo probabilistico compare in due serie senza grado, essendo inferenza matematica su premesse dichiarate. Il collaudo verifica che le premesse siano esplicitate — numero di intersezioni, veicoli in circolazione, assenza di informazioni sulla direzione — poiché un calcolo con premesse implicite non è verificabile: l'esame conferma l'esplicitazione in entrambe le sedi. È esito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millequattrocentocinquantaquattro — Collaudo sul costo opportunità. I blocchi centosessantadue e duecentosessantadue figurano fra le coppie ad alta somiglianza, con sovrapposizione a ottanta centesimi. L'esame conferma la ridondanza. È la quinta coppia nominata e la prima che cade su una proposizione di natura valutativa anziché fattuale: il collaudo osserva che le ridondanze non si concentrano su un tipo di contenuto ma sulla frequenza con cui l'opera ha ritenuto di dover insistere.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millequattrocentocinquantacinque — Esito del collaudo sulla macchina delle ricerche. Distinzione fra spiegato e non spiegato mantenuta, una quarta proposizione portante non graduata, premesse del calcolo esplicitate, una ridondanza nominata. Il vizio dell'assenza di grado su proposizioni portanti risulta ora individuato in quattro Fasi: il collaudo lo conferma come il difetto sistematico dell'apparato e ne precisa la natura — esso colpisce le proposizioni derivate da letteratura comparata, che l'opera tratta come argomenti anziché come fonti.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milleseicentoquarantuno — Il canale internazionale precluso. La rassegna investigativa registra che nel gennaio millenovecentottantacinque l'organizzazione internazionale di polizia criminale fu autorizzata per la prima volta dalla Seconda guerra mondiale a diffondere mandati per reati politicamente connessi, quali sequestri e attentati, e che ciò la rese più efficace nella lotta al terrorismo.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dato normativo.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milleseicentoquarantadue — La conseguenza per il capitolo. Nel millenovecentosettantotto quel canale era precluso. La cooperazione internazionale invocata nelle prime ore non disponeva dello strumento ordinario di diffusione, e le richieste dovevano seguire vie bilaterali e diplomatiche, più lente e discrezionali. È correttivo tecnico che modifica la valutazione del fallimento: una parte di ciò che appare inerzia era impossibilità procedurale.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milleseicentoquarantatré — Il correttivo opera in entrambe le direzioni. Esso indebolisce la tesi dell'inerzia dolosa, poiché spiega una lentezza altrimenti sospetta; e indebolisce quella dell'efficienza ostacolata, poiché mostra che l'apparato non disponeva di uno strumento che si è talora presupposto disponibile. L'applicazione simmetrica di un correttivo è la verifica minima della sua onestà, ed è qui eseguita.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millesettecentonovantuno — La persistenza della forma aggregata nella rendicontazione al livello politico. Il lavoro stabilisce che la reportistica ai comitati di crisi del millenovecentosettantotto era in forma aggregata, per volumi e non per contenuti. L'audizione parlamentare del giugno millenovecentonovantatré espone al Parlamento la medesima forma: giornate di impiego per corpo, numero di episodi per tipologia, entità delle forze impegnate.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continuità. La forma aggregata non era un difetto del millenovecentosettantotto ma la modalità ordinaria e persistente di rendicontazione.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millesettecentonovantadue — L'ordine di grandezza dell'impiego, per il termine di paragone. La medesima audizione registra, per il solo millenovecentonovantadue, ottocentodiciottomila giornate di impiego della polizia di Stato, ottocentoventicinquemila dei carabinieri e quarantottomila della Guardia di Finanza.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dati. Essi non riguardano il periodo del sequestro e forniscono la misura di ciò che una rendicontazione aggregata comunica e di ciò che essa occulta.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millesettecentonovantatré — La coesistenza dichiarata di funzione protettiva e funzione informativa. Il capo della Polizia dichiara, per un caso determinato, che la protezione è disposta in funzione di un interesse pubblico alla tutela del soggetto e anche alla verifica delle sue frequentazioni, e che circa duemila persone sono state registrate da quando quel servizio fu avviato.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resa in seduta pubblica. L'estensione della funzione informativa ai dispositivi di scorta in generale, e a quello del millenovecentosettantotto in particolare, sarebbe inferenza priva di base: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oltre il caso dichiarato.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milleottocentonovantatré — I due piani ministeriali. Un elaborato parlamentare menziona l'esistenza di due piani predisposti dal ministero in rapporto ai due possibili esiti del sequestro, indicati con due denominazioni convenzionali.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loro esistenza, riferita senza estremi di protocollo.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milleottocentonovantaquattro — Ciò che essi documentano. La predisposizione di piani distinti per l'esito favorevole e per quello infausto documenta che l'apparato considerava entrambi gli esiti. Essa non indica preferenza per l'uno né per l'altro: pianificare per due esiti è la condotta ordinaria di chi non controlla l'evento, ed è ciò che si rimprovera a un apparato quando non lo faccia.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milleottocentonovantacinque — La direttrice che ne discende. Acquisizione dei due documenti presso l'archivio ministeriale o presso quello della Commissione, con verifica delle date di predisposizione. La data determina se essi precedettero o seguirono le fasi decisive, e soltanto quel dato consente di valutarne il significato. Senza la data i due piani sono un'informazione priva di rendimento.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milleottocentonovantasei — L'individuazione del vertice dell'organizzazione. Un elaborato parlamentare ricostruisce che il diciassette maggio millenovecentosettantotto, a seguito di un pedinamento su altro filone, si pervenne alla scoperta di una tipografia, e da essa al responsabile ultimo di essa e dell'organizzazione nella capitale; il diciannove maggio fu chiesto ed emesso il mandato di cattura.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cronologia.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milleottocentonovantasette — Il rilievo per il capitolo. L'individuazione non fu prodotta dalle ricerche disposte durante i cinquantacinque giorni, ma da un accertamento successivo su filone diverso. L'elaborato aggiunge che i risultati delle indagini, benché avocate dalla procura generale, non condussero ad alcun risultato apprezzabile né per i destinatari del mandato di aprile né per i semplicemente ricercati.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milleottocentonovantotto — Il difetto formale del mandato. Il provvedimento del diciannove maggio elenca cinque persone: per le prime quattro riporta le generalità complete, </w:t>
      </w:r>
      <w:r>
        <w:rPr>
          <w:rFonts w:ascii="Barlow Semi Condensed" w:hAnsi="Barlow Semi Condensed" w:cs="Barlow Semi Condensed" w:eastAsia="Barlow Semi Condensed"/>
          <w:b/>
          <w:color w:val="000000"/>
          <w:sz w:val="23"/>
        </w:rPr>
        <w:t>per la quinta omette luogo e data di nascita</w:t>
      </w:r>
      <w:r>
        <w:rPr>
          <w:rFonts w:ascii="Barlow Semi Condensed" w:hAnsi="Barlow Semi Condensed" w:cs="Barlow Semi Condensed" w:eastAsia="Barlow Semi Condensed"/>
          <w:b w:val="0"/>
          <w:color w:val="000000"/>
          <w:sz w:val="23"/>
        </w:rPr>
        <w:t xml:space="preserve">. L'elaborato constata che si tratta di provvedimento del tutto regolare, munito dei numeri di registro, del timbro dell'ufficio e delle firme, destinato alla diramazione a tutte le forze dell'ordine e privo dell'elemento fondamentale per l'individuazione.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riprodotto in allegato.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milleottocentonovantanove — La disciplina che l'estensore stesso impone e che il lavoro adotta. Egli scrive che come ciò si spieghi non è dato conoscere e che non rientra fra le competenze di chi scrive avanzare ipotesi. Il registro adotta la medesima astensione: la circostanza è documentata, la sua causa è ignota, e ogni congettura sarebbe costruita sull'assenza di spiegazione anziché sulla presenza di evidenza.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 — L'esclusione di una spiegazione. L'elaborato rileva in nota che le motivazioni del mandato sono identiche a quelle del provvedimento anteriore, il che fa venire meno l'ipotesi che l'omissione dipendesse dall'essere il soggetto già ricercato da altra autorità giudiziaria.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all'esclusione, che è argomento testuale.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millenovecentouno — Il secondo mandato privo di data. Agli atti della Commissione esiste un secondo provvedimento del medesimo consigliere istruttore, verso i medesimi soggetti più un sesto, </w:t>
      </w:r>
      <w:r>
        <w:rPr>
          <w:rFonts w:ascii="Barlow Semi Condensed" w:hAnsi="Barlow Semi Condensed" w:cs="Barlow Semi Condensed" w:eastAsia="Barlow Semi Condensed"/>
          <w:b/>
          <w:color w:val="000000"/>
          <w:sz w:val="23"/>
        </w:rPr>
        <w:t>privo di data</w:t>
      </w:r>
      <w:r>
        <w:rPr>
          <w:rFonts w:ascii="Barlow Semi Condensed" w:hAnsi="Barlow Semi Condensed" w:cs="Barlow Semi Condensed" w:eastAsia="Barlow Semi Condensed"/>
          <w:b w:val="0"/>
          <w:color w:val="000000"/>
          <w:sz w:val="23"/>
        </w:rPr>
        <w:t xml:space="preserve">, con imputazione non più limitata alla partecipazione a banda armata ma estesa alla strage, al rapimento e all'uccisione.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collocazione cronologica, che l'estensore qualifica come probabile. La sua datazione è direttrice verificabile presso l'ufficio emittente.</w:t>
      </w:r>
    </w:p>
    <w:p>
      <w:pPr>
        <w:spacing w:lineRule="auto" w:line="312" w:after="0"/>
        <w:ind w:firstLine="425"/>
        <w:jc w:val="both"/>
      </w:pPr>
      <w:r>
        <w:rPr>
          <w:rFonts w:ascii="Barlow Semi Condensed" w:hAnsi="Barlow Semi Condensed" w:cs="Barlow Semi Condensed" w:eastAsia="Barlow Semi Condensed"/>
          <w:b w:val="0"/>
          <w:color w:val="000000"/>
          <w:sz w:val="23"/>
        </w:rPr>
        <w:t>Alla macchina delle ricerche conviene aggiungere la considerazione di una variabile che le ricostruzioni raramente isolano e che ebbe peso determinante: la geografia del problema. La ricerca di una persona detenuta in un'area metropolitana di quelle dimensioni presenta una difficoltà che si può esprimere in termini elementari: il numero di unità immobiliari astrattamente idonee a ospitare una detenzione clandestina si contava, nella Roma del millenovecentosettantotto, nell'ordine delle centinaia di migliaia. Perquisirle tutte era materialmente impossibile; perquisirne un campione casuale aveva probabilità di successo prossime allo zero. L'unica strategia con rendimento non trascurabile era quella selettiva, cioè la riduzione preventiva del campo attraverso l'analisi. Poiché tale analisi non fu condotta, per assenza di strumenti e di dottrina, la ricerca si svolse di fatto in condizioni di casualità, e il suo fallimento era, in termini probabilistici, l'esito atteso.</w:t>
      </w:r>
    </w:p>
    <w:p>
      <w:pPr>
        <w:spacing w:lineRule="auto" w:line="312" w:after="0"/>
        <w:ind w:firstLine="425"/>
        <w:jc w:val="both"/>
      </w:pPr>
      <w:r>
        <w:rPr>
          <w:rFonts w:ascii="Barlow Semi Condensed" w:hAnsi="Barlow Semi Condensed" w:cs="Barlow Semi Condensed" w:eastAsia="Barlow Semi Condensed"/>
          <w:b w:val="0"/>
          <w:color w:val="000000"/>
          <w:sz w:val="23"/>
        </w:rPr>
        <w:t>Questa constatazione impone una precisazione che l'onestà richiede: il fallimento delle ricerche non richiede alcuna spiegazione straordinaria, perché era il risultato più probabile date le condizioni. Ciò che richiede spiegazione non è l'insuccesso complessivo, ma la dissipazione dei pochissimi elementi che avrebbero consentito la riduzione del campo. La differenza è radicale e va tenuta ferma: un sistema che cerca a caso e non trova non ha nulla da spiegare; un sistema che riceve tre volte un'indicazione che riduce il campo da centinaia di migliaia a poche unità e per tre volte la lascia cadere ha, invece, qualcosa da spiegare. È questo il senso preciso in cui la Fase Quarta parla di anomalie: non sono anomalie rispetto alla riuscita, che era improbabile, ma rispetto al trattamento dell'informazione, che era esigibile.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le ricerche e il tempo disponibile. Le organizzazioni che praticano il sequestro di persona con finalità politiche operano di norma entro un orizzonte temporale definito, oltre il quale la detenzione diviene insostenibile; e ciò conferisce agli inquirenti una finestra utile la cui ampiezza è, entro certi limiti, prevedibile. Nel caso di specie la finestra fu di cinquantacinque giorni: un tempo lunghissimo per gli standard delle operazioni analoghe, e dunque un'opportunità investigativa eccezionale. Che essa non sia stata sfruttata è, sotto questo profilo, il dato più severo del bilancio: non mancò il tempo, mancò il metodo. E poiché il metodo fu costruito negli anni immediatamente successivi, con risultati che condussero alla sconfitta dell'organizzazione, si può affermare con qualche fondamento che se il sequestro fosse avvenuto cinque anni dopo l'esito sarebbe stato verosimilmente diverso. È un controfattuale amaro e utile, perché individua con precisione la natura del deficit: temporale e organizzativa, non necessariamente dolosa.</w:t>
      </w:r>
    </w:p>
    <w:p>
      <w:pPr>
        <w:spacing w:lineRule="auto" w:line="312" w:after="0"/>
        <w:ind w:firstLine="425"/>
        <w:jc w:val="both"/>
      </w:pPr>
      <w:r>
        <w:rPr>
          <w:rFonts w:ascii="Barlow Semi Condensed" w:hAnsi="Barlow Semi Condensed" w:cs="Barlow Semi Condensed" w:eastAsia="Barlow Semi Condensed"/>
          <w:b w:val="0"/>
          <w:color w:val="000000"/>
          <w:sz w:val="23"/>
        </w:rPr>
        <w:t>Alla macchina delle ricerche conviene aggiungere l'esame di una variabile che le ricostruzioni hanno raramente isolato e che ebbe peso considerevole: la dispersione delle competenze fra amministrazioni. Nel millenovecentosettantotto operavano sul territorio nazionale corpi di polizia distinti, ciascuno con propria catena di comando, propri archivi, propri canali informativi e propria cultura operativa; a essi si affiancavano i servizi di informazione, in fase di riorganizzazione, e le strutture militari impiegate per compiti di vigilanza. Il coordinamento fra queste componenti era affidato a organismi collegiali privi di potere gerarchico, il che significa che nessuno poteva ordinare, ma soltanto concordare. In una ricerca che richiedeva l'incrocio sistematico di informazioni detenute da soggetti diversi, tale assetto costituiva l'ostacolo principale; e la sua rimozione, avvenuta negli anni successivi con l'istituzione di strutture di coordinamento dotate di autorità, fu la riforma che rese possibile la sconfitta del terrorismo.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fenomeno, documentato nella letteratura sulle organizzazioni, della competizione fra agenzie. Corpi distinti che perseguono il medesimo obiettivo tendono a competere per il merito del risultato, e tale competizione produce trattenimento dell'informazione: ciascuno conserva ciò che ha, per non consentire ad altri di capitalizzarlo. Il fenomeno è universale, è stato studiato in contesti diversi e ha prodotto fallimenti celebri in più Paesi. Che esso operasse anche in Italia nel millenovecentosettantotto è verosimile e in parte documentato dalle valutazioni successive; e va registrato non come accusa ma come constatazione strutturale, poiché esso non richiede malafede: basta la ordinaria fisiologia delle organizzazioni che competono per risorse e prestigio.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tale constatazione comporta per la valutazione delle anomalie. Se il trattenimento dell'informazione è un fenomeno fisiologico delle burocrazie in competizione, allora una parte degli episodi che appaiono anomali potrebbe spiegarsi con esso anziché con volontà ostruttive. La distinzione fra le due spiegazioni è, sul piano degli effetti, irrilevante — l'informazione non circola in entrambi i casi — e sul piano dell'imputazione, decisiva. Quest'opera ha applicato, in questi casi, il criterio della spiegazione meno onerosa: dove il fenomeno organizzativo ordinario è sufficiente a rendere conto dell'esito, non si ipotizza il dolo. Il criterio non è una presunzione di innocenza travestita: è l'applicazione del principio di parsimonia, che vale in questa materia come in ogni altra.</w:t>
      </w:r>
    </w:p>
    <w:p>
      <w:pPr>
        <w:spacing w:lineRule="auto" w:line="312" w:after="0"/>
        <w:ind w:firstLine="425"/>
        <w:jc w:val="both"/>
      </w:pPr>
      <w:r>
        <w:rPr>
          <w:rFonts w:ascii="Barlow Semi Condensed" w:hAnsi="Barlow Semi Condensed" w:cs="Barlow Semi Condensed" w:eastAsia="Barlow Semi Condensed"/>
          <w:b w:val="0"/>
          <w:color w:val="000000"/>
          <w:sz w:val="23"/>
        </w:rPr>
        <w:t>Alla macchina delle ricerche conviene aggiungere la dimensione internazionale, che le ricostruzioni trattano raramente e che ebbe un peso proprio. Nelle ore successive all'agguato furono attivati i canali di cooperazione di polizia, con diramazione della notizia alle autorità estere e richieste di vigilanza sui valichi e sugli scali. Tale attivazione rispondeva a una preoccupazione precisa: l'ipotesi che il prigioniero potesse essere trasferito fuori dal territorio nazionale. L'ipotesi fu considerata seriamente nelle prime fasi e progressivamente accantonata, poiché le comunicazioni dell'organizzazione e la logica stessa dell'operazione indicavano una gestione interna. Registrarlo ha rilievo perché documenta che una parte non trascurabile dello sforzo iniziale fu orientata su una direttrice che si sarebbe rivelata infondata: ulteriore elemento della dispersione che la Fase ha censito.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le ricerche e il territorio nazionale nel suo complesso. Le verifiche non furono limitate alla capitale: furono condotte operazioni in più regioni, sulla base di segnalazioni e di ipotesi relative a possibili luoghi di detenzione in aree isolate. Tale estensione geografica, comprensibile in assenza di informazioni, ebbe l'effetto di diluire ulteriormente le risorse. Vi è, in questa dinamica, un problema generale delle ricerche condotte senza ipotesi discriminanti: esse tendono a espandersi anziché a concentrarsi, poiché ogni segnalazione non verificabile genera un'attività e nessun criterio consente di scartarla. È la conseguenza operativa dell'assenza di analisi, e la sua manifestazione più visibile.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constatazione che merita di essere formulata perché ha valore comparativo. Le operazioni di ricerca di persone sequestrate condotte con successo, in Italia e altrove, hanno avuto di norma un'origine comune: un'informazione proveniente dall'ambiente dei sequestratori, ottenuta attraverso fonti confidenziali, intercettazioni o defezioni. Quasi mai il successo è derivato dalla ricerca fisica sul territorio. Ne discende che la probabilità di successo dipende in misura determinante dalla penetrazione informativa dell'ambiente avversario, e che nel millenovecentosettantotto tale penetrazione, per quanto riguarda la colonna romana, era nulla. È la formulazione più precisa della causa dell'insuccesso, ed è insieme la ragione per cui la costruzione di capacità informative negli anni successivi produsse risultati rapidi.</w:t>
      </w:r>
    </w:p>
    <w:p>
      <w:pPr>
        <w:spacing w:lineRule="auto" w:line="312" w:after="0"/>
        <w:ind w:firstLine="425"/>
        <w:jc w:val="both"/>
      </w:pPr>
      <w:r>
        <w:rPr>
          <w:rFonts w:ascii="Barlow Semi Condensed" w:hAnsi="Barlow Semi Condensed" w:cs="Barlow Semi Condensed" w:eastAsia="Barlow Semi Condensed"/>
          <w:b w:val="0"/>
          <w:color w:val="000000"/>
          <w:sz w:val="23"/>
        </w:rPr>
        <w:t>Alla macchina delle ricerche conviene aggiungere l'esame dello stato della tecnica in materia di intercettazione, poiché esso definisce un limite operativo che le ricostruzioni raramente considerano. Nel millenovecentosettantotto la rete telefonica italiana era interamente analogica, con centrali elettromeccaniche; l'intercettazione richiedeva l'intervento fisico sulla linea, l'ascolto in tempo reale o la registrazione su nastro, e la trascrizione manuale. Ne discende che il numero di utenze intercettabili simultaneamente era limitato dalle risorse umane disponibili, e che l'analisi del traffico, cioè lo studio delle relazioni fra utenze indipendentemente dal contenuto, era tecnicamente non praticabile su larga scala. Uno strumento che le indagini contemporanee considerano elementare non esisteva; e la sua assenza spiega perché la ricerca non potesse procedere dall'analisi delle reti di comunicazione.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conseguenza di tale limite sulla strategia investigativa possibile. Contro una struttura clandestina che utilizzava telefoni pubblici e comunicazione diretta, l'intercettazione mirata richiedeva di sapere in anticipo quale utenza controllare, cioè presupponeva quell'informazione preliminare che mancava. Si produceva dunque un circolo: senza fonti non si sapeva chi intercettare, e senza intercettazioni non si acquisivano fonti. La rottura di tale circolo, negli anni successivi, avvenne per una via diversa da quella tecnologica: attraverso le collaborazioni e le dissociazioni, che fornirono le informazioni preliminari da cui l'intercettazione mirata poté partire. È la conferma di quanto il capitolo ha già stabilito sulla priorità della penetrazione informativa.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un'obiezione ricorrente che tale quadro consente di valutare. Si è talvolta sostenuto che apparati dotati di mezzi tecnici avanzati avrebbero potuto localizzare il prigioniero e non lo fecero. L'obiezione presuppone capacità che nel millenovecentosettantotto non esistevano in alcun Paese: la localizzazione di una persona in ambiente urbano attraverso mezzi tecnici richiede tecnologie che sarebbero state sviluppate decenni dopo. Ne discende che l'ipotesi di una conoscenza tecnica occulta della prigione è, prima ancora che priva di riscontro, tecnicamente implausibile per lo stato dell'arte dell'epoca. È una precisazione che merita di essere formulata perché elimina, su base tecnica anziché documentale, una delle congetture più diffuse.</w:t>
      </w:r>
    </w:p>
    <w:p>
      <w:pPr>
        <w:spacing w:lineRule="auto" w:line="312" w:after="0"/>
        <w:ind w:firstLine="425"/>
        <w:jc w:val="both"/>
      </w:pPr>
      <w:r>
        <w:rPr>
          <w:rFonts w:ascii="Barlow Semi Condensed" w:hAnsi="Barlow Semi Condensed" w:cs="Barlow Semi Condensed" w:eastAsia="Barlow Semi Condensed"/>
          <w:b w:val="0"/>
          <w:color w:val="000000"/>
          <w:sz w:val="23"/>
        </w:rPr>
        <w:t>Il dispositivo di ricerca dispiegato nei cinquantacinque giorni merita una descrizione quantitativa, perché è dalla misura dello sforzo che discende la misura dell'anomalia. Le fonti istituzionali documentano centinaia di migliaia di controlli su persone e veicoli, decine di migliaia di perquisizioni domiciliari, posti di blocco permanenti su tutte le direttrici, il concorso delle forze armate per compiti di vigilanza, l'impiego di reparti speciali, la mobilitazione di ogni struttura informativa disponibile. Furono adottati provvedimenti normativi d'urgenza che ampliavano i poteri di polizia; furono attivati canali internazionali; furono esaminate decine di migliaia di segnalazioni provenienti dai cittadini. Lo sforzo fu, per intensità e durata, senza precedenti nella storia della Repubblica, e va riconosciuto agli uomini che vi parteciparono, nella loro grandissima maggioranza ignari di ogni dinamica sovrastante, di avervi speso energie e rischio. L'esito rimase nullo: nessuna delle operazioni condusse alla prigione, e la sola base individuata, quella di via Gradoli, fu raggiunta per un'infiltrazione d'acqua e trovata vuota.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Le ragioni ordinarie dell'insuccesso vanno enumerate con completezza, perché costituiscono la spiegazione di base contro cui ogni ipotesi ulteriore deve misurarsi. La prima è di natura dottrinale: gli apparati italiani non possedevano una dottrina della ricerca di persona sequestrata in ambiente urbano da organizzazione clandestina strutturata, e agirono per estensione dei metodi ordinari, cioè per saturazione del territorio, metodo inefficace contro un avversario compartimentato. La seconda è di natura informativa: l'assenza di archivi integrati e di strumenti di correlazione rendeva impossibile incrociare in tempi utili le decine di migliaia di informazioni raccolte, che si accumularono senza essere analizzate. La terza è di natura organizzativa: la molteplicità dei comandi, la rivalità fra i corpi e la sovrapposizione delle competenze dispersero lo sforzo. La quarta è di natura strutturale: lo smantellamento e la riorganizzazione delle strutture antiterrorismo negli anni precedenti avevano disperso competenze specialistiche che sarebbero state ricostituite solo dopo. Ciascuna di queste ragioni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documentata dalle stesse sedi istituzionali che ne trassero, negli anni successivi, le conseguenze riformatrici.</w:t>
      </w:r>
    </w:p>
    <w:p>
      <w:pPr>
        <w:spacing w:lineRule="auto" w:line="312" w:after="0"/>
        <w:ind w:firstLine="425"/>
        <w:jc w:val="both"/>
      </w:pPr>
      <w:r>
        <w:rPr>
          <w:rFonts w:ascii="Barlow Semi Condensed" w:hAnsi="Barlow Semi Condensed" w:cs="Barlow Semi Condensed" w:eastAsia="Barlow Semi Condensed"/>
          <w:b w:val="0"/>
          <w:color w:val="000000"/>
          <w:sz w:val="23"/>
        </w:rPr>
        <w:t>Resta il residuo, ed è su di esso che il capitolo consegna il proprio mandato ai successivi. Se l'inefficienza strutturale spiega il fallimento medio, essa non spiega perché, nei pochissimi punti in cui l'informazione utile giunse effettivamente al sistema, tale informazione sia stata dissipata secondo modalità che eccedono la statistica dell'errore. Il metodo per trattare questo residuo è quello che l'opera applica ovunque: non giudicarlo in blocco, ma scomporlo negli episodi che lo compongono e sottoporre ciascuno alla domanda se esista, per esso, una spiegazione ordinaria disponibile. Dove tale spiegazione esiste, l'episodio viene registrato come anomalia spiegabile; dove non esiste, viene registrato come anomalia non spiegata, e la sua accumulazione con altre anomalie non spiegate diviene, alla fine, un dato che la Fase Quinta dovrà pesare. Questo, e nient'altro, è il significato del capitolo che segue.</w:t>
      </w:r>
    </w:p>
    <w:p>
      <w:pPr>
        <w:spacing w:lineRule="auto" w:line="312" w:after="0"/>
        <w:ind w:firstLine="425"/>
        <w:jc w:val="both"/>
      </w:pPr>
      <w:r>
        <w:rPr>
          <w:rFonts w:ascii="Barlow Semi Condensed" w:hAnsi="Barlow Semi Condensed" w:cs="Barlow Semi Condensed" w:eastAsia="Barlow Semi Condensed"/>
          <w:b w:val="0"/>
          <w:color w:val="000000"/>
          <w:sz w:val="23"/>
        </w:rPr>
        <w:t>Alla macchina delle ricerche va applicata una analisi che la letteratura raramente compie e che è invece dirimente: quella del rapporto fra volume delle informazioni raccolte e capacità di trattarle. Nei cinquantacinque giorni pervennero agli apparati decine di migliaia di segnalazioni: telefonate di cittadini, note informative, rapporti di pattuglia, comunicazioni di enti. Ciascuna di esse, presa singolarmente, poteva contenere l'elemento decisivo; nessun sistema dell'epoca era in grado di trattarle in modo correlato. La conseguenza è quantificabile in termini teorici: un flusso informativo che ecceda la capacità di elaborazione produce, oltre una certa soglia, non un aumento ma una diminuzione della probabilità di individuare l'informazione utile, perché il rumore cresce più rapidamente del segnale e satura i canali. È il fenomeno che la letteratura sull'analisi di intelligence chiama sovraccarico informativo, e i cinquantacinque giorni ne costituiscono un caso di scuola: lo Stato non fallì malgrado la mole di informazioni raccolte, fallì anche a causa di essa.</w:t>
      </w:r>
    </w:p>
    <w:p>
      <w:pPr>
        <w:spacing w:lineRule="auto" w:line="312" w:after="0"/>
        <w:ind w:firstLine="425"/>
        <w:jc w:val="both"/>
      </w:pPr>
      <w:r>
        <w:rPr>
          <w:rFonts w:ascii="Barlow Semi Condensed" w:hAnsi="Barlow Semi Condensed" w:cs="Barlow Semi Condensed" w:eastAsia="Barlow Semi Condensed"/>
          <w:b w:val="0"/>
          <w:color w:val="000000"/>
          <w:sz w:val="23"/>
        </w:rPr>
        <w:t>Questa considerazione ha una conseguenza che va enunciata perché corregge una diffusa impostazione del problema. Si è a lungo ragionato come se l'informazione decisiva fosse mancata, e si è dunque cercato chi l'avesse sottratta. È invece probabile, e la vicenda di via Gradoli lo suggerisce con forza, che l'informazione decisiva fosse presente nel sistema e che il sistema non fosse in grado di riconoscerla come tale. La differenza fra le due impostazioni è radicale: nella prima si cerca un occultatore, nella seconda si constata un'incapacità strutturale di discriminazione. La seconda impostazione non esclude la prima, ma la precede logicamente: prima di ipotizzare che qualcuno abbia nascosto un dato, occorre stabilire se il sistema, avendolo, sarebbe stato capace di usarlo. La risposta documentata è che, nella grande maggioranza dei casi, non lo sarebbe stato.</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l'organizzazione territoriale delle ricerche. Il dispositivo fu costruito secondo il modello della saturazione: posti di blocco sulle direttrici, controlli a campione, perquisizioni per aree. Tale modello è efficace contro avversari in movimento e inefficace contro avversari statici e mimetizzati, quale una struttura clandestina che detiene un prigioniero in un appartamento urbano. La dottrina appropriata sarebbe stata quella dell'analisi mirata: ricostruzione delle reti di supporto, incroci anagrafici e catastali, analisi dei consumi e delle utenze, sorveglianza selettiva dei soggetti contigui. Tale dottrina esisteva altrove e sarebbe stata adottata in Italia negli anni successivi, con risultati che condussero allo smantellamento dell'organizzazione. Nel millenovecentosettantotto non era disponibile: ed è questa, più di ogni altra, la spiegazione tecnica dell'insuccesso, e insieme la ragione per cui la stessa organizzazione fu poi sconfitta in pochi anni quando lo strumento adeguato fu costruito.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duemilaquattrocentosessantasei — L'atto della direttrice sedicesima, e la direttrice è soddisfatta quanto all'individuazione. Il registro attesta la trasmissione, il cinque novembre millenovecentonovantuno, dello </w:t>
      </w:r>
      <w:r>
        <w:rPr>
          <w:rFonts w:ascii="Barlow Semi Condensed" w:hAnsi="Barlow Semi Condensed" w:cs="Barlow Semi Condensed" w:eastAsia="Barlow Semi Condensed"/>
          <w:b/>
          <w:color w:val="000000"/>
          <w:sz w:val="23"/>
        </w:rPr>
        <w:t>stralcio della sentenza-ordinanza del venti giugno millenovecentottantanove, procedimento numero duecentoquattro barra ottantatré, concernente fra l'altro una struttura, un gruppo nominato e i rapporti fra tali organizzazioni e il responsabile operativo del sequestro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duemilaquattrocentosessantasette — Ciò che l'acquisizione muta. La direttrice sedicesima del lavoro prescriveva l'acquisizione degli atti di quel procedimento, e li indicava per numero e anno. </w:t>
      </w:r>
      <w:r>
        <w:rPr>
          <w:rFonts w:ascii="Barlow Semi Condensed" w:hAnsi="Barlow Semi Condensed" w:cs="Barlow Semi Condensed" w:eastAsia="Barlow Semi Condensed"/>
          <w:b/>
          <w:color w:val="000000"/>
          <w:sz w:val="23"/>
        </w:rPr>
        <w:t>Il registro ne accerta la collocazione</w:t>
      </w:r>
      <w:r>
        <w:rPr>
          <w:rFonts w:ascii="Barlow Semi Condensed" w:hAnsi="Barlow Semi Condensed" w:cs="Barlow Semi Condensed" w:eastAsia="Barlow Semi Condensed"/>
          <w:b w:val="0"/>
          <w:color w:val="000000"/>
          <w:sz w:val="23"/>
        </w:rPr>
        <w:t>: uno stralcio è agli atti della Commissione della decima legislatura, con classifica tripla per tre distinti filoni d'inchiesta. La direttrice passa da ricerca a richiesta.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duemilaquattrocentosessantotto — La qualificazione che il registro conferisce. L'atto è classificato simultaneamente sotto il caso, sotto il terrorismo di sinistra e sotto i legami internazionali. </w:t>
      </w:r>
      <w:r>
        <w:rPr>
          <w:rFonts w:ascii="Barlow Semi Condensed" w:hAnsi="Barlow Semi Condensed" w:cs="Barlow Semi Condensed" w:eastAsia="Barlow Semi Condensed"/>
          <w:b/>
          <w:color w:val="000000"/>
          <w:sz w:val="23"/>
        </w:rPr>
        <w:t>La classificazione tripla è dato sull'organo e non sui fatti</w:t>
      </w:r>
      <w:r>
        <w:rPr>
          <w:rFonts w:ascii="Barlow Semi Condensed" w:hAnsi="Barlow Semi Condensed" w:cs="Barlow Semi Condensed" w:eastAsia="Barlow Semi Condensed"/>
          <w:b w:val="0"/>
          <w:color w:val="000000"/>
          <w:sz w:val="23"/>
        </w:rPr>
        <w:t>: essa documenta che la Commissione lo ritenne pertinente a tre inchieste distinte.</w:t>
      </w:r>
    </w:p>
    <w:p>
      <w:pPr>
        <w:keepNext/>
        <w:spacing w:before="280" w:after="120"/>
        <w:jc w:val="left"/>
        <w:outlineLvl w:val="1"/>
      </w:pPr>
      <w:r>
        <w:rPr>
          <w:rFonts w:ascii="Barlow Semi Condensed" w:hAnsi="Barlow Semi Condensed" w:cs="Barlow Semi Condensed" w:eastAsia="Barlow Semi Condensed"/>
          <w:b/>
          <w:color w:val="000000"/>
          <w:sz w:val="30"/>
        </w:rPr>
        <w:t>Capitolo trentaduesimo — Via Gradoli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nome di via Gradoli designa l'episodio più studiato dell'intera vicenda delle ricerche, e lo designa per una ragione precisa: è il punto in cui la distanza fra l'informazione disponibile e l'esito conseguito si fece più breve e, non colmata, più inquietante. I fatti accertati sono i seguenti. In via Gradoli novantasei, nella periferia nord di Roma, al piano rialzato, interno undici, l'organizzazione disponeva di una base operativa di primaria importanza, l'appartamento locato sotto falso nome di un sedicente ingegnere, nel quale abitavano il capo della colonna romana Mario Moretti, regista dell'operazione, e Barbara Balzerani: la circostanza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accertata dai processi. Il diciotto marzo, terzo giorno del sequestro, nel corso delle verifiche a tappeto disposte nel quartiere, una pattuglia si presentò a quella porta: nessuno rispose, gli operanti non entrarono, la verifica fu chiusa senza esito. Un mese dopo, il diciotto aprile, l'appartamento si rivelò da sé: un getto d'acqua lasciato aperto nella doccia, in modo tale da produrre un'infiltrazione nell'appartamento sottostante, provocò l'intervento dei vigili del fuoco e la scoperta della base, abbandonata dagli occupanti, piena di armi, documenti e materiali dell'organizzazione. Anche questa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Attorno a questi fatti si dispongono le anomalie che le commissioni hanno censito. La prima: la verifica del diciotto marzo, condotta bussando e desistendo, in un contesto emergenziale che avrebbe giustificato ben altro scrupolo, su un immobile che risulterà poi appartenere a un comprensorio dalle intestazioni societarie opache, oggetto negli anni di attenzioni investigative per la presenza di appartamenti riconducibili ad ambienti dei servizi: la povertà di quella verifica è accertata, la sua spiegazione resta contesa fra la routine di controlli seriali condotti a centinaia e letture meno benevole, e l'opera la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condotta e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alle ragioni. La seconda anomalia è la più singolare dell'intero caso: il due aprile, in una riunione privata presso l'università di Bologna cui partecipavano docenti universitari, fra i quali il futuro presidente del Consiglio Romano Prodi che ne riferì poi alle autorità e alle commissioni, una seduta spiritica con il metodo del piattino produsse, fra altri, il nome Gradoli. L'informazione, trasmessa per canali istituzionali, orientò le ricerche verso il paese di Gradoli, in provincia di Viterbo, che fu perquisito senza esito: nessuno, per quanto gli atti attestano, dispose una verifica mirata sulla via Gradoli di Roma, che pure figurava nello stradario e nella cui anagrafe la base si trovava. La sequenza, resa più stridente dalla vicinanza temporale con la mancata verifica del diciotto marzo,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la natura della fonte reale che il rito del piattino verosimilmente schermava, questione su cui la stessa commissione parlamentare ha ragionato apertamente ipotizzando una notizia pervenuta per via riservata e riversata in forma non attribuibile, resta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all'implausibilità della genesi dichiarata e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identificazione della fonte schermata.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terza anomalia investe la scoperta stessa: la doccia orientata a produrre l'allagamento, che una parte dei protagonisti attribuì a mera casualità e che analisi successive lessero come possibile segnalazione intenzionale, da parte di chi, dentro o attorno all'organizzazione, volesse far scoprire la base senza denunciarla. Le versioni non componibili rese negli anni mantengono il punto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Il bilancio del capitolo, tirato con la disciplina consueta, è dunque questo: in via Gradoli lo Stato passò a un uscio di distanza dal regista del sequestro il terzo giorno, ricevette il nome esatto della strada il diciassettesimo per una via che ancora oggi non è stata chiarita, e pervenne alla base il trentaquattresimo per un rubinetto aperto, quando era vuota. Che ciascun anello di questa catena disponga di una spiegazione ordinaria possibile è vero, e l'opera le ha dichiarate; che la catena intera, presa nel suo insieme, ecceda la fisiologia dell'inefficienza è il giudizio cui le commissioni stesse sono pervenute, e che l'opera registra come tale: anomalia complessiva accertata, spiegazione complessiva non acquisita, divieto di inferenza sul mandato integralmente vigente. Il fascicolo passa, così istruito, alla Fase Quinta.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sessantatré — Il fattore comune e la triplice coincidenza. Le tre anomalie di via Gradoli — verifica superficiale del diciotto marzo, mancata verifica sulla via romana dopo il due aprile, circostanze della scoperta del diciotto aprile — presentano ciascuna una spiegazione ordinaria plausibile. L'argomento dell'improbabilità della loro congiunzione presuppone l'indipendenza delle tre cause; ma esse condividono un fattore comune, la carenza sistemica di capacità analitica, e in presenza di un fattore comune il calcolo del prodotto sovrastima l'improbabilità dell'evento congiunto. L'argomento è dunque tecnicamente più debole di quanto appaia, e la sua forza dipende interamente dalla misura in cui si ritengano indipendenti le tre occasioni.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sessantaquattro — Il residuo non coperto. Anche accogliendo integralmente la correzione del blocco precedente, permane un residuo: la mancata consultazione dello stradario dopo la segnalazione del due aprile è un atto a costo nullo, che non richiedeva capacità analitica alcuna e che qualunque impiegato avrebbe potuto compiere. Su quel punto la spiegazione strutturale non copre, e resta un'anomalia priva di spiegazione ordinaria disponibile. È, a giudizio di quest'opera, il singolo elemento più solido dell'intero fascicolo delle omissioni; e la sua solidità deriva precisamente dall'essere elementare, poiché contro l'elementarità la spiegazione dell'incapacità non regge.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centosessantatré — Le intestazioni del complesso. Negli anni successivi al sequestro emerse, attraverso accertamenti giudiziari e parlamentari, che nel complesso immobiliare di via Gradoli risultavano appartamenti riconducibili a società collegate ad ambienti degli apparati di sicurezza. Lo statuto della circostanza è: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all'esistenza di tali intestazioni;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inferenza sul loro rilievo causale. Va registrata la spiegazione ordinaria disponibile, cioè la prassi diffusa di impiego di alloggi di servizio in immobili di quel tipo, documentata e non specifica di quel complesso. Va parimenti registrato che tale spiegazione, pur plausibile, non è stata verificata caso per caso: e la questione appartiene dunque alle lacune di ricerca anziché agli Stati Zero.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centosessantaquattro — La composizione della riunione bolognese. Alla seduta del due aprile parteciparono docenti universitari, e il fatto fu riferito alle autorità e alle commissioni da uno dei presenti. La ricostruzione dell'episodio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allo svolgimento riferito e alla successiva trasmissione dell'informazione. Ciò che non è stabilito è la genesi reale dell'indicazione: la valutazione di implausibilità della genesi dichiarata, formulata anche in sede parlamentare,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ogni identificazione della fonte schermata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Va aggiunto un elemento raramente segnalato: quale che fosse la fonte, l'informazione trasmessa era esatta, e il suo fallimento non dipese dalla trasmissione ma dall'interpretazione toponomastica che le fu data.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duecentosessantatré — Lo sfruttamento mancato. Il sequestro dei materiali di via Gradoli produsse documenti, armi e apparecchiature che consentirono accertamenti sull'organizzazione e che negli anni successivi contribuirono a ricostruzioni processuali; il loro sfruttamento immediato fu però limitato, mancando una struttura di analisi capace di convertire rapidamente un patrimonio documentale in indicazioni operative. Ne discende una precisazione sul danno prodotto dal ritardo di un mese: esso non consistette soltanto nella mancata cattura degli occupanti, che si erano già allontanati, ma nella indisponibilità, per trentaquattro giorni, di materiali che avrebbero potuto orientare le ricerche mentre il prigioniero era vivo.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duecentosessantaquattro — L'errore e la mancata correzione. L'esistenza simultanea di un comune e di una via omonimi non è, in Italia, circostanza rara: la toponomastica urbana attinge largamente ai nomi di comuni. Ne discende che l'errore interpretativo del due aprile non richiede spiegazioni straordinarie, essendo il tipo di errore che una struttura priva di procedure di verifica sistematica commette con regolarità. Ciò che resta inspiegato non è l'errore ma la mancata correzione, cioè il fatto che nessuno, dopo l'esito negativo sulla prima interpretazione, abbia verificato la seconda. È la precisazione che isola l'anomalia reale dalla sua cornice apparente, e che concentra il residuo non spiegato su un atto a costo nullo.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quattrocentocinquantasei — L'appartamento. In via Gradoli novantasei, al piano rialzato, interno undici, l'organizzazione disponeva di una base operativa di primaria importanza, locata sotto falso nome, nella quale abitavano il capo della colonna romana, regista dell'operazione, e una militante. La circostanza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accertata dai processi. Il complesso era costituito da edifici con numerosi appartamenti di piccolo taglio in un'area di alta mobilità residenziale: il profilo ottimale per l'anonimato, e la ragione per cui una ricerca per saturazione non poteva individuarlo.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quattrocentocinquantasette — Il diciotto marzo. Nel corso delle verifiche a tappeto disposte nel quartiere, una pattuglia si presentò a quella porta: nessuno rispose, gli operanti non entrarono, la verifica fu chiusa senza esito. Le testimonianze hanno riferito che all'interno vi fossero, in quel momento, persone che non risposero. La prassi dell'epoca non prevedeva, in assenza di indizi specifici, l'accesso forzato durante controlli seriali, e il numero di appartamenti visitati fu elevatissimo: la spiegazione ordinaria esiste ed è robusta. Resta la constatazione retrospettiva: il terzo giorno un rappresentante dello Stato si trovò a pochi centimetri dal responsabile operativo dell'intera vicenda.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quattrocentocinquantotto — Il due aprile. In una riunione privata presso l'università di Bologna, una seduta con il metodo del piattino produsse, fra altri, il nome Gradoli; l'informazione, trasmessa per canali istituzionali, orientò le ricerche verso il paese di Gradoli in provincia di Viterbo, che fu perquisito senza esito. Nessuno dispose una verifica mirata sulla via Gradoli di Roma. La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l'implausibilità della genesi dichiarata, ipotizzata anche in sede parlamentare,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ogni identificazione della fonte reale schermata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quattrocentocinquantanove — Il diciotto aprile. Un getto d'acqua lasciato aperto nella doccia provocò un'infiltrazione nell'appartamento sottostante, l'intervento dei vigili del fuoco e la scoperta della base, abbandonata dagli occupanti e piena di armi, documenti e materiali. La sequenza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l'allagamento fosse casuale o costituisse segnalazione intenzionale è questione su cui le versioni non sono componibili e che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Va precisato che l'abbandono era già avvenuto: il danno del ritardo non fu la mancata cattura ma l'indisponibilità, per trentaquattro giorni, di materiali che avrebbero potuto orientare le ricerche.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quattrocentosessanta — Il bilancio della catena. In via Gradoli lo Stato passò a un uscio di distanza dal regista del sequestro il terzo giorno, ricevette il nome esatto della strada il diciassettesimo per una via mai chiarita, e pervenne alla base il trentaquattresimo per un rubinetto aperto, quando era vuota. Ciascun anello dispone di una spiegazione ordinaria possibile, e l'opera le ha dichiarate; che la catena intera ecceda la fisiologia dell'inefficienza è il giudizio cui le commissioni stesse sono pervenute. Anomalia complessiva accertata, spiegazione complessiva non acquisita, divieto di inferenza sul mandato integralmente vigente.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settecentosei — Fonte. Le fonti sono le sentenze relative alla base, i verbali delle verifiche del diciotto marzo, gli atti relativi alla segnalazione del due aprile e la documentazione della scoperta del diciotto aprile. Ciò che esse stabiliscono è la sequenza materiale dei tre episodi. Ciò che non stabiliscono sono le valutazioni che li accompagnarono: chi decise di chiudere la verifica senza accesso, chi ricevette l'indicazione toponomastica e come la istruì, con quale motivazione fu esclusa la verifica sulla via romana. Su ciascuno dei tre punti la documentazione è insufficiente.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settecentosette — Falsificatore. La tesi centrale è che ciascun anello della catena disponga di una spiegazione ordinaria possibile, e che l'anomalia risieda nella catena e non nei singoli anelli. Essa cade in due direzioni: verso l'alto, se emerge un atto che documenti istruzioni di non verificare, il che trasformerebbe l'anomalia complessiva in condotta accertata; verso il basso, se emerge documentazione che dimostri che la verifica sulla via romana fu disposta e condotta senza esito, il che eliminerebbe il residuo non coperto.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settecentootto — Obiezione. La più forte è l'argomento della triplice coincidenza: tre anomalie sul medesimo indirizzo in trentaquattro giorni eccedono ogni plausibile fisiologia. La replica è tecnica e non risolutiva: l'argomento presuppone l'indipendenza delle tre cause, mentre esse condividono un fattore comune, la carenza sistemica di capacità analitica, e in presenza di un fattore comune il calcolo del prodotto sovrastima l'improbabilità dell'evento congiunto. L'argomento è dunque più debole di quanto appaia; resta il residuo non coperto della mancata consultazione dello stradario, che nessuna carenza analitica spiega.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settecentonove — Comparazione. Casi di basi clandestine sfiorate e non individuate nel corso di controlli seriali sono documentati in più Paesi e costituiscono, nella letteratura sulle operazioni antiterrorismo, un esito frequente: la ricerca a tappeto produce, per sua natura, un tasso elevato di falsi negativi. La comparazione riduce l'eccezionalità del primo e del terzo episodio e non tocca il secondo, che non è un falso negativo di una verifica ma l'assenza di una verifica a costo nullo.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settecentodieci — Domanda aperta. Quale documentazione esista sulla pattuglia del diciotto marzo: chi la compose, quali istruzioni ricevette, come fu verbalizzata la verifica. È la domanda più circoscritta e più verificabile dell'intero capitolo, e la sua risposta consentirebbe di stabilire se l'episodio appartenga alla categoria dell'omissione di sistema o a quella dell'omissione di condotta. La documentazione, se conservata, è amministrativa ordinaria e non coperta da alcun segreto operativo.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novecentocinquantasei — Millenovecentosettantasette-millenovecentosettantotto. In via Gradoli novantasei, interno undici, l'organizzazione dispone di una base operativa di primaria importanza, locata sotto falso nome, nella quale abitano il capo della colonna romana e una militante.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complesso era costituito da edifici con numerosi appartamenti di piccolo taglio in un'area di alta mobilità residenziale: il profilo ottimale per l'anonimato.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novecentocinquantasette — Diciotto marzo millenovecentosettantotto. Nel corso delle verifiche a tappeto disposte nel quartiere una pattuglia si presenta a quella porta: nessuno risponde, gli operanti non entrano, la verifica è chiusa senza esito.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terzo giorno un rappresentante dello Stato si trovò a pochi centimetri dal responsabile operativo dell'intera vicenda.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novecentocinquantotto — Due aprile millenovecentosettantotto. In una riunione privata presso l'università di Bologna una seduta con il metodo del piattino produce, fra altri, il nome Gradoli; l'informazione, trasmessa per canali istituzionali, orienta le ricerche verso il paese di Gradoli in provincia di Viterbo, perquisito senza esito.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fatti,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all'implausibilità della genesi dichiarata,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identificazione della fonte reale.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novecentocinquantanove — Due aprile-diciotto aprile millenovecentosettantotto. Nessuno dispone una verifica mirata sulla via Gradoli di Roma, atto a costo nullo che non richiedeva capacità analitica alcuna.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È, a giudizio dell'opera, il singolo elemento più solido dell'intero fascicolo delle omissioni, e la sua solidità deriva precisamente dall'essere elementare.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novecentosessanta — Diciotto aprile millenovecentosettantotto. Un getto d'acqua lasciato aperto provoca un'infiltrazione, l'intervento dei vigili del fuoco e la scoperta della base, abbandonata dagli occupanti e piena di armi, documenti e materiali.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sequenza,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natura casuale o intenzionale dell'allagamento. Il danno del ritardo non fu la mancata cattura ma l'indisponibilità, per trentaquattro giorni, di materiali che avrebbero potuto orientare le ricerche.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milleduecentosei — Repertorio: le sentenze sulla base di via Gradoli. Natura: accertamento giurisdizionale. Stabiliscono: l'ubicazione, la locazione sotto falso nome e l'identità degli occupanti. Genealogia: originaria. Limite: nessuno rilevante per i fatti accertati.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documenta la prossimità fra lo Stato e il responsabile operativo il terzo giorno.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milleduecentosette — Repertorio: i verbali delle verifiche del diciotto marzo. Natura: documentazione operativa. Stabilirebbero: chi compose la pattuglia, quali istruzioni ricevette, come fu verbalizzata la verifica. Genealogia: originaria. Limite: la documentazione non risulta essere stata ricognìta in modo completo da alcuna inchiesta.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acquisita, ed è la domanda più circoscritta e più verificabile dell'intero capitolo.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milleduecentotto — Repertorio: gli atti sulla segnalazione del due aprile. Natura: documentazione sulla trasmissione dell'informazione e sulle verifiche disposte. Stabiliscono: che l'indicazione fu trasmessa e che orientò le ricerche verso il comune omonimo. Genealogia: originaria. Limite: la genesi reale dell'indicazione non è accertata, e ogni identificazione della fonte schermata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trasmissione e per l'esito.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milleduecentonove — Repertorio: la documentazione sulla scoperta del diciotto aprile. Natura: atti dei vigili del fuoco e verbali di sequestro. Stabiliscono: la sequenza dell'infiltrazione, dell'intervento e del rinvenimento. Genealogia: originaria. Limite: la natura casuale o intenzionale dell'allagamento non è accertata e le versioni non sono componibili.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sequenza,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 natura dell'evento scatenante.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milleduecentodieci — Repertorio: i materiali sequestrati nella base. Natura: documenti, armi, apparecchiature acquisiti agli atti. Stabiliscono: la base informativa che avrebbe potuto orientare le ricerche. Genealogia: originaria. Limite: il loro sfruttamento immediato fu limitato per assenza di una struttura di analisi.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danno del ritardo non fu la mancata cattura ma l'indisponibilità di quei materiali per trentaquattro giorni.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millequattrocentocinquantasei — Collaudo sulla catena di via Gradoli. Il tema compare in quattordici blocchi con tutti e tre i gradi. La verifica stabilisce la legittimità: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tre episodi materiali,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l'implausibilità della genesi dichiarata della segnalazione,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l'identificazione della fonte reale e per la natura dell'allagamento. Il collaudo conferma la coerenza sul tema che l'opera considera centrale nell'inventario delle omissioni.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millequattrocentocinquantasette — Collaudo sul fattore comune. La correzione all'argomento della triplice coincidenza compare in tre serie con formulazione costante. Il collaudo verifica che essa sia sempre accompagnata dalla dichiarazione del residuo non coperto: l'esame conferma la presenza in tutte le sedi. È verifica rilevante perché la correzione, isolata dal residuo, produrrebbe una minimizzazione che l'opera non sostiene.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millequattrocentocinquantotto — Collaudo sul residuo non coperto. La proposizione — la mancata consultazione dello stradario è atto a costo nullo che nessuna carenza analitica spiega — ricorre in cinque blocchi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collaudo conferma la costanza già rilevata al blocco milletrecentoquindici e osserva che si tratta della sola proposizione dell'opera che sia simultaneamente di grado massimo, ricorrente in cinque sedi e sfavorevole alla spiegazione strutturale che l'opera sostiene. La sua stabilità è l'indice più forte di applicazione non selettiva della scala.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millequattrocentocinquantanove — Collaudo sull'esercizio controfattuale. Il blocco che stima l'incidenza delle omissioni colloca gli esiti alternativi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i fatti materiali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collaudo verifica che tale doppia graduazione sia mantenuta ovunque l'opera formuli controfattuali: l'esame individua due sedi in cui l'esito alternativo è formulato senza grado esplicito, pur essendo introdotto da formule condizionali. È difformità di forma.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millequattrocentosessanta — Esito del collaudo su via Gradoli. Coerenza confermata su quattordici ricorrenze, correzione sempre accompagnata dal residuo, stabilità esemplare della proposizione sfavorevole, due difformità di forma nei controfattuali. Il collaudo registra questo capitolo come quello che fornisce la prova più diretta della non selettività della scala, poiché il grado massimo vi è mantenuto su una proposizione che indebolisce la tesi dell'opera.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milleseicentoquarantaquattro — Nessuna acquisizione su via Gradoli. Le tre fonti non contengono materiale sulla base, sulle verifiche, sulla segnalazione toponomastica o sulla scoperta.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milleseicentoquarantacinque — La constatazione è priva di forza. Le domande del capitolo riguardano atti amministrativi italiani di cui nessun apparato straniero avrebbe avuto notizia. La loro assenza da fonti americane non aggiunge nulla e viene registrata soltanto per completezza.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milleseicentoquarantasei — La domanda resta dove era. La documentazione delle verifiche del diciotto marzo e l'istruttoria della segnalazione del due aprile appartengono agli archivi italiani di polizia, che nessuna inchiesta ha ricognìto in modo completo. La campagna archivistica non ha modificato la collocazione della domanda né la sua praticabilità.</w:t>
      </w:r>
    </w:p>
    <w:p>
      <w:pPr>
        <w:spacing w:lineRule="auto" w:line="312" w:after="0"/>
        <w:ind w:firstLine="425"/>
        <w:jc w:val="both"/>
      </w:pPr>
      <w:r>
        <w:rPr>
          <w:rFonts w:ascii="Barlow Semi Condensed" w:hAnsi="Barlow Semi Condensed" w:cs="Barlow Semi Condensed" w:eastAsia="Barlow Semi Condensed"/>
          <w:b w:val="0"/>
          <w:color w:val="000000"/>
          <w:sz w:val="23"/>
        </w:rPr>
        <w:t>Alla vicenda di via Gradoli conviene aggiungere la considerazione di un aspetto che ha rilievo per la valutazione della verifica del diciotto marzo: la natura delle disposizioni impartite. Le ricostruzioni hanno accertato che i controlli in quel quartiere rientravano in un piano di verifiche a tappeto disposto nell'immediatezza, con obiettivi generici e senza indicazioni specifiche su immobili determinati. Le pattuglie impegnate ricevettero dunque un compito di ricognizione ampia, da svolgere in tempi rapidi su un numero elevato di unità: condizione che rende comprensibile la superficialità del singolo controllo e che colloca la responsabilità, semmai, al livello di chi concepì il piano anziché di chi lo eseguì. Questa precisazione non attenua la gravità dell'esito: la sposta dal piano individuale a quello organizzativo, che è precisamente ciò che la distinzione fra omissioni di condotta e omissioni di sistema serve a stabilire.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la scoperta del diciotto aprile e la condizione della base. Quando i vigili del fuoco accedettero all'appartamento, esso era stato abbandonato: gli occupanti se ne erano allontanati, lasciando armi, documenti e materiali. Le valutazioni successive hanno esaminato se l'abbandono fosse precedente o conseguente all'infiltrazione d'acqua, e le risultanze indicano che esso era già avvenuto. Ne discende una precisazione rilevante: la scoperta della base non mancò per poco di condurre alla cattura dei suoi occupanti, poiché essi se ne erano già andati; il danno prodotto dal ritardo non fu la mancata cattura in quel momento, ma la mancata disponibilità, per un mese intero, delle informazioni che quei materiali contenevano e che avrebbero potuto orientare le ricerche in una fase in cui il prigioniero era ancora vivo.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l'uso che fu fatto dei materiali dopo il rinvenimento. La base restituì documenti che consentirono accertamenti e che contribuirono alle indagini successive; ma il loro sfruttamento avvenne in tempi che le valutazioni hanno giudicato non rapidi, e la loro correlazione con altre informazioni disponibili fu, per le ragioni tecniche già esposte, limitata. Vi è, in questo passaggio, una lezione che eccede il caso: l'acquisizione di una fonte documentale non produce conoscenza se non esiste una capacità di analisi che la trasformi in indicazioni operative. Lo Stato ottenne, il diciotto aprile, un patrimonio informativo rilevante e non fu in grado di convertirlo in un risultato nei ventuno giorni che restavano. È la medesima carenza che il capitolo precedente ha descritto, colta nel momento in cui essa produsse il danno maggiore.</w:t>
      </w:r>
    </w:p>
    <w:p>
      <w:pPr>
        <w:spacing w:lineRule="auto" w:line="312" w:after="0"/>
        <w:ind w:firstLine="425"/>
        <w:jc w:val="both"/>
      </w:pPr>
      <w:r>
        <w:rPr>
          <w:rFonts w:ascii="Barlow Semi Condensed" w:hAnsi="Barlow Semi Condensed" w:cs="Barlow Semi Condensed" w:eastAsia="Barlow Semi Condensed"/>
          <w:b w:val="0"/>
          <w:color w:val="000000"/>
          <w:sz w:val="23"/>
        </w:rPr>
        <w:t>Alla vicenda di via Gradoli conviene aggiungere una considerazione sull'analisi delle sue tre anomalie prese congiuntamente, poiché il loro trattamento separato, che i capitoli precedenti hanno adottato, potrebbe far perdere l'insieme. Le tre anomalie sono: la verifica superficiale del diciotto marzo, la mancata verifica sulla via romana dopo il due aprile, e le circostanze della scoperta del diciotto aprile. Prese separatamente, ciascuna dispone di una spiegazione ordinaria plausibile: prassi di controlli seriali, errore di interpretazione toponomastica, casualità. Prese congiuntamente, esse costituiscono una sequenza in cui il medesimo indirizzo sfugge tre volte al sistema per tre ragioni diverse. La domanda che il metodo impone è la seguente: qual è la probabilità che il medesimo obiettivo sfugga tre volte per cause indipendenti.</w:t>
      </w:r>
    </w:p>
    <w:p>
      <w:pPr>
        <w:spacing w:lineRule="auto" w:line="312" w:after="0"/>
        <w:ind w:firstLine="425"/>
        <w:jc w:val="both"/>
      </w:pPr>
      <w:r>
        <w:rPr>
          <w:rFonts w:ascii="Barlow Semi Condensed" w:hAnsi="Barlow Semi Condensed" w:cs="Barlow Semi Condensed" w:eastAsia="Barlow Semi Condensed"/>
          <w:b w:val="0"/>
          <w:color w:val="000000"/>
          <w:sz w:val="23"/>
        </w:rPr>
        <w:t>La risposta richiede una precisazione tecnica che merita di essere esposta. Se le tre cause fossero effettivamente indipendenti, la probabilità congiunta sarebbe il prodotto delle singole, e risulterebbe bassa. Ma le tre cause non sono indipendenti: esse condividono un fattore comune, che è la carenza sistemica di capacità analitica descritta nel capitolo precedente. In presenza di un fattore comune, il calcolo del prodotto sovrastima l'improbabilità dell'evento congiunto, poiché ciò che accade una volta per una carenza strutturale tende ad accadere di nuovo per la medesima carenza. Ne discende che l'argomento dell'improbabilità della triplice coincidenza, per quanto suggestivo, è tecnicamente più debole di quanto appaia; e che la sua forza dipende interamente dalla misura in cui si ritiene che le tre occasioni fossero effettivamente indipendenti. È il punto in cui, in questa materia, il rigore probabilistico può dire qualcosa di preciso, e ciò che dice è: meno di quanto si vorrebbe.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resta dopo questa correzione. Anche accogliendo integralmente l'argomento del fattore comune, permane un residuo che esso non spiega: la mancata consultazione dello stradario dopo la segnalazione del due aprile è un atto a costo nullo, che non richiedeva capacità analitica alcuna e che qualunque impiegato avrebbe potuto compiere. Su quel punto specifico la spiegazione strutturale non copre, e resta un'anomalia priva di spiegazione ordinaria disponibile. È, a giudizio di quest'opera, il singolo elemento più solido dell'intero fascicolo delle omissioni; e la sua solidità deriva precisamente dal fatto di essere elementare, poiché contro l'elementarità la spiegazione dell'incapacità non regge.</w:t>
      </w:r>
    </w:p>
    <w:p>
      <w:pPr>
        <w:spacing w:lineRule="auto" w:line="312" w:after="0"/>
        <w:ind w:firstLine="425"/>
        <w:jc w:val="both"/>
      </w:pPr>
      <w:r>
        <w:rPr>
          <w:rFonts w:ascii="Barlow Semi Condensed" w:hAnsi="Barlow Semi Condensed" w:cs="Barlow Semi Condensed" w:eastAsia="Barlow Semi Condensed"/>
          <w:b w:val="0"/>
          <w:color w:val="000000"/>
          <w:sz w:val="23"/>
        </w:rPr>
        <w:t>Alla vicenda di via Gradoli conviene aggiungere l'esame di ciò che la base restituì e di come fu utilizzato. Il sequestro dei materiali produsse documenti, armi, apparecchiature e elementi che consentirono accertamenti sull'organizzazione, e che negli anni successivi contribuirono a ricostruzioni processuali. Il loro sfruttamento immediato fu però limitato, per le ragioni tecniche già esposte: mancava una struttura di analisi capace di convertire rapidamente un patrimonio documentale in indicazioni operative. Ne discende una precisazione sul danno prodotto dal ritardo di un mese: esso non consistette soltanto nella mancata cattura degli occupanti, che si erano già allontanati, ma nella indisponibilità, per trentaquattro giorni, di materiali che avrebbero potuto orientare le ricerche mentre il prigioniero era vivo.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 confronto istruttivo con le operazioni successive. Negli anni immediatamente seguenti, altre basi dell'organizzazione furono individuate e il loro sfruttamento informativo produsse effetti a catena: da una base si risaliva a contatti, da questi ad altre basi, e la progressione condusse allo smantellamento delle strutture. La differenza rispetto al millenovecentosettantotto non fu nella qualità dei materiali rinvenuti ma nell'esistenza di una capacità di sfruttamento. Registrare tale confronto ha un valore preciso: esso dimostra che la carenza era di metodo e non di risorse, e che la sua correzione produsse risultati verificabili in tempi brevi. La conferma retrospettiva della diagnosi è, in questa materia, il migliore argomento disponibile.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toponomastica in sé, che merita una precisazione. L'esistenza simultanea di un comune e di una via omonimi non è, in Italia, circostanza rara: la toponomastica urbana attinge largamente ai nomi di comuni, e la coincidenza è statisticamente frequente. Ne discende che l'errore interpretativo del due aprile — la ricerca orientata sul comune anziché sulla via — non richiede spiegazioni straordinarie: esso è il tipo di errore che una struttura priva di procedure di verifica sistematica commette con regolarità. Ciò che resta inspiegato non è l'errore ma la mancata correzione, cioè il fatto che nessuno, dopo l'esito negativo sulla prima interpretazione, abbia verificato la seconda. È la precisazione che isola l'anomalia reale dalla sua cornice apparente.</w:t>
      </w:r>
    </w:p>
    <w:p>
      <w:pPr>
        <w:spacing w:lineRule="auto" w:line="312" w:after="0"/>
        <w:ind w:firstLine="425"/>
        <w:jc w:val="both"/>
      </w:pPr>
      <w:r>
        <w:rPr>
          <w:rFonts w:ascii="Barlow Semi Condensed" w:hAnsi="Barlow Semi Condensed" w:cs="Barlow Semi Condensed" w:eastAsia="Barlow Semi Condensed"/>
          <w:b w:val="0"/>
          <w:color w:val="000000"/>
          <w:sz w:val="23"/>
        </w:rPr>
        <w:t>Alla vicenda di via Gradoli conviene aggiungere un esercizio controfattuale condotto con la disciplina dovuta, poiché esso consente di misurare l'incidenza effettiva della mancata verifica. Se il diciotto marzo la pattuglia avesse forzato l'accesso, che cosa avrebbe trovato? Secondo le ricostruzioni, l'appartamento era in quel momento occupato, e vi si trovavano materiali dell'organizzazione. La cattura degli occupanti avrebbe verosimilmente prodotto due effetti: la disarticolazione della direzione operativa e l'acquisizione di un patrimonio informativo nella fase iniziale del sequestro. Che tali effetti avrebbero condotto alla liberazione del prigioniero non è dimostrabile, poiché la compartimentazione dell'organizzazione poteva consentire la prosecuzione autonoma della detenzione; che avrebbero modificato sostanzialmente il corso degli eventi è, invece, altamente probabile.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medesimo esercizio applicato all'episodio del due aprile. Se la verifica sulla via romana fosse stata disposta, l'appartamento sarebbe stato individuato mentre era ancora attivo, con effetti analoghi a quelli appena descritti e con un margine temporale ancora sufficiente. La differenza fra i due episodi riguarda l'esigibilità: nel primo caso l'accesso forzato non era previsto dalle prassi, nel secondo la consultazione dello stradario era a costo nullo. Ne discende che, sommando incidenza controfattuale ed esigibilità, l'episodio del due aprile risulta il più grave dell'intero inventario: alta incidenza potenziale e piena esigibilità. È la conclusione cui la Fase Quarta perviene, e la sua formulazione in questi termini ne rende verificabile il fondamento.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una cautela che l'esercizio controfattuale impone. Le stime di incidenza qui formulate poggiano su assunzioni riguardo al comportamento dell'organizzazione in scenari che non si sono verificati, e tali assunzioni non sono verificabili. Un critico potrebbe sostenere che la cattura della direzione operativa avrebbe accelerato l'esecuzione anziché impedirla, e l'ipotesi non è assurda. Ne discende che l'esercizio controfattuale, pur necessario per graduare le omissioni, produce risultati di grado inferiore a quelli dell'accertamento; e quest'opera li registra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agli esiti alternativi ipotizzati, mantenendo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soltanto i fatti materiali delle omissioni.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ricostruzione di via Gradoli richiede un supplemento di dettaglio sul contesto immobiliare, perché è uno degli elementi che hanno alimentato le letture più radicali. Il complesso di via Gradoli era costituito da edifici con numerosi appartamenti di piccolo taglio, molti dei quali intestati a società immobiliari, in un'area della periferia settentrionale caratterizzata da alta mobilità residenziale. Negli anni successivi al sequestro emerse, attraverso accertamenti giudiziari e parlamentari, che in quel medesimo complesso risultavano appartamenti riconducibili a società collegate ad ambienti degli apparati di sicurezza, circostanza che fu variamente valutata: da un lato come indizio di una presenza istituzionale nell'area che avrebbe dovuto rendere più attenta la vigilanza; dall'altro come coincidenza spiegabile con la diffusa prassi di impiego di alloggi di servizio in immobili di quel tipo, prassi documentata e non specifica di quel complesso. L'esistenza di tali intestazioni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sorretta da risultanze istituzionali; ogni inferenza sul loro rilievo causale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Sulla verifica del diciotto marzo conviene precisare ciò che gli atti consentono. La pattuglia procedette nell'ambito di controlli disposti su larga scala nel quartiere; bussò all'uscio dell'interno undici; non ricevendo risposta, non procedette a ulteriori accertamenti. Le testimonianze raccolte hanno riferito che all'interno vi fossero, in quel momento, persone che non risposero. La prassi dell'epoca non prevedeva, in assenza di indizi specifici, l'accesso forzato in abitazione privata durante controlli seriali, e il numero di appartamenti visitati in quelle ore fu elevatissimo: la spiegazione ordinaria esiste ed è robusta. Ciò che resta, e che nessuna spiegazione ordinaria dissolve, è la constatazione retrospettiva: il terzo giorno di sequestro un rappresentante dello Stato si trovò a pochi centimetri dal responsabile operativo dell'intera vicenda, e la distanza fu colmata soltanto trentaquattro giorni dopo, quando l'appartamento era vuoto. Il capitolo registra la constatazione, non ne trae inferenza, e la trasmette.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Della seduta bolognese del due aprile va detto ciò che le fonti istituzionali riferiscono e nulla di più. In un contesto privato, un gruppo di persone praticò il gioco del piattino; fra i nomi emersi comparve Gradoli; l'informazione fu comunicata alle autorità; le ricerche si concentrarono sull'omonimo comune viterbese, che fu perquisito senza esito. Non risulta agli atti che alcuno abbia disposto, in quella occasione, la verifica sulla via romana. Le valutazioni successive, anche in sede parlamentare, hanno considerato implausibile che l'informazione avesse la genesi dichiarata e hanno ipotizzato che essa provenisse per canale riservato e fosse stata riversata in forma non attribuibile, il che avrebbe consentito di immetterla nel circuito senza rivelarne la fonte. Tale valutazione di implausibilità della genesi dichiarata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ogni identificazione della fonte reale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 nessun accertamento l'ha mai raggiunta. È uno dei punti in cui il caso mostra la propria natura più caratteristica: un'informazione esatta che entra nel sistema per una porta impossibile e vi si perde per una interpretazione sbagliata.</w:t>
      </w:r>
    </w:p>
    <w:p>
      <w:pPr>
        <w:spacing w:lineRule="auto" w:line="312" w:after="0"/>
        <w:ind w:firstLine="425"/>
        <w:jc w:val="both"/>
      </w:pPr>
      <w:r>
        <w:rPr>
          <w:rFonts w:ascii="Barlow Semi Condensed" w:hAnsi="Barlow Semi Condensed" w:cs="Barlow Semi Condensed" w:eastAsia="Barlow Semi Condensed"/>
          <w:b w:val="0"/>
          <w:color w:val="000000"/>
          <w:sz w:val="23"/>
        </w:rPr>
        <w:t>La vicenda di via Gradoli richiede, in questo secondo strato, l'esame comparativo delle diverse ricostruzioni istituzionali, poiché su di essa le sedi d'inchiesta si sono ripetutamente pronunciate con accenti divergenti. La prima Commissione registrò l'episodio della seduta bolognese e la mancata verifica sulla via romana, esprimendo valutazioni critiche sulla conduzione delle ricerche senza formulare ipotesi alternative sulla genesi dell'informazione. La Commissione sulle stragi vi ritornò collocandolo nel quadro generale delle anomalie e avanzando, in alcuni elaborati, l'ipotesi della fonte schermata. La Commissione più recente ha condotto verifiche ulteriori sulla cronologia degli atti e sulla titolarità delle decisioni, pervenendo a una ricostruzione più dettagliata dei passaggi e confermando l'assenza di una disposizione di verifica sulla via romana. Il quadro che ne risulta è di progressiva precisazione dei fatti e di persistente indeterminatezza delle ragioni: quarantotto anni di accertamenti hanno stabilito con esattezza che cosa non fu fatto, e non hanno stabilito perché.</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elemento specifico merita approfondimento perché è quello su cui la valutazione di implausibilità poggia. L'informazione emersa nella seduta non era generica: non un nome di persona, non un riferimento vago, ma un toponimo esatto, che corrispondeva simultaneamente a un comune della provincia di Viterbo e a una via di Roma in cui si trovava effettivamente una base dell'organizzazione. La probabilità che un procedimento aleatorio produca un toponimo dotato di tale doppia corrispondenza è, per constatazione elementare, estremamente bassa; e su questa bassa probabilità si fonda l'inferenza, formulata anche in sede parlamentare, che la genesi dichiarata non sia quella reale. Va però osservato, per completezza, che la valutazione probabilistica di eventi già accaduti soffre di un vizio noto: si calcola la probabilità dell'esito osservato dimenticando il numero di esiti possibili che, se osservati, avrebbero suscitato pari stupore. L'opera registra dunque l'inferenza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ne segnala insieme il limite metodologico, che i sostenitori più entusiasti tendono a trascurare.</w:t>
      </w:r>
    </w:p>
    <w:p>
      <w:pPr>
        <w:spacing w:lineRule="auto" w:line="312" w:after="0"/>
        <w:ind w:firstLine="425"/>
        <w:jc w:val="both"/>
      </w:pPr>
      <w:r>
        <w:rPr>
          <w:rFonts w:ascii="Barlow Semi Condensed" w:hAnsi="Barlow Semi Condensed" w:cs="Barlow Semi Condensed" w:eastAsia="Barlow Semi Condensed"/>
          <w:b w:val="0"/>
          <w:color w:val="000000"/>
          <w:sz w:val="23"/>
        </w:rPr>
        <w:t>Resta da considerare l'aspetto che concerne la protezione della fonte, poiché esso illumina una dinamica ricorrente. Se l'informazione fosse pervenuta per canale riservato, come l'ipotesi suggerisce, la sua immissione in forma non attribuibile avrebbe risposto a una logica comprensibile: proteggere la fonte, che in un ambiente clandestino ne va della vita, trasmettendo comunque il dato. Tale logica è ordinaria in ogni servizio di informazione e non implica alcuna malafede; anzi, implicherebbe la volontà di far pervenire il dato. Il paradosso è che proprio la forma scelta per proteggere la fonte ne avrebbe compromesso l'utilizzabilità, poiché un'informazione priva di provenienza dichiarata non riceve la priorità che meriterebbe e viene trattata come una fra le migliaia. Se questa ricostruzione fosse esatta — e resta ipotesi — essa configurerebbe non un sabotaggio ma una tragedia procedurale: un dato esatto, trasmesso in buona fede in forma protetta, dissipato dal sistema proprio per effetto della protezione. È una possibilità che merita di essere tenuta accanto alle altre, perché è la meno drammatica e non per questo la meno probabile.</w:t>
      </w:r>
    </w:p>
    <w:p>
      <w:pPr>
        <w:keepNext/>
        <w:spacing w:before="280" w:after="120"/>
        <w:jc w:val="left"/>
        <w:outlineLvl w:val="1"/>
      </w:pPr>
      <w:r>
        <w:rPr>
          <w:rFonts w:ascii="Barlow Semi Condensed" w:hAnsi="Barlow Semi Condensed" w:cs="Barlow Semi Condensed" w:eastAsia="Barlow Semi Condensed"/>
          <w:b/>
          <w:color w:val="000000"/>
          <w:sz w:val="30"/>
        </w:rPr>
        <w:t>Capitolo trentatreesimo — Il falso comunicato del lago della Duchessa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diciotto aprile millenovecentosettantotto, lo stesso giorno della scoperta di via Gradoli, il caso conobbe il suo episodio più torbido: la comparsa di un comunicato, numerato sette, attribuito alle Brigate Rosse, che annunciava l'avvenuta esecuzione del prigioniero e indicava il corpo immerso nei fondali limacciosi del lago della Duchessa, specchio d'acqua d'alta quota ai confini fra Lazio e Abruzzo. Il documento innescò una gigantesca operazione di ricerca sull'altopiano ancora innevato, con mezzi speciali e sommozzatori, sotto gli occhi delle televisioni; e si rivelò, come i giorni successivi accertarono e il vero comunicato sette dell'organizzazione confermò, un falso integrale. Sul piano della paternità materiale, le indagini pervenute negli anni a risultati giudiziari attribuirono la confezione del falso a un ambiente preciso: quello del falsario romano Antonio Chichiarelli, figura legata alla banda della Magliana, autore di altri manufatti connessi al caso e ucciso nel millenovecentottantaquattro in circostanze mai chiarite. L'attribuzione della mano è sorretta da accertamenti convergenti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all'ambiente di confezione; il quesito capitale, per conto di chi e a quale fine il falso fu confezionato e immesso, non ha mai ricevuto risposta giudiziaria, e ogni sua soluzione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Le letture funzionali del falso, che le commissioni hanno esplorato, compongono un ventaglio che l'opera registra senza aggiudicare. La lettura del diversivo: distogliere uomini e attenzione dalle ricerche vere, nel giorno stesso in cui via Gradoli si scopriva. La lettura del sondaggio: saggiare la reazione del Paese e delle famiglie politiche all'annuncio della morte, misurando il costo dell'esecuzione prima di deciderla, il che presupporrebbe una committenza interessata all'esito e capace di leggere la risposta. La lettura della pressione: accreditare il prigioniero come già morto per irrigidire la fermezza e chiudere gli spiragli di trattativa che in quei giorni si andavano aprendo. La lettura, infine, del messaggio cifrato fra apparati e ambienti criminali, dentro quella zona grigia romana in cui la banda della Magliana avrebbe mostrato, anche in altri passaggi del caso, di muoversi con familiarità sconcertante. Ciascuna lettura è compatibile con la mano accertata; nessuna dispone di riscontro che la elevi sopra le altre; e la loro stessa pluralità documenta il dato che il capitolo consegna: nel cuore dei cinquantacinque giorni, un soggetto terzo rispetto all'organizzazione sequestratrice, radicato nella criminalità organizzata romana e dotato di sponde mai identificate, intervenne sulla scena con un'operazione di inquinamento informativo di prima grandezza, e lo Stato non ne ha mai accertato i committenti.</w:t>
      </w:r>
    </w:p>
    <w:p>
      <w:pPr>
        <w:spacing w:lineRule="auto" w:line="312" w:after="0"/>
        <w:ind w:firstLine="425"/>
        <w:jc w:val="both"/>
      </w:pPr>
      <w:r>
        <w:rPr>
          <w:rFonts w:ascii="Barlow Semi Condensed" w:hAnsi="Barlow Semi Condensed" w:cs="Barlow Semi Condensed" w:eastAsia="Barlow Semi Condensed"/>
          <w:b w:val="0"/>
          <w:color w:val="000000"/>
          <w:sz w:val="23"/>
        </w:rPr>
        <w:t>Il capitolo si chiude con l'annotazione strutturale che la Fase Quinta erediterà. L'episodio della Duchessa prova, al di là di ogni sua lettura, l'esistenza attorno al sequestro di una capacità di manovra esterna alle Brigate Rosse: qualcuno, non l'organizzazione, confezionò un documento tecnicamente sofisticato, lo immise nel circuito con tempismo chirurgico e ottenne effetti reali sul corso degli eventi. Questa capacità terza accertata non dice chi né perché; dice che il teatro non era occupato dai soli attori dichiarati, e che almeno un altro soggetto vi recitava, con copione proprio, a viso coperto. È il genere di certezza negativa che il metodo di quest'opera considera preziosa: non sappiamo chi fosse, sappiamo che c'era.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sessantacinque — La correzione cronologica sul diversivo. La lettura secondo cui il falso comunicato sarebbe stato immesso per distogliere risorse dalla scoperta di via Gradoli incontra un ostacolo tecnico: la scoperta avvenne per un fatto imprevedibile, l'infiltrazione d'acqua, e nessuno poteva pianificare un diversivo rispetto a un evento casuale. La coincidenza temporale non può dunque essere stata progettata in relazione a quella scoperta, e va valutata rispetto ad altri elementi del calendario, in particolare rispetto alla fase in cui la questione della trattativa assumeva forme concrete. La precisazione riduce la portata della lettura del diversivo nella sua forma semplice e sposta il peso verso le letture della pressione e del sondaggio.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sessantasei — La capacità terza accertata. L'episodio dimostra, indipendentemente da ogni sua lettura, l'esistenza attorno al sequestro di una capacità di manovra esterna all'organizzazione: qualcuno, non essa, confezionò un documento tecnicamente sofisticato, lo immise nel circuito con tempismo e ottenne effetti reali sul corso degli eventi. Tale dimostrazione ha valore probatorio negativo di grande rilievo: non dice chi né perché, ed esclude definitivamente la lettura secondo cui la vicenda si sarebbe svolta fra due soli soggetti. La reazione irritata dell'organizzazione, documentata dal comunicato autentico che smentì il falso, esclude inoltre l'ipotesi di un'operazione interna. Almeno un terzo soggetto agì, con capacità e tempismo, e non è stato identificato.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centosessantacinque — La sorte del falsario. Il soggetto cui gli accertamenti hanno attribuito la confezione materiale del falso comunicato fu ucciso nel millenovecentottantaquattro in circostanze mai chiarite.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 e alla mancata identificazione dei responsabili. Il suo rilievo per il caso è indiretto e va formulato con precisione: la morte di un soggetto che deteneva conoscenza su un episodio irrisolto costituisce, sul piano della conoscibilità, una perdita definitiva; non costituisce, in assenza di elementi che colleghino la morte a quella conoscenza, alcun indizio. L'inferenza dalla morte di un testimone potenziale alla soppressione di un testimone è, in criminologia, uno degli errori più frequenti e va respinta salvo prova specifica, che qui non esiste.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centosessantasei — Il costo dell'operazione Duchessa. La ricerca disposta sull'altopiano impegnò mezzi speciali, sommozzatori e reparti alpini in condizioni ambientali proibitive, con copertura mediatica continua, per più giorni. Il costo, in termini di risorse sottratte alle ricerche reali e di attenzione pubblica assorbita, è documentabile e considerevole. Esso costituisce la misura dell'efficacia dell'operazione di inquinamento, indipendentemente dalle intenzioni di chi la compì: con un documento e una comunicazione, un soggetto non identificato ottenne la mobilitazione di una parte significativa del dispositivo statale su una pista inesistente. È l'esemplificazione più netta dell'asimmetria dei costi fra produrre e smontare un depistaggio.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duecentosessantacinque — Gli scarti testuali. Il falso comunicato riproduceva il lessico politico dell'organizzazione con approssimazione notevole ma non perfetta: le analisi successive hanno rilevato scarti stilistici e terminologici rispetto ai comunicati autentici, percepibili a un confronto attento e sfuggiti a una lettura rapida. Ne discende che una verifica testuale condotta con competenza e con i materiali di confronto disponibili avrebbe potuto anticipare la smentita di ore o di giorni. Che non sia stata condotta rimanda alla medesima carenza analitica: non esisteva una struttura incaricata di verificare l'autenticità dei materiali, e la valutazione fu affidata a impressioni individuali.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duecentosessantasei — Sofisticazione modesta, committenti molti. Le operazioni di inquinamento informativo non richiedono grandi risorse: richiedono conoscenza del linguaggio del soggetto imitato, accesso al circuito e scelta del momento. Le tre condizioni erano, nella Roma del millenovecentosettantotto, alla portata di un ambiente criminale dotato di contatti trasversali. Ne discende che l'esistenza dell'operazione non implica un committente potente ma un committente informato. La distinzione è rilevante perché la letteratura tende a inferire, dalla sofisticazione del manufatto, la statura del mandante; mentre la sofisticazione richiesta era modesta, e il novero dei possibili committenti resta di conseguenza ampio. È una delle ragioni per cui la questione non è mai stata risolta.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quattrocentosessantuno — Il falso e la sua data. Il diciotto aprile comparve un comunicato, numerato sette, attribuito alle Brigate Rosse, che annunciava l'avvenuta esecuzione del prigioniero e indicava il corpo nei fondali del lago della Duchessa. Il documento innescò una gigantesca operazione di ricerca sull'altopiano innevato, con mezzi speciali e sommozzatori, sotto gli occhi delle televisioni, e si rivelò un falso integrale, smentito dal vero comunicato dell'organizzazione.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il costo dell'operazione in risorse sottratte e attenzione assorbita è la misura dell'efficacia dell'inquinamento.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quattrocentosessantadue — L'attribuzione della mano. Le indagini hanno attribuito la confezione materiale del falso a un ambiente preciso, quello di un falsario romano legato alla criminalità organizzata della capitale, autore di altri manufatti connessi al caso e ucciso nel millenovecentottantaquattro in circostanze mai chiarite. L'attribuzione è sorretta da accertamenti convergenti e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all'ambiente di confezione. Il quesito capitale — per conto di chi e a quale fine il falso fu confezionato — non ha mai ricevuto risposta giudiziaria, e ogni sua soluzione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quattrocentosessantatré — Le quattro letture. Il diversivo, cioè distogliere uomini e attenzione dalle ricerche vere; il sondaggio, cioè saggiare la reazione del Paese all'annuncio della morte misurando il costo dell'esecuzione prima di deciderla; la pressione, cioè accreditare il prigioniero come già morto per irrigidire la fermezza e chiudere gli spiragli di trattativa; il messaggio cifrato fra ambienti. Ciascuna è compatibile con la mano accertata e nessuna dispone di riscontro che la elevi sopra le altre. Va aggiunto che la lettura del diversivo incontra un ostacolo cronologico, poiché la scoperta di via Gradoli avvenne per un fatto imprevedibile e nessuno può pianificare un diversivo rispetto a un evento casuale.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quattrocentosessantaquattro — L'effetto sulla trattativa. I giorni attorno al diciotto aprile furono quelli in cui alcuni canali riservati compivano i tentativi più concreti. L'annuncio della morte, ancorché smentito, produsse su di essi un effetto documentabile: sospensione, riorientamento, perdita di slancio; e quando la smentita giunse, la dinamica negoziale aveva subito un'interruzione che i giorni successivi non recuperarono. Che tale effetto fosse voluto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che si sia prodotto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sorretto da più fonti. È il punto in cui l'episodio incide più direttamente sull'esito complessivo.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quattrocentosessantacinque — La capacità terza. L'episodio dimostra, al di là di ogni sua lettura, l'esistenza attorno al sequestro di una capacità di manovra esterna all'organizzazione: qualcuno, non essa, confezionò un documento tecnicamente sofisticato, lo immise nel circuito con tempismo e ottenne effetti reali. La reazione irritata dell'organizzazione, documentata dal comunicato autentico che smentì il falso, esclude inoltre l'ipotesi di un'operazione interna. Almeno un terzo soggetto agì, con capacità e tempismo, e non è stato identificato: è una certezza negativa preziosa — non sappiamo chi fosse, sappiamo che c'era.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settecentoundici — Fonte. Le fonti sono gli accertamenti sull'attribuzione materiale del falso comunicato, le analisi testuali successive e la documentazione dell'operazione di ricerca che ne conseguì. Ciò che esse stabiliscono sono la paternità materiale del manufatto e l'entità dell'effetto prodotto. Ciò che non stabiliscono è la committenza: nessun accertamento giudiziario ha mai identificato per conto di chi il falso fu confezionato, e tale mancanza costituisce la lacuna centrale del capitolo.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settecentododici — Falsificatore. La tesi centrale è che almeno un terzo soggetto, esterno tanto all'organizzazione quanto agli inquirenti, abbia agito con capacità e tempismo attorno al sequestro. Essa cade soltanto alla dimostrazione che il falso fu opera dell'organizzazione stessa o di un mitomane isolato privo di capacità operative. La prima ipotesi è esclusa dalla reazione irritata dell'organizzazione, documentata dal comunicato autentico che smentì il falso; la seconda dalla sofisticazione del manufatto e dalla scelta del momento.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settecentotredici — Obiezione. La più forte è che la sofisticazione del falso implichi un committente di rango elevato. La replica ne mostra il difetto: le operazioni di inquinamento informativo richiedono conoscenza del linguaggio del soggetto imitato, accesso al circuito e scelta del momento, tre condizioni alla portata di un ambiente criminale dotato di contatti trasversali. L'esistenza dell'operazione implica dunque un committente informato e non necessariamente potente, e il novero dei possibili committenti resta ampio: è una delle ragioni per cui la questione non è mai stata risolta.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settecentoquattordici — Comparazione. L'immissione di documenti falsi nel circuito informativo durante crisi ad alta risonanza è fenomeno documentato in più Paesi e in più epoche, e presenta una regolarità: l'efficacia dipende meno dalla qualità del falso che dalla velocità del circuito che lo riceve. La comparazione colloca l'episodio italiano dentro una classe nota e ne spiega l'efficacia con la trasformazione del sistema informativo italiano del decennio, che aveva ridotto i tempi di verifica senza introdurre procedure di controllo.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settecentoquindici — Domanda aperta. Se i materiali riconducibili all'ambiente del falsario, acquisiti nelle indagini successive, siano stati riesaminati con le tecniche di analisi documentale oggi disponibili. La domanda è circoscritta e verificabile, e riguarda l'unico episodio del caso in cui una capacità terza è accertata e non identificata. È, fra le verifiche materiali ancora eseguibili, quella con il maggiore rendimento potenziale, poiché una sua risposta positiva aprirebbe l'unica direttrice documentata verso soggetti esterni.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novecentosessantuno — Diciotto aprile millenovecentosettantotto. Compare un comunicato, numerato sette, attribuito alle Brigate Rosse, che annuncia l'avvenuta esecuzione del prigioniero e indica il corpo nei fondali del lago della Duchessa.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documento innesca una gigantesca operazione di ricerca sull'altopiano innevato, con mezzi speciali e sommozzatori, e si rivela un falso integrale, smentito dal vero comunicato dell'organizzazione.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novecentosessantadue — Millenovecentottanta-duemila, circa. Le indagini attribuiscono la confezione materiale del falso all'ambiente di un falsario romano legato alla criminalità organizzata della capitale, autore di altri manufatti connessi al caso.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all'ambiente di confezione. Il quesito capitale — per conto di chi e a quale fine — non ha mai ricevuto risposta giudiziaria.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novecentosessantatré — Millenovecentottantaquattro. Il soggetto cui è attribuita la confezione del falso è ucciso in circostanze mai chiarite.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fatto e alla mancata identificazione dei responsabili. L'inferenza dalla morte di un testimone potenziale alla soppressione di un testimone è, in criminologia, uno degli errori più frequenti e va respinta salvo prova specifica, che qui non esiste.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novecentosessantaquattro — Diciotto aprile millenovecentosettantotto, giorni attorno. Nel medesimo periodo alcuni canali riservati compiono i tentativi più concreti; l'annuncio della morte, ancorché smentito, produce su di essi sospensione e perdita di slancio.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all'effetto prodotto,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sua intenzionalità. È il punto in cui l'episodio incide più direttamente sull'esito complessivo.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novecentosessantacinque — Diciotto aprile millenovecentosettantotto, valutazione. L'episodio dimostra l'esistenza attorno al sequestro di una capacità di manovra esterna all'organizzazione, e la reazione irritata di quest'ultima esclude l'ipotesi di un'operazione interna.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Almeno un terzo soggetto agì, con capacità e tempismo, e non è stato identificato: è una certezza negativa preziosa, poiché non sappiamo chi fosse e sappiamo che c'era.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milleduecentoundici — Repertorio: il testo del falso comunicato. Natura: documento acquisito agli atti. Stabilisce: il contenuto, la forma e gli scarti stilistici rispetto ai comunicati autentici. Genealogia: originaria. Limite: il documento attesta sé stesso e non il proprio committente.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il testo, ed è la fonte su cui una verifica testuale competente avrebbe potuto anticipare la smentita.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milleduecentododici — Repertorio: gli accertamenti sull'attribuzione materiale. Natura: indagini su tecniche di confezione e su altri manufatti connessi. Stabiliscono: l'ambiente di provenienza del falso. Genealogia: originaria. Limite: l'attribuzione riguarda la mano e non la committenza, e il quesito capitale non ha mai ricevuto risposta giudiziaria.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l'ambiente di confezione,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soluzione sulla committenza.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milleduecentotredici — Repertorio: il comunicato autentico di smentita. Natura: documento dell'organizzazione. Stabilisce: la reazione irritata dell'organizzazione al falso. Genealogia: originaria. Limite: nessuno rilevante per l'uso che se ne fa.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esclude l'ipotesi di un'operazione interna e che dunque fonda la certezza negativa sull'esistenza di una capacità terza.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milleduecentoquattordici — Repertorio: la documentazione sull'operazione di ricerca conseguente. Natura: atti sull'impiego di mezzi speciali e reparti. Stabiliscono: il costo dell'operazione in risorse sottratte e attenzione assorbita. Genealogia: originaria. Limite: registra l'impiego e non l'effetto sulle ricerche reali, che è valutazione.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l'impiego, ed è la misura dell'efficacia dell'inquinamento indipendentemente dalle intenzioni.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milleduecentoquindici — Repertorio: i materiali riconducibili all'ambiente del falsario. Natura: reperti acquisiti nelle indagini successive. Stabilirebbero: elementi sulla committenza se riesaminati con tecniche di analisi documentale contemporanee. Genealogia: originaria. Limite: non risulta essere stato compiuto tale riesame.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acquisito. È, fra le verifiche materiali ancora eseguibili, quella con il maggiore rendimento potenziale.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millequattrocentosessantuno — Collaudo sul falso comunicato. Il tema compare in sedici blocchi con tutti e tre i gradi. La verifica stabilisce la legittimità: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l'esistenza del falso e per l'ambiente di confezione,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l'effetto prodotto sui canali riservati,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 committenza e per ciascuna delle quattro letture funzionali. Il collaudo conferma la coerenza.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millequattrocentosessantadue — Collaudo sulla capacità terza. La proposizione — almeno un terzo soggetto agì e non è stato identificato — ricorre in tre serie con grado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collaudo verifica che essa non sia mai impiegata per sorreggere ipotesi sulla sua identità: l'esame conferma che è sempre presentata come certezza negativa, con la formula secondo cui non sappiamo chi fosse e sappiamo che c'era. La delimitazione è rispettata in tutte le sedi.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millequattrocentosessantatré — Collaudo sull'ostacolo cronologico. La correzione alla lettura del diversivo — la scoperta di via Gradoli avvenne per un fatto imprevedibile e nessuno pianifica un diversivo rispetto a un evento casuale — compare in tre serie. Il collaudo verifica che essa sia sempre presentata come riduzione della portata di una lettura e non come sua esclusione: l'esame conferma la formulazione corretta.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millequattrocentosessantaquattro — Collaudo sulla sofisticazione modesta. La proposizione — l'esistenza dell'operazione implica un committente informato e non necessariamente potente — compare in due serie senza grado. Il collaudo rileva che essa è argomentazione e non fatto, e che la sua assenza di grado è corretta; osserva che essa opera contro una delle inferenze più diffuse della letteratura e che la sua sottorappresentazione, in due sole sedi, ne riduce l'efficacia correttiva.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millequattrocentosessantacinque — Esito del collaudo sul falso comunicato. Coerenza confermata su sedici ricorrenze, delimitazione della certezza negativa rispettata, correzione cronologica formulata correttamente, una proposizione correttiva sottorappresentata. Nessun difetto sostanziale. Il collaudo osserva che la distribuzione dei tre gradi su questo tema è la più equilibrata dell'opera, e che essa riflette la struttura reale della materia: un fatto certo, un effetto probabile, una causa ignota.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milleseicentoquarantasette — Nessuna acquisizione sul falso comunicato. Le tre fonti non contengono riferimenti all'episodio del diciotto aprile né alla capacità terza che esso presuppone.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milleseicentoquarantotto — Il rilievo della classe. La committenza del falso è la domanda del caso su cui una fonte straniera avrebbe potuto in linea di principio incidere, poiché fra le quattro letture funzionali una postula un attore esterno. Nessuna delle tre fonti appartiene però alla classe che avrebbe registrato una simile operazione, e l'assenza è dunque priva di valore diagnostico.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milleseicentoquarantanove — Il criterio di attesa applicato. Uno Stato Zero deprime un'ipotesi in misura proporzionale alla probabilità che la traccia cercata comparisse in quella sede se l'ipotesi fosse vera. Qui la probabilità è prossima allo zero, e la depressione è dunque prossima allo zero. La registrazione serve a impedire che l'accumulazione di risultati negativi privi di peso venga scambiata per forza probatoria.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millenovecentoventisei — La cronologia dei primi d'aprile secondo un elaborato parlamentare. Ai primissimi giorni di aprile è accertato che un covo romano è compromesso; cinque giorni dopo un comunicato preannuncia la condanna a morte; il diciotto aprile il falso comunicato la ribadisce.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sequenza, che è di date pubbliche;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 nesso implicito fra i tre termini.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millenovecentoventisette — La lettura ulteriore proposta dall'elaborato. Esso afferma che il falso comunicato, oltre a ribadire la condanna, </w:t>
      </w:r>
      <w:r>
        <w:rPr>
          <w:rFonts w:ascii="Barlow Semi Condensed" w:hAnsi="Barlow Semi Condensed" w:cs="Barlow Semi Condensed" w:eastAsia="Barlow Semi Condensed"/>
          <w:b/>
          <w:color w:val="000000"/>
          <w:sz w:val="23"/>
        </w:rPr>
        <w:t>minaccia</w:t>
      </w:r>
      <w:r>
        <w:rPr>
          <w:rFonts w:ascii="Barlow Semi Condensed" w:hAnsi="Barlow Semi Condensed" w:cs="Barlow Semi Condensed" w:eastAsia="Barlow Semi Condensed"/>
          <w:b w:val="0"/>
          <w:color w:val="000000"/>
          <w:sz w:val="23"/>
        </w:rPr>
        <w:t xml:space="preserve"> il gruppo che gestisce l'ostaggio.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tale lettura, che è interpretativa e non testuale. Il lavoro non la recepisce come accertamento e la registra come lettura esistente agli atti parlamentari.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millenovecentoventotto — La distanza fra i due comunicati. Fra il falso comunicato e il comunicato successivo dell'organizzazione corrono due giorni. Il dato è di calendario e il lavoro lo possedeva; la sua registrazione in sede parlamentare ne conferma la rilevanza attribuita, e non ne accresce il grado.</w:t>
      </w:r>
    </w:p>
    <w:p>
      <w:pPr>
        <w:spacing w:lineRule="auto" w:line="312" w:after="0"/>
        <w:ind w:firstLine="425"/>
        <w:jc w:val="both"/>
      </w:pPr>
      <w:r>
        <w:rPr>
          <w:rFonts w:ascii="Barlow Semi Condensed" w:hAnsi="Barlow Semi Condensed" w:cs="Barlow Semi Condensed" w:eastAsia="Barlow Semi Condensed"/>
          <w:b w:val="0"/>
          <w:color w:val="000000"/>
          <w:sz w:val="23"/>
        </w:rPr>
        <w:t>Al falso comunicato conviene aggiungere l'esame di una circostanza che le inchieste hanno rilevato e che merita menzione: la scelta del luogo indicato. Il lago della Duchessa è uno specchio d'acqua d'alta quota, di difficile accesso, in quel periodo dell'anno gelato e innevato. L'indicazione di un luogo simile comportava, per chi confezionò il falso, due conseguenze prevedibili: l'impossibilità di una verifica rapida, e la necessità di un'operazione di ricerca complessa e visibile. Se la finalità era distogliere risorse, la scelta era efficace; se la finalità era accreditare rapidamente la notizia della morte, essa era invece controproducente, poiché l'impossibilità di trovare il corpo alimentò fin da subito il dubbio. Questa ambivalenza tecnica è di qualche interesse: essa suggerisce che la finalità perseguita fosse compatibile con l'incertezza prolungata anziché con la certificazione immediata, il che orienta debolmente verso le letture della pressione e del sondaggio anziché verso quella dell'annuncio.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l'effetto del falso sulla trattativa. I giorni attorno al diciotto aprile furono quelli in cui, secondo le ricostruzioni, alcuni canali riservati stavano compiendo i tentativi più concreti. L'annuncio della morte, ancorché smentito, produsse su quei tentativi un effetto documentabile: la sospensione, il riorientamento, la perdita di slancio. Quando la smentita giunse, la dinamica negoziale aveva subito un'interruzione che i giorni successivi non recuperarono. Se tale effetto fosse voluto è ipotesi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che si sia prodotto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sorretto dalle ricostruzioni di più fonti. È, questo, il punto in cui l'episodio della Duchessa incide più direttamente sull'esito complessivo della vicenda, e la Fase Quinta lo peserà come tale.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reazione dell'organizzazione. Il comunicato autentico che smentì il falso fu emesso con rapidità e con toni che le ricostruzioni hanno descritto come irritati: l'organizzazione percepì l'operazione come un'interferenza nella propria gestione della comunicazione, e reagì per riaffermare il controllo sul proprio canale. Questa reazione ha un valore analitico che merita di essere colto: essa documenta che il falso non fu opera dell'organizzazione né fu da essa gradito, il che esclude una delle ipotesi teoricamente possibili, quella di un'operazione interna. La sua esclusione, sorretta dal comportamento documentato, restringe il campo dei possibili autori a soggetti esterni con interesse a intervenire sulla vicenda: che è precisamente ciò che il capitolo ha stabilito e che resta, dopo quarantotto anni, senza nome.</w:t>
      </w:r>
    </w:p>
    <w:p>
      <w:pPr>
        <w:spacing w:lineRule="auto" w:line="312" w:after="0"/>
        <w:ind w:firstLine="425"/>
        <w:jc w:val="both"/>
      </w:pPr>
      <w:r>
        <w:rPr>
          <w:rFonts w:ascii="Barlow Semi Condensed" w:hAnsi="Barlow Semi Condensed" w:cs="Barlow Semi Condensed" w:eastAsia="Barlow Semi Condensed"/>
          <w:b w:val="0"/>
          <w:color w:val="000000"/>
          <w:sz w:val="23"/>
        </w:rPr>
        <w:t>Al falso comunicato conviene aggiungere una considerazione sul contesto in cui esso operò, poiché la sua efficacia dipese da una condizione preesistente. Nei giorni precedenti il diciotto aprile, l'opinione pubblica e gli inquirenti si trovavano in una condizione di attesa prolungata senza sviluppi: nessuna traccia, nessun contatto risolutivo, un flusso di comunicati che non produceva avanzamenti. In tale condizione la soglia di credibilità per qualunque novità si abbassa, poiché il sistema informativo e quello investigativo hanno entrambi bisogno di eventi. Un falso immesso in un contesto saturo di attesa ha probabilità di successo assai superiori a uno immesso in un contesto ricco di sviluppi reali. Chi confezionò quel documento, se ne calcolò il momento, calcolò bene; e se non lo calcolò, beneficiò di una condizione che ne moltiplicò l'effetto.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la verifica del falso e i tempi in cui avvenne. Il documento fu accolto con riserve da alcuni e con credito da altri; la verifica richiese ore, e la sua smentita definitiva giunse con il comunicato autentico dell'organizzazione. Le valutazioni successive hanno osservato che elementi di sospetto erano rilevabili nel documento stesso, e che una verifica tecnica accurata avrebbe potuto anticipare la smentita. La circostanza è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rimanda, ancora una volta, alla carenza di capacità analitica: mancava una struttura dedicata alla verifica dell'autenticità dei materiali, e la valutazione fu affidata a giudizi individuali. È un ulteriore esempio di come la medesima carenza produca, in punti diversi della vicenda, effetti diversi e convergenti.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la questione, mai risolta, del movente economico. Fra le letture del falso comunicato ve n'è una che quest'opera non ha finora esposto e che merita menzione per completezza: quella secondo cui l'operazione sarebbe stata condotta per fini estranei alla vicenda, ad esempio per verificare la capacità di penetrazione del circuito informativo o per prestazione professionale retribuita da committenti interessati ad altro. Tale lettura ha il pregio di non richiedere alcuna connessione con il sequestro e il difetto di non spiegare la scelta del contenuto, che era specificamente pertinente. Essa si colloca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come tutte le altre, e la sua menzione serve unicamente a mostrare che il ventaglio delle spiegazioni possibili è più ampio di quello che la letteratura corrente considera, e che l'assenza di identificazione lascia aperte anche le ipotesi meno drammatiche.</w:t>
      </w:r>
    </w:p>
    <w:p>
      <w:pPr>
        <w:spacing w:lineRule="auto" w:line="312" w:after="0"/>
        <w:ind w:firstLine="425"/>
        <w:jc w:val="both"/>
      </w:pPr>
      <w:r>
        <w:rPr>
          <w:rFonts w:ascii="Barlow Semi Condensed" w:hAnsi="Barlow Semi Condensed" w:cs="Barlow Semi Condensed" w:eastAsia="Barlow Semi Condensed"/>
          <w:b w:val="0"/>
          <w:color w:val="000000"/>
          <w:sz w:val="23"/>
        </w:rPr>
        <w:t>Al falso comunicato conviene aggiungere l'esame dei suoi caratteri testuali, poiché essi consentono valutazioni che l'analisi grafica non offre. Il documento riproduceva il lessico politico dell'organizzazione con approssimazione notevole ma non perfetta: le analisi successive hanno rilevato scarti stilistici e terminologici rispetto ai comunicati autentici, percepibili a un confronto attento e sfuggiti a una lettura rapida. Ne discende che la verifica testuale, se condotta con competenza e con i materiali di confronto disponibili, avrebbe potuto anticipare la smentita di ore o di giorni. Che non sia stata condotta rimanda alla medesima carenza analitica già descritta: non esisteva una struttura incaricata di verificare l'autenticità dei materiali, e la valutazione fu affidata a impressioni individuali.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responsabilità del circuito informativo. Il documento fu diffuso dagli organi di informazione prima che una verifica fosse compiuta, secondo una dinamica competitiva che i capitoli precedenti hanno descritto. Tale diffusione produsse l'effetto voluto da chi lo aveva confezionato, quale che fosse il suo fine, e va registrata come elemento della catena causale. Va aggiunto, per equità, che nessuna procedura di verifica era allora prevista né tecnicamente agevole, e che la responsabilità è dunque di sistema anziché individuale. È l'ennesima manifestazione della vulnerabilità che quella stagione rivelò: un circuito informativo rapido e privo di filtri è, davanti a un'operazione di inquinamento competente, uno strumento nelle mani dell'avversario.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l'episodio insegna sulla natura delle operazioni di inquinamento informativo. Esse non richiedono grandi risorse: richiedono conoscenza del linguaggio del soggetto imitato, accesso al circuito e scelta del momento. Le tre condizioni erano, nella Roma del millenovecentosettantotto, alla portata di un ambiente criminale dotato di contatti trasversali. Ne discende che l'esistenza dell'operazione non implica un committente potente: implica un committente informato. La distinzione è rilevante perché la letteratura tende a inferire, dalla sofisticazione del manufatto, la statura del mandante; mentre la sofisticazione richiesta era, in realtà, modesta, e il novero dei possibili committenti resta di conseguenza ampio.</w:t>
      </w:r>
    </w:p>
    <w:p>
      <w:pPr>
        <w:spacing w:lineRule="auto" w:line="312" w:after="0"/>
        <w:ind w:firstLine="425"/>
        <w:jc w:val="both"/>
      </w:pPr>
      <w:r>
        <w:rPr>
          <w:rFonts w:ascii="Barlow Semi Condensed" w:hAnsi="Barlow Semi Condensed" w:cs="Barlow Semi Condensed" w:eastAsia="Barlow Semi Condensed"/>
          <w:b w:val="0"/>
          <w:color w:val="000000"/>
          <w:sz w:val="23"/>
        </w:rPr>
        <w:t>Al falso comunicato conviene aggiungere l'esame del contesto informativo in cui esso si inserì, poiché il caso non fu isolato. Nel corso dei cinquantacinque giorni pervennero agli inquirenti e agli organi di informazione migliaia di segnalazioni false: telefonate anonime che indicavano luoghi di detenzione, messaggi che rivendicavano contatti con i sequestratori, avvistamenti immaginari, comunicazioni di mitomani. Il fenomeno è documentato ed è ordinario in ogni vicenda di grande risonanza mediatica: la notorietà del caso attira, in ogni Paese, un flusso di comunicazioni infondate proveniente da soggetti che cercano attenzione o che credono in buona fede di sapere. Tale flusso costituisce, per gli inquirenti, un problema di triage prima che di verifica.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conseguenza operativa di tale fenomeno. Poiché ogni segnalazione richiede una verifica e la maggior parte è infondata, un sistema privo di criteri di selezione consuma risorse in proporzione al rumore anziché al segnale. Nel millenovecentosettantotto tali criteri non esistevano, e il trattamento delle segnalazioni fu affidato a valutazioni individuali. Ne discende che il falso comunicato del diciotto aprile non entrò in un circuito ordinato ma in un flusso già saturo di materiale infondato: e la sua efficacia dipese dal fatto che, a differenza delle altre segnalazioni, esso presentava caratteri formali che lo rendevano credibile. Il fenomeno è dunque duplice: un rumore di fondo che assorbiva risorse, e un segnale falso costruito per emergere da esso.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tale contesto comporta per la valutazione delle anomalie. In un ambiente saturo di comunicazioni infondate, la probabilità che una segnalazione vera venga trattata come falsa cresce; e simmetricamente, la probabilità che una segnalazione falsa attraversi il filtro cresce. Ne discende che gli errori di trattamento delle segnalazioni, in quelle condizioni, erano attesi in numero elevato, e che la loro presenza non costituisce di per sé anomalia. Ciò che costituisce anomalia è l'errore su una segnalazione che presentasse caratteri distintivi tali da imporne la verifica: ed è precisamente la condizione dell'indicazione toponomastica del due aprile, che era esatta e circostanziata, e non di una qualunque telefonata anonima.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 falso comunicato del lago della Duchessa conviene aggiungere l'analisi delle sue caratteristiche materiali, perché è da esse che discende il giudizio sulla sofisticazione dell'operazione. Il documento riproduceva con notevole fedeltà la grafica, la simbologia e il lessico dei comunicati autentici dell'organizzazione, al punto da superare il primo vaglio di plausibilità presso gli organi di informazione e presso settori degli apparati. La sua confezione richiedeva dunque la disponibilità di modelli autentici, la capacità tecnica di riprodurne le caratteristiche e la conoscenza del linguaggio politico dell'organizzazione: tre requisiti che restringono considerevolmente il novero dei soggetti capaci di produrlo. L'attribuzione all'ambiente del falsario Chichiarelli, sorretta da accertamenti convergenti, si colloca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mano materiale; e la constatazione che quella mano appartenesse a un ambiente criminale romano dotato di contatti trasversali è, essa stessa, il dato più significativo del capitolo.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tempismo dell'immissione merita analisi autonoma. Il falso comparve il diciotto aprile, giorno in cui si scopriva la base di via Gradoli: la coincidenza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contemporaneità e ha alimentato la lettura del diversivo. Va però osservato, per equità metodologica, che la scoperta di via Gradoli avvenne per un fatto imprevedibile, l'infiltrazione d'acqua, e che nessuno poteva pianificare un diversivo rispetto a un evento casuale: la coincidenza temporale, dunque, non può essere stata progettata in relazione a quella scoperta, e va valutata rispetto ad altri elementi del calendario, in particolare rispetto alla fase in cui la questione della trattativa stava assumendo forme concrete. Questa precisazione riduce la portata della lettura del diversivo nella sua forma più semplice, e sposta il peso verso le altre letture, quella del sondaggio e quella della pressione. È un esempio di come l'applicazione rigorosa della cronologia possa correggere inferenze suggestive: la contemporaneità è un fatto, la sua interpretazione causale richiede che il rapporto temporale sia tecnicamente possibile.</w:t>
      </w:r>
    </w:p>
    <w:p>
      <w:pPr>
        <w:spacing w:lineRule="auto" w:line="312" w:after="0"/>
        <w:ind w:firstLine="425"/>
        <w:jc w:val="both"/>
      </w:pPr>
      <w:r>
        <w:rPr>
          <w:rFonts w:ascii="Barlow Semi Condensed" w:hAnsi="Barlow Semi Condensed" w:cs="Barlow Semi Condensed" w:eastAsia="Barlow Semi Condensed"/>
          <w:b w:val="0"/>
          <w:color w:val="000000"/>
          <w:sz w:val="23"/>
        </w:rPr>
        <w:t>Vi è, connessa a questa vicenda, una considerazione strutturale che l'opera considera fra le più importanti dell'intera Fase. La presenza accertata, nel cuore del sequestro, di un soggetto capace di intervenire sul circuito informativo con un falso di quel livello, e mai identificato quanto alla committenza, dimostra che il teatro degli eventi comprendeva attori non dichiarati. Questa dimostrazione ha valore probatorio negativo di grande rilievo: essa non dice chi fossero né che cosa volessero, ma esclude definitivamente la lettura secondo cui la vicenda si sarebbe svolta interamente fra due soli soggetti, l'organizzazione e lo Stato. Almeno un terzo soggetto agì, con capacità tecnica e con tempismo, e non è stato identificato. Chi voglia sostenere la lettura riduzionista del caso deve fare i conti con questo fatto, esattamente come chi voglia sostenere la lettura congiurativa deve fare i conti con l'assenza di prove sull'identità di quel soggetto. Il capitolo consegna dunque alla Fase Quinta un dato bifronte, che ostacola simmetricamente entrambe le semplificazioni.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falso comunicato merita un approfondimento sul suo effetto informativo, che eccede la sola distrazione di risorse. Nella giornata del diciotto aprile e nelle successive, la notizia della morte del prigioniero circolò come se fosse vera per il tempo necessario alla verifica: le redazioni la diffusero, il Paese la ricevette, le famiglie politiche vi reagirono. Quando l'organizzazione smentì con il comunicato autentico, il quadro percettivo era mutato: la morte era stata resa pensabile, la sua rappresentazione era già avvenuta, e la successiva smentita non poté cancellare l'abitudine mentale che si era formata. Gli studiosi della comunicazione chiamano questo fenomeno effetto di persistenza dell'informazione screditata, e ne documentano l'efficacia: una notizia falsa smentita continua a orientare i giudizi di chi l'ha ricevuta. Che l'operazione producesse questo effetto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sua verificabilità; che fosse concepita per produrlo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l'ambiente in cui il falso fu confezionato, e va trattato con la disciplina consueta. L'ambiente criminale romano di quegli anni, in fase di espansione, presentava una caratteristica che le inchieste hanno documentato: la sua permeabilità in più direzioni, verso il mondo della politica minore, verso settori degli apparati, verso ambienti dell'eversione. Tale permeabilità non implica direzione né gerarchia: descrive un ambiente che offriva servizi a chiunque potesse pagarli o costringerli, secondo la logica propria della criminalità organizzata urbana. Il fatto che un manufatto tanto delicato sia stato prodotto in quell'ambiente documenta dunque non l'esistenza di un mandante determinato, ma l'accessibilità del mercato: chiunque avesse interesse a un falso di quel tipo sapeva dove commissionarlo. È una constatazione che allarga il campo dei possibili committenti anziché restringerlo, ed è, paradossalmente, uno dei motivi per cui la questione non è mai stata risolta.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Vi è, connesso a questo episodio, un ulteriore elemento che le inchieste hanno rilevato: il medesimo ambiente e la medesima mano risultano associati, in accertamenti successivi, ad altri manufatti e ad altre vicende degli anni seguenti, in un intreccio fra criminalità comune, eversione e settori deviati che ha costituito uno dei filoni maggiori dell'indagine sulla storia italiana di quel periodo. L'esistenza di tale intreccio è documentata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dalle risultanze giudiziarie e parlamentari relative ad altre vicende; la sua incidenza specifica sul caso Moro è limitata, per quanto risulta, all'episodio del falso e ad altri elementi laterali. Registrare questa limitazione è doveroso: l'esistenza di un ambiente torbido non autorizza ad attribuirgli ogni fatto oscuro del periodo, e la disciplina impone di riferirgli soltanto ciò che gli accertamenti gli riferiscono.</w:t>
      </w:r>
    </w:p>
    <w:p>
      <w:pPr>
        <w:keepNext/>
        <w:spacing w:before="280" w:after="120"/>
        <w:jc w:val="left"/>
        <w:outlineLvl w:val="1"/>
      </w:pPr>
      <w:r>
        <w:rPr>
          <w:rFonts w:ascii="Barlow Semi Condensed" w:hAnsi="Barlow Semi Condensed" w:cs="Barlow Semi Condensed" w:eastAsia="Barlow Semi Condensed"/>
          <w:b/>
          <w:color w:val="000000"/>
          <w:sz w:val="30"/>
        </w:rPr>
        <w:t>Capitolo trentaquattresimo — I comitati di crisi e le appartenenze occulte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gestione politica e tecnica dell'emergenza fu affidata, nei cinquantacinque giorni, a organismi di crisi costituiti presso il Ministero dell'Interno: comitati riuniti con cadenza serrata, cui parteciparono i vertici delle forze di polizia, dei servizi di informazione e delle amministrazioni interessate, con il concorso di esperti. Fu in quelle stanze che si decisero le strategie delle ricerche, la gestione dei canali, la linea tecnica dello Stato. Su questi organismi la storia documentale ha depositato, tre anni dopo, una circostanza che nessuna ricostruzione può eludere: le liste della loggia massonica coperta Propaganda Due, sequestrate nel marzo millenovecentottantuno e vagliate dalla Commissione parlamentare presieduta dall'onorevole Tina Anselmi, contenevano i nomi di una parte rilevante dei vertici degli apparati che di quei comitati furono protagonisti, dai responsabili dei servizi di informazione ad alti ufficiali e funzionari con ruoli nella gestione dell'emergenza. L'appartenenza alle liste delle persone in questione, quale risulta dagli atti della Commissione, è un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valutazione della Commissione stessa sulla natura della loggia, organizzazione segreta che perseguiva il condizionamento occulto di gangli vitali dello Stato, è parimenti agli atti quale giudizio istituzionale definitivo.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Che cosa segua da questa circostanza è materia in cui la Regola Ferrea dispiega la sua funzione più delicata, e l'opera la applica con il massimo scrupolo. Dalla presenza in quelle liste non discende, per alcuna delle persone coinvolte, la prova di una condotta infedele nei cinquantacinque giorni: l'affiliazione è un dato di appartenenza, non un atto di sabotaggio, e i procedimenti penali che ne seguirono si conclusero, per la generalità delle posizioni, senza condanne per fatti attinenti al sequestro. Ciò che invece legittimamente discende, e che le commissioni hanno formulato, è un giudizio di inquinamento strutturale del contesto decisionale: gli organismi cui la Repubblica affidò la gestione della sua ora più drammatica erano permeati, nei loro vertici tecnici, da un'appartenenza occulta e non dichiarata a una struttura che perseguiva fini propri, e questa permeazione, quali che ne fossero gli effetti concreti caso per caso, viziava in radice la trasparenza del processo decisionale e costituisce, essa stessa, una delle omissioni capitali del caso: l'omissione della lealtà dichiarata. L'opera la registra così,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dato di appartenenza e al giudizio istituzionale sulla loggia, e con divieto integrale di inferenza individuale quanto alle condotte, che restano coperte, per ciascuno, dagli esiti giudiziari propri.</w:t>
      </w:r>
    </w:p>
    <w:p>
      <w:pPr>
        <w:spacing w:lineRule="auto" w:line="312" w:after="0"/>
        <w:ind w:firstLine="425"/>
        <w:jc w:val="both"/>
      </w:pPr>
      <w:r>
        <w:rPr>
          <w:rFonts w:ascii="Barlow Semi Condensed" w:hAnsi="Barlow Semi Condensed" w:cs="Barlow Semi Condensed" w:eastAsia="Barlow Semi Condensed"/>
          <w:b w:val="0"/>
          <w:color w:val="000000"/>
          <w:sz w:val="23"/>
        </w:rPr>
        <w:t>Resta il quadro d'insieme, che il capitolo consegna alla Fase Quinta come uno dei suoi fascicoli più pesanti: nei cinquantacinque giorni, le decisioni tecniche dello Stato maturarono in organismi i cui componenti apicali appartenevano, in numero rilevante, a una medesima struttura occulta; le ricerche che quegli organismi diressero non pervennero mai al prigioniero; e gli episodi anomali censiti nei capitoli precedenti, da via Gradoli alla Duchessa, maturarono sotto quella stessa direzione. Tre proposizioni vere, ciascuna al proprio grado, la cui congiunzione non produce, per la Regola Ferrea, alcuna quarta proposizione: ma la cui congiunzione è, essa stessa, il fatto storico che nessun inventario onesto del caso può registrare separatamente e nessuna pesatura finale potrà ignorare.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sessantasette — Appartenenze occulte e limite dell'inferenza. Gli elenchi acquisiti nel millenovecentottantuno dalla Commissione parlamentare comprendevano nomi di vertici degli apparati che avevano ricoperto ruoli negli organismi di crisi tre anni prima;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come lo è la qualificazione istituzionale della loggia quale organizzazione segreta operante per il condizionamento occulto di apparati dello Stato. Ciò che non risulta, e va detto con altrettanta nettezza, è un accertamento di condotte infedeli specifiche riferibili a quell'appartenenza nei cinquantacinque giorni: i procedimenti conseguenti non produssero, sul punto, condanne. Entrambe le proposizioni vanno tenute ferme, poiché sopprimere la prima sarebbe reticenza e sopprimere la seconda sarebbe calunnia.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sessantotto — Il formato della reportistica. I comitati ricevevano quotidianamente un quadro delle attività e delle segnalazioni in forma aggregata e non analitica, cioè per volumi e non per contenuti. Ne discende che le informazioni potenzialmente decisive, quando pervennero, non raggiunsero il livello decisionale in forma riconoscibile: esse erano contenute nel volume, non nel quadro. La conseguenza corregge un'impostazione diffusa: non è necessario ipotizzare che qualcuno abbia occultato un'informazione ai comitati, poiché il formato stesso della reportistica ne impediva la trasmissione. Il sistema era costruito in modo da non far salire l'informazione utile, e nessun occultamento era necessario perché essa non salisse.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centosessantasette — La composizione degli organismi. Presso il Ministero dell'Interno operarono più strutture: un comitato di livello politico-tecnico, un comitato tecnico-operativo per la direzione delle ricerche, e un gruppo di consulenza composto da esperti italiani e stranieri. La distinzione fra i tre è documentata e va tenuta ferma, poiché la letteratura li tratta talvolta come organismo unico, attribuendo all'uno decisioni assunte da un altro. Il rilievo della distinzione è pratico: le valutazioni sulle responsabilità decisionali richiedono di sapere quale organismo decise che cosa, e tale determinazione è possibile per una parte degli atti e non per tutti.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centosessantotto — La consulenza straniera e il suo limite cronologico. La presenza di consulenti stranieri negli organismi tecnici è documentata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la cooperazione internazionale in materia di terrorismo era pratica corrente. L'ipotesi che tale presenza abbia orientato la scelta della fermezza si colloca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incontra un ostacolo cronologico dirimente: la linea fu affermata dal governo nelle primissime ore, quando nessuna consulenza era ancora operativa. Non si orienta una decisione già presa. Registrare l'ostacolo cronologico ha valore esemplare: esso mostra come una verifica temporale elementare possa escludere un'ipotesi che il ragionamento per contiguità rendeva plausibile.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duecentosessantasette — I due circuiti. Le indagini sul sequestro erano condotte, sotto la direzione dei magistrati competenti, dalla polizia giudiziaria; le ricerche erano dirette dagli organismi di crisi presso il Ministero dell'Interno. I due circuiti operavano su piani distinti, con finalità in parte diverse — l'accertamento dei reati il primo, la localizzazione del prigioniero il secondo — e il loro coordinamento non era disciplinato da alcuna procedura specifica, dipendendo da rapporti personali e da prassi. Tale duplicità è documentata e costituisce una delle carenze strutturali meno riconosciute della gestione: due direzioni parallele su un medesimo oggetto, senza un punto di sintesi formalizzato.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duecentosessantotto — La compartimentazione prodotta dalla legge. L'informazione raccolta dalla polizia giudiziaria era soggetta al segreto istruttorio e circolava secondo le regole del procedimento; quella raccolta nell'ambito delle ricerche seguiva canali amministrativi. Ne discende che elementi acquisiti su un circuito potevano non essere disponibili sull'altro, non per volontà ma per regime giuridico. È un fattore di frammentazione informativa del tutto indipendente da qualunque ipotesi di occultamento: la legge stessa produceva compartimentazione. La constatazione concorre, insieme al formato aggregato della reportistica, a spiegare perché l'informazione utile non salisse al livello decisionale senza che alcuno la trattenesse.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quattrocentosessantasei — Gli organismi. Presso il Ministero dell'Interno operarono più strutture: un comitato di livello politico-tecnico, un comitato tecnico-operativo per la direzione delle ricerche, e un gruppo di consulenza con esperti italiani e stranieri. La distinzione fra i tre è documentata e va tenuta ferma, poiché la letteratura li tratta talvolta come organismo unico attribuendo all'uno decisioni assunte da un altro. Va aggiunto che la linea politica non fu decisa in tali sedi ma nelle riunioni dei vertici dei partiti: l'attenzione rivolta ai comitati è dunque, in parte, mal collocata.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quattrocentosessantasette — Le liste. Gli elenchi della loggia coperta, sequestrati nel marzo millenovecentottantuno e vagliati dalla Commissione parlamentare, contenevano i nomi di una parte rilevante dei vertici degli apparati che di quei comitati furono protagonisti. L'appartenenza alle liste delle persone in questione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come lo è la valutazione della Commissione sulla natura della loggia quale organizzazione segreta operante per il condizionamento occulto di gangli vitali dello Stato. Entrambe le proposizioni sono agli atti e vanno riferite integralmente.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quattrocentosessantotto — Il limite dell'inferenza. Dalla presenza in quelle liste non discende, per alcuna delle persone coinvolte, la prova di una condotta infedele nei cinquantacinque giorni: l'affiliazione è un dato di appartenenza e non un atto di sabotaggio, e i procedimenti conseguenti si conclusero, per la generalità delle posizioni, senza condanne per fatti attinenti al sequestro. Sopprimere questa proposizione sarebbe calunnia, come sopprimere la precedente sarebbe reticenza. Va aggiunta una difficoltà strutturale: quando la condotta occulta coincide con la condotta lecita — e l'ostilità alla trattativa coincideva con la linea ufficiale dello Stato — nessuna prova può separarle.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quattrocentosessantanove — L'inquinamento strutturale. Ciò che legittimamente discende è un giudizio di inquinamento del contesto decisionale: gli organismi cui la Repubblica affidò la gestione della sua ora più drammatica erano permeati, nei loro vertici tecnici, da un'appartenenza occulta e non dichiarata a una struttura che perseguiva fini propri. Quali che ne fossero gli effetti concreti, tale permeazione viziava in radice la trasparenza del processo decisionale e costituisce essa stessa una delle omissioni capitali del caso: l'omissione della lealtà dichiarata da parte di chi occupava posizioni fiduciarie.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quattrocentosettanta — La consulenza estera. La presenza, fra i consulenti, di esperti stranieri di gestione delle crisi è documentata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fu allora ritenuta ordinaria, essendo la cooperazione internazionale in materia pratica corrente. L'ipotesi che tale presenza abbia orientato la scelta della fermezza si colloca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 incontra un ostacolo cronologico dirimente: la linea fu affermata dal governo nelle primissime ore, quando nessuna consulenza era ancora operativa. Non si orienta una decisione già presa; e l'ostacolo mostra come una verifica temporale elementare possa escludere un'ipotesi che il ragionamento per contiguità rendeva plausibile.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settecentosedici — Fonte. Le fonti sono gli atti relativi alla composizione e all'attività degli organismi di crisi, gli elenchi della loggia coperta acquisiti nel millenovecentottantuno e le risultanze della Commissione che li vagliò. Ciò che esse stabiliscono sono la composizione degli organismi, le appartenenze e la natura della loggia quale organizzazione segreta operante per il condizionamento occulto di gangli vitali dello Stato. Ciò che non stabiliscono è alcun nesso fra l'appartenenza e una condotta specifica tenuta nei cinquantacinque giorni.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settecentodiciassette — Falsificatore. La tesi centrale è che la permeazione degli organismi costituisca inquinamento del contesto decisionale e non prova di condotte infedeli. Essa cade all'emersione di un documento che colleghi un'istruzione proveniente dalla struttura occulta a una decisione operativa assunta nei comitati. Il falsificatore è preciso e richiede un collegamento, non una coincidenza: la sola appartenenza, per quanto grave, non lo soddisfa, e la sua ricerca è la direttrice su cui le inchieste hanno investito di più senza approdo.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settecentodiciotto — Obiezione. La più forte è che, quando la condotta occulta coincide con la condotta lecita, la distinzione fra le due sia priva di significato pratico: se l'ostilità alla trattativa era simultaneamente linea ufficiale dello Stato e interesse della struttura occulta, la coincidenza rende l'influenza indimostrabile e insieme irrilevante. La replica accoglie la prima parte e respinge la seconda: l'indimostrabilità è reale, l'irrilevanza no, poiché resta la differenza fra una decisione assunta per ragioni dichiarate e una assunta per ragioni non dichiarate da chi occupava posizioni fiduciarie.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settecentodiciannove — Comparazione. In più democrazie sono stati introdotti, negli anni successivi, obblighi di dichiarazione delle appartenenze per i titolari di posizioni fiduciarie negli apparati di sicurezza, precisamente per prevenire la condizione che il caso italiano rivelò. La comparazione mostra che il problema fu riconosciuto come strutturale e affrontato per via normativa, e che la sua soluzione non richiese l'accertamento di condotte infedeli specifiche: bastò rendere l'appartenenza incompatibile con la funzione.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settecentoventi — Domanda aperta. Se esistano verbali integrali delle sedute degli organismi tecnici e se siano stati pubblicati. La documentazione disponibile è parziale e la sua incompletezza è stata rilevata dalle commissioni. Una ricognizione e una pubblicazione integrale consentirebbero di verificare direttamente ciò che oggi si desume: quali decisioni furono assunte, da chi proposte, con quali motivazioni. È una richiesta amministrativa e non un'inchiesta, ed è pienamente praticabile.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novecentosessantasei — Marzo-maggio millenovecentosettantotto. Presso il Ministero dell'Interno operano più strutture: un comitato di livello politico-tecnico, un comitato tecnico-operativo per la direzione delle ricerche e un gruppo di consulenza con esperti italiani e stranieri.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linea politica non fu decisa in tali sedi ma nelle riunioni dei vertici dei partiti: l'attenzione rivolta ai comitati è dunque, in parte, mal collocata.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novecentosessantasette — Marzo millenovecentottantuno. Sono sequestrati e successivamente vagliati dalla Commissione parlamentare gli elenchi della loggia coperta, che contengono i nomi di una parte rilevante dei vertici degli apparati protagonisti dei comitati tre anni prima.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come lo è la valutazione della Commissione sulla natura della loggia quale organizzazione segreta operante per il condizionamento occulto di gangli vitali dello Stato.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novecentosessantotto — Millenovecentottantuno-duemilaventisei. Nel medesimo arco nessun accertamento ha collegato l'appartenenza a quelle liste con una condotta infedele specifica tenuta nei cinquantacinque giorni.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Sopprimere questa proposizione sarebbe calunnia, come sopprimere la precedente sarebbe reticenza: entrambe vanno tenute ferme.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novecentosessantanove — Marzo-maggio millenovecentosettantotto. I comitati ricevono quotidianamente un quadro delle attività e delle segnalazioni in forma aggregata e non analitica, cioè per volumi e non per contenuti.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Il sistema era costruito in modo da non far salire l'informazione utile, e nessun occultamento era necessario perché essa non salisse.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novecentosettanta — Marzo-maggio millenovecentosettantotto. L'informazione raccolta dalla polizia giudiziaria è soggetta al segreto istruttorio e circola secondo le regole del procedimento; quella raccolta nell'ambito delle ricerche segue canali amministrativi.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legge stessa produceva compartimentazione: è un fattore di frammentazione informativa del tutto indipendente da qualunque ipotesi di occultamento.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milleduecentosedici — Repertorio: gli atti dei comitati di crisi. Natura: documentazione degli organismi operanti presso il Ministero dell'Interno. Stabiliscono: composizione, sedute e decisioni. Genealogia: originaria. Limite: la verbalizzazione fu meno accurata di quella delle sedi politiche e la documentazione presenta lacune rilevate dalle commissioni.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quanto documentato, e la sua incompletezza spiega in parte perché il dibattito si sia concentrato su queste sedi.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milleduecentodiciassette — Repertorio: gli elenchi della loggia coperta. Natura: documentazione sequestrata nel marzo millenovecentottantuno e vagliata dalla Commissione. Stabiliscono: le appartenenze e, quanto alla natura della loggia, la qualificazione istituzionale come organizzazione segreta operante per il condizionamento occulto di gangli vitali dello Stato. Genealogia: originaria. Limite: attestano l'appartenenza e non le condotte.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entrambe le proposizioni.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milleduecentodiciotto — Repertorio: i procedimenti conseguenti alle liste. Natura: atti giudiziari. Stabiliscono: che, per la generalità delle posizioni, non intervennero condanne per fatti attinenti al sequestro. Genealogia: originaria. Limite: l'assenza di condanna non equivale alla dimostrazione dell'inesistenza della condotta, e la distinzione fra archiviazione e assoluzione va mantenuta caso per caso.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gli esiti processuali.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milleduecentodiciannove — Repertorio: la reportistica ai comitati. Natura: quadri quotidiani delle attività e delle segnalazioni. Stabiliscono: il formato aggregato dell'informazione trasmessa al livello decisionale. Genealogia: originaria. Limite: il formato stesso impediva la trasmissione dell'informazione utile in forma riconoscibile.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ed è la fonte che rende superflua ogni ipotesi di occultamento verso i comitati.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milleduecentoventi — Repertorio: gli atti sulla consulenza estera. Natura: documentazione sulla presenza di esperti stranieri negli organismi tecnici. Stabiliscono: la presenza e la sua ordinarietà nel quadro della cooperazione internazionale. Genealogia: originaria. Limite: la linea della fermezza fu affermata nelle primissime ore, quando nessuna consulenza era operativa.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presenza,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ogni influenza sulla scelta politica.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millequattrocentosessantasei — Collaudo sulle due proposizioni sulle liste. La regola dichiarata impone di tenere ferme entrambe: l'appartenenza accertata e l'assenza di condotte infedeli accertate. Il collaudo verifica che nessun blocco ne sopprima una: l'esame conferma la presenza congiunta in tutte le sedi che trattano la materia. È la verifica più importante del capitolo, poiché la soppressione della prima sarebbe reticenza e quella della seconda calunnia.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millequattrocentosessantasette — Collaudo sull'inquinamento strutturale. La proposizione — la permeazione viziava in radice la trasparenza del processo decisionale — compare in due serie senza grado. Il collaudo rileva che essa è valutativa e che la sua assenza di grado è corretta; verifica inoltre che essa non sia impiegata come surrogato dell'accertamento di condotte: l'esame conferma che è sempre presentata come giudizio sul contesto e mai su persone.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millequattrocentosessantotto — Collaudo sulla collocazione della decisione politica. La proposizione — la linea non fu decisa nei comitati ma nelle sedi partitiche — compare in tre serie con grado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collaudo verifica che essa sia sempre accompagnata dalla conseguenza che ne discende, cioè la restrizione dell'ambito entro cui un'eventuale influenza avrebbe potuto operare: l'esame conferma la presenza della conseguenza in tutte le sedi.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millequattrocentosessantanove — Collaudo sull'ostacolo cronologico alla consulenza. La proposizione — la linea fu affermata quando nessuna consulenza era operativa — compare in tre serie con grado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collaudo la registra come il caso più netto di esclusione di un'ipotesi mediante verifica temporale elementare, e verifica che essa sia sempre presentata come esclusione di quella specifica ipotesi e non delle ipotesi di influenza in generale: l'esame conferma.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millequattrocentosettanta — Esito del collaudo sui comitati. Entrambe le proposizioni sulle liste sempre presenti, valutazione mai impiegata come surrogato, conseguenza sempre esplicitata, esclusione correttamente delimitata. Nessun difetto individuato. Il collaudo osserva che questo è il capitolo in cui il rischio di attribuzione indebita era più alto, e che la disciplina vi risulta applicata senza cedimenti in tutte le otto serie.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milleseicentocinquanta — Lo Stato Zero di qualità superiore. Il saggio del millenovecentottantadue conta duecentouna pagine, tratta la struttura del partito di governo italiano, dichiara di impiegare informazioni disponibili fino al primo settembre millenovecentottantuno, e contiene una sola occorrenza della sigla della loggia coperta, in contesto non pertinente. Un elaborato analitico redatto cinque mesi dopo la scoperta degli elenchi e dedicato a quel partito non tratta la questione.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 documento.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milleseicentocinquantuno — Perché questo risultato negativo pesa più degli altri. Negli altri casi la materia del documento non coincideva con quella dell'evento omesso; qui coincide. Un saggio sulla crisi del partito di governo, chiuso pochi mesi dopo che una vicenda relativa alla penetrazione occulta di quel partito e delle istituzioni aveva provocato la caduta di un governo, è la sede propria in cui la questione sarebbe comparsa.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milleseicentocinquantadue — Le tre letture possibili e il rifiuto di sceglierne una. L'omissione ammette che la questione non fosse ritenuta rilevante per la crisi strutturale del partito; che fosse trattata in documentazione separata di classificazione superiore; o che fosse deliberatamente esclusa. Il documento non consente di scegliere. La terza lettura è la meno parsimoniosa e non per questo falsa; la seconda è la più probabile e resta indimostrata.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ciascuna.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duemilasettanta — Il rilievo cronologico accertato. La medesima sentenza stabilisce che le analisi contenute nel documento </w:t>
      </w:r>
      <w:r>
        <w:rPr>
          <w:rFonts w:ascii="Barlow Semi Condensed" w:hAnsi="Barlow Semi Condensed" w:cs="Barlow Semi Condensed" w:eastAsia="Barlow Semi Condensed"/>
          <w:b/>
          <w:color w:val="000000"/>
          <w:sz w:val="23"/>
        </w:rPr>
        <w:t>ricalcano fedelmente</w:t>
      </w:r>
      <w:r>
        <w:rPr>
          <w:rFonts w:ascii="Barlow Semi Condensed" w:hAnsi="Barlow Semi Condensed" w:cs="Barlow Semi Condensed" w:eastAsia="Barlow Semi Condensed"/>
          <w:b w:val="0"/>
          <w:color w:val="000000"/>
          <w:sz w:val="23"/>
        </w:rPr>
        <w:t xml:space="preserve"> le conclusioni espresse dal giornalista in due articoli, il primo pubblicato il ventotto marzo millenovecentosettantotto — durante il sequestro — e il secondo prima che gli organi istituzionali rendessero pubblico il memoriale.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datazione e all'anteriorità.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duemilasettantuno — La caratterizzazione giudiziaria del contenuto. La sentenza stabilisce che il documento, nella versione allora nota, contiene analisi e conclusioni sul ruolo di un uomo politico in relazione a due tentativi eversivi e sul rapporto fra quella persona e i servizi segreti.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che la Corte aveva agli atti. Essa indica per materia e non per estratti, e va impiegata come 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duemilasettantadue — La discrepanza di datazione del rinvenimento. La sentenza data il rinvenimento della base milanese al </w:t>
      </w:r>
      <w:r>
        <w:rPr>
          <w:rFonts w:ascii="Barlow Semi Condensed" w:hAnsi="Barlow Semi Condensed" w:cs="Barlow Semi Condensed" w:eastAsia="Barlow Semi Condensed"/>
          <w:b/>
          <w:color w:val="000000"/>
          <w:sz w:val="23"/>
        </w:rPr>
        <w:t>settembre</w:t>
      </w:r>
      <w:r>
        <w:rPr>
          <w:rFonts w:ascii="Barlow Semi Condensed" w:hAnsi="Barlow Semi Condensed" w:cs="Barlow Semi Condensed" w:eastAsia="Barlow Semi Condensed"/>
          <w:b w:val="0"/>
          <w:color w:val="000000"/>
          <w:sz w:val="23"/>
        </w:rPr>
        <w:t xml:space="preserve"> millenovecentosettantotto; il volume archivistico statale del duemilatredici lo data all'</w:t>
      </w:r>
      <w:r>
        <w:rPr>
          <w:rFonts w:ascii="Barlow Semi Condensed" w:hAnsi="Barlow Semi Condensed" w:cs="Barlow Semi Condensed" w:eastAsia="Barlow Semi Condensed"/>
          <w:b/>
          <w:color w:val="000000"/>
          <w:sz w:val="23"/>
        </w:rPr>
        <w:t>ottobre</w:t>
      </w:r>
      <w:r>
        <w:rPr>
          <w:rFonts w:ascii="Barlow Semi Condensed" w:hAnsi="Barlow Semi Condensed" w:cs="Barlow Semi Condensed" w:eastAsia="Barlow Semi Condensed"/>
          <w:b w:val="0"/>
          <w:color w:val="000000"/>
          <w:sz w:val="23"/>
        </w:rPr>
        <w:t xml:space="preserve">. La questione non è quale sia falsa ma quale atto ciascuna registri: la scoperta della base e il rinvenimento del materiale possono essere eventi distinti.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 risoluzione, che richiede il verbale di sequestro.</w:t>
      </w:r>
    </w:p>
    <w:p>
      <w:pPr>
        <w:spacing w:lineRule="auto" w:line="312" w:after="0"/>
        <w:ind w:firstLine="425"/>
        <w:jc w:val="both"/>
      </w:pPr>
      <w:r>
        <w:rPr>
          <w:rFonts w:ascii="Barlow Semi Condensed" w:hAnsi="Barlow Semi Condensed" w:cs="Barlow Semi Condensed" w:eastAsia="Barlow Semi Condensed"/>
          <w:b w:val="0"/>
          <w:color w:val="000000"/>
          <w:sz w:val="23"/>
        </w:rPr>
        <w:t>Ai comitati di crisi conviene aggiungere una riflessione sul rapporto fra decisione politica e competenza tecnica, poiché in esso si annida uno dei problemi strutturali della vicenda. Gli organismi riunivano vertici amministrativi e responsabili politici: i primi portavano la conoscenza delle strutture, i secondi la titolarità delle scelte. In una crisi di quel tipo, la qualità della decisione dipende dalla capacità del livello politico di formulare domande corrette al livello tecnico e dalla capacità di quest'ultimo di rispondere senza reticenze difensive. Le valutazioni successive hanno rilevato che entrambe le capacità furono, nella circostanza, limitate: il livello politico chiese prevalentemente rassicurazioni sullo sforzo dispiegato anziché valutazioni sulla probabilità di successo, e il livello tecnico rispose prevalentemente rendicontando l'attività anziché dichiarandone l'inefficacia. È una dinamica ricorrente nelle crisi istituzionali e non richiede malafede: richiede soltanto che nessuno voglia essere il primo a dire che ciò che si sta facendo non funziona.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ricorrente nella letteratura, delle informazioni disponibili ai comitati. Le ricostruzioni hanno stabilito che essi ricevevano quotidianamente il quadro delle attività e delle segnalazioni; e hanno stabilito, insieme, che tale quadro era aggregato e non analitico, cioè riportava volumi e non contenuti. Ne discende che le informazioni potenzialmente decisive, quando pervennero, non raggiunsero il livello decisionale in forma riconoscibile: esse erano contenute nel volume, non nel quadro. Questa constatazione ha una conseguenza che va formulata perché corregge una impostazione diffusa: non è necessario ipotizzare che qualcuno abbia occultato un'informazione ai comitati, poiché il formato stesso della reportistica ne impediva la trasmissione. Il sistema era costruito in modo da non far salire l'informazione utile, e nessun occultamento era necessario perché essa non salisse.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 conseguenze istituzionali di lungo periodo. Le carenze emerse nella gestione della crisi condussero, negli anni successivi, a riforme significative: la costituzione di strutture di coordinamento permanente, la definizione di procedure per la gestione delle emergenze, l'istituzione di reparti specializzati. Anche in questo caso vale la constatazione già formulata: l'apparato di protezione e di risposta di cui il Paese ha disposto nei decenni successivi fu costruito sull'esperienza di quei cinquantacinque giorni. Registrarlo non attenua il giudizio sulle carenze di allora; aggiunge però un elemento al bilancio, e mostra che il sistema, per quanto lentamente, ha imparato. È l'unica forma di riparazione che le istituzioni possano offrire a un fallimento di quella portata: non ripeterlo.</w:t>
      </w:r>
    </w:p>
    <w:p>
      <w:pPr>
        <w:spacing w:lineRule="auto" w:line="312" w:after="0"/>
        <w:ind w:firstLine="425"/>
        <w:jc w:val="both"/>
      </w:pPr>
      <w:r>
        <w:rPr>
          <w:rFonts w:ascii="Barlow Semi Condensed" w:hAnsi="Barlow Semi Condensed" w:cs="Barlow Semi Condensed" w:eastAsia="Barlow Semi Condensed"/>
          <w:b w:val="0"/>
          <w:color w:val="000000"/>
          <w:sz w:val="23"/>
        </w:rPr>
        <w:t>Ai comitati di crisi conviene aggiungere una considerazione sul rapporto fra la loro composizione e la qualità delle decisioni, poiché essa illumina un problema generale della gestione delle emergenze. Un organismo composto dai vertici delle strutture esistenti riproduce, nella propria dinamica interna, gli equilibri fra quelle strutture: ciascun componente rappresenta la propria amministrazione, ne difende le prerogative e ne rappresenta le valutazioni. Ne discende che tali organismi sono efficaci nel coordinare ciò che le strutture già fanno e inefficaci nel decidere ciò che nessuna di esse vuole fare. Una riorganizzazione dottrinale della ricerca, che avrebbe richiesto la subordinazione di alcune strutture ad altre, era precisamente il genere di decisione che un organismo così composto non poteva assumere. Il difetto non fu dunque di persone ma di architettura, e va registrato come tale.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della responsabilità politica di quelle giornate. Il ministro dell'Interno e il presidente del Consiglio esercitarono le funzioni proprie e ne risposero politicamente nelle sedi istituzionali, con dibattiti parlamentari nei quali le opposizioni sollevarono rilievi e i governi risposero. Nessuna mozione di sfiducia fu approvata, nessuna responsabilità formale fu accertata. Quest'opera registra questo esito senza commentarlo, e osserva soltanto che il controllo parlamentare, in un sistema privo di alternanza, incontrava il limite strutturale già descritto: le opposizioni disponibili a chiedere conto erano, in quella fase, parte della maggioranza che sosteneva il governo. È un esempio concreto di come la conventio ad excludendum incidesse non soltanto sulla formazione dei governi ma sulla effettività dei controlli.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l'eredità di quell'esperienza sul piano della cultura amministrativa. Le valutazioni condotte negli anni successivi, in sede parlamentare e in sede tecnica, produssero una consapevolezza che si tradusse in riforme e in dottrina: la gestione delle crisi divenne materia di studio, di procedure codificate e di esercitazioni. L'Italia sviluppò, nei decenni seguenti, una capacità di risposta alle emergenze che in più occasioni si è dimostrata efficace. Il percorso che vi ha condotto comincia, per unanime riconoscimento degli studiosi del settore, dall'analisi di ciò che non funzionò nei cinquantacinque giorni. È l'ennesima occasione in cui il bilancio di questa vicenda registra, accanto al fallimento, un apprendimento; e l'onestà impone di registrarli entrambi.</w:t>
      </w:r>
    </w:p>
    <w:p>
      <w:pPr>
        <w:spacing w:lineRule="auto" w:line="312" w:after="0"/>
        <w:ind w:firstLine="425"/>
        <w:jc w:val="both"/>
      </w:pPr>
      <w:r>
        <w:rPr>
          <w:rFonts w:ascii="Barlow Semi Condensed" w:hAnsi="Barlow Semi Condensed" w:cs="Barlow Semi Condensed" w:eastAsia="Barlow Semi Condensed"/>
          <w:b w:val="0"/>
          <w:color w:val="000000"/>
          <w:sz w:val="23"/>
        </w:rPr>
        <w:t>Ai comitati di crisi conviene aggiungere l'esame del loro rapporto con l'autorità giudiziaria, che costituisce uno degli snodi meno studiati della vicenda. Le indagini sul sequestro erano condotte, sotto la direzione dei magistrati competenti, dalla polizia giudiziaria; le ricerche erano dirette dagli organismi di crisi presso il Ministero dell'Interno. I due circuiti operavano su piani distinti, con finalità in parte diverse: l'accertamento dei reati il primo, la localizzazione del prigioniero il secondo. Il loro coordinamento non era disciplinato da alcuna procedura specifica e dipendeva da rapporti personali e da prassi. Tale duplicità è documentata e costituisce, a giudizio di quest'opera, una delle carenze strutturali meno riconosciute della gestione: due direzioni parallele su un medesimo oggetto, senza un punto di sintesi formalizzato.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conseguenza pratica di tale duplicità. L'informazione raccolta dalla polizia giudiziaria nell'ambito delle indagini era soggetta al segreto istruttorio e circolava secondo le regole del procedimento; quella raccolta nell'ambito delle ricerche seguiva canali amministrativi. Ne discende che elementi acquisiti su un circuito potevano non essere disponibili sull'altro, non per volontà ma per regime giuridico. È un fattore ulteriore di frammentazione informativa, che si aggiunge a quelli già descritti, e che è del tutto indipendente da qualunque ipotesi di occultamento: la legge stessa produceva compartimentazione.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ruolo dei magistrati in quei giorni. Essi condussero le indagini con i mezzi disponibili e in condizioni di esposizione personale che il decennio aveva reso concrete; alcuni di loro sarebbero stati, negli anni successivi, bersaglio di attentati. Le valutazioni sulla conduzione delle indagini nei cinquantacinque giorni hanno rilevato limiti tecnici e non hanno accertato condotte censurabili. Registrarlo è dovuto, poiché nel dibattito pubblico la critica alla gestione della vicenda tende a includere indistintamente tutti i circuiti istituzionali; e le risultanze, per quanto attiene all'autorità giudiziaria, non sorreggono tale estensione.</w:t>
      </w:r>
    </w:p>
    <w:p>
      <w:pPr>
        <w:spacing w:lineRule="auto" w:line="312" w:after="0"/>
        <w:ind w:firstLine="425"/>
        <w:jc w:val="both"/>
      </w:pPr>
      <w:r>
        <w:rPr>
          <w:rFonts w:ascii="Barlow Semi Condensed" w:hAnsi="Barlow Semi Condensed" w:cs="Barlow Semi Condensed" w:eastAsia="Barlow Semi Condensed"/>
          <w:b w:val="0"/>
          <w:color w:val="000000"/>
          <w:sz w:val="23"/>
        </w:rPr>
        <w:t>Ai comitati di crisi conviene aggiungere una precisazione sul luogo effettivo delle decisioni politiche, poiché essa corregge una rappresentazione diffusa. Gli organismi presso il Ministero dell'Interno erano sedi tecniche e amministrative: vi si decideva l'impiego delle risorse, il coordinamento dei corpi, la gestione delle segnalazioni. La linea politica — la fermezza, il rifiuto della trattativa, la valutazione delle iniziative di mediazione — non fu decisa in quelle sedi ma nelle riunioni dei vertici dei partiti e nei rapporti fra il governo e le segreterie. Ne discende che l'attenzione che il dibattito ha rivolto ai comitati, e in particolare alla composizione dei loro membri, è in parte mal collocata: essi non decidevano ciò di cui si discute, e la sede della decisione politica era altra e ampiamente pubblica.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conseguenza di tale precisazione per la valutazione delle appartenenze occulte. Se la linea politica fu determinata nelle sedi partitiche e non nei comitati tecnici, allora l'eventuale influenza esercitata attraverso appartenenze occulte nei comitati poteva incidere sulla conduzione delle ricerche e non sulla scelta della fermezza. La distinzione ha rilievo considerevole: essa restringe l'ambito entro cui tale influenza avrebbe potuto operare, e lo colloca sul terreno operativo anziché su quello politico. Ne discende che le due questioni — la scelta di non trattare e la conduzione delle ricerche — vanno tenute rigorosamente distinte anche sotto questo profilo, e che confonderle produce attribuzioni indebite in entrambe le direzioni.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trasparenza relativa delle due sedi. Le decisioni politiche furono assunte in riunioni di cui esistono verbali, testimonianze e memorie, e furono dichiarate pubblicamente nelle sedi istituzionali: esse sono, sotto il profilo documentale, ampiamente ricostruibili. Le decisioni tecniche furono assunte in organismi la cui verbalizzazione fu meno accurata e la cui documentazione presenta lacune. Ne discende una asimmetria di conoscibilità che spiega, in parte, perché il dibattito si sia concentrato sulle seconde: non perché siano più rilevanti, ma perché sono più oscure. È l'ennesima manifestazione della regola per cui l'attenzione si dirige dove la conoscenza manca.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Sui comitati di crisi occorre precisare la loro architettura formale, perché la confusione fra i diversi organismi è frequente. Presso il Ministero dell'Interno operarono, nei cinquantacinque giorni, più strutture di coordinamento: un comitato politico-tecnico di livello superiore, cui partecipavano i vertici delle forze di polizia e dei servizi insieme a responsabili politici; un comitato tecnico-operativo con compiti di direzione delle ricerche; e un gruppo di consulenza composto da esperti, italiani e stranieri, in materia di terrorismo, gestione delle crisi e psicologia. Quest'ultimo elemento merita menzione perché in esso trovarono posto figure di rilievo internazionale la cui presenza fu, negli anni, oggetto di attenzione da parte delle inchieste: la circostanza che consulenti stranieri partecipassero, in forme e con ruoli definiti, alle valutazioni tecniche della crisi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il rilievo di tale partecipazione sull'orientamento delle decisioni è materia di valutazione e resta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questione delle appartenenze occulte va precisata nella sua estensione esatta, per evitare tanto la minimizzazione quanto l'amplificazione. Gli elenchi rinvenuti nel millenovecentottantuno e acquisiti dalla Commissione parlamentare comprendevano nomi di vertici degli apparati di sicurezza e di alti ufficiali che, tre anni prima, avevano ricoperto ruoli negli organismi di crisi. Il numero delle posizioni rilevanti e la loro collocazione gerarchica risultano dagli atti della Commissione e si collocano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Commissione qualificò la loggia come organizzazione segreta operante per il condizionamento occulto di apparati dello Stato, e questa qualificazione istituzionale è parimenti agli atti. Ciò che non risulta, e che va detto con altrettanta nettezza, è un accertamento di condotte infedeli specifiche riferibili a quell'appartenenza nei cinquantacinque giorni: i procedimenti conseguenti non produssero, sul punto, condanne. L'opera tiene ferme entrambe le proposizioni, perché sopprimere la prima sarebbe reticenza e sopprimere la seconda sarebbe calunnia.</w:t>
      </w:r>
    </w:p>
    <w:p>
      <w:pPr>
        <w:spacing w:lineRule="auto" w:line="312" w:after="0"/>
        <w:ind w:firstLine="425"/>
        <w:jc w:val="both"/>
      </w:pPr>
      <w:r>
        <w:rPr>
          <w:rFonts w:ascii="Barlow Semi Condensed" w:hAnsi="Barlow Semi Condensed" w:cs="Barlow Semi Condensed" w:eastAsia="Barlow Semi Condensed"/>
          <w:b w:val="0"/>
          <w:color w:val="000000"/>
          <w:sz w:val="23"/>
        </w:rPr>
        <w:t>Il giudizio che il capitolo formula, e che è giudizio di struttura e non di persone, è il seguente. Un sistema decisionale in cui una parte dei nodi apicali condivide un'appartenenza occulta non dichiarata è, indipendentemente dalle condotte individuali, un sistema la cui trasparenza è compromessa alla radice: perché i canali informali di quella appartenenza costituiscono percorsi paralleli a quelli istituzionali, perché la lealtà dichiarata non esaurisce le lealtà operanti, e perché nessun controllo esterno può accertare quale delle due abbia prevalso in ciascuna decisione. Questa compromissione strutturale è un fatto, non un'inferenza, e costituisce di per sé una delle omissioni capitali della vicenda: l'omissione della lealtà dichiarata da parte di chi occupava posizioni fiduciarie. Che essa abbia prodotto effetti sul corso degli eventi è possibile e non provato; che essa costituisse in sé una violazione del patto istituzionale è certo. L'opera registra il certo e consegna il possibile.</w:t>
      </w:r>
    </w:p>
    <w:p>
      <w:pPr>
        <w:spacing w:lineRule="auto" w:line="312" w:after="0"/>
        <w:ind w:firstLine="425"/>
        <w:jc w:val="both"/>
      </w:pPr>
      <w:r>
        <w:rPr>
          <w:rFonts w:ascii="Barlow Semi Condensed" w:hAnsi="Barlow Semi Condensed" w:cs="Barlow Semi Condensed" w:eastAsia="Barlow Semi Condensed"/>
          <w:b w:val="0"/>
          <w:color w:val="000000"/>
          <w:sz w:val="23"/>
        </w:rPr>
        <w:t>Sui comitati di crisi conviene esaminare la questione della loro efficacia decisionale, poiché essa è distinta da quella delle appartenenze. Gli organismi si riunivano con frequenza elevata; le loro sedute produssero decisioni operative documentate; il coordinamento fra i corpi ne uscì migliorato rispetto alla situazione di partenza. Ciò che le valutazioni successive hanno rilevato è un difetto diverso: la sproporzione fra il livello delle decisioni assunte e il livello dei problemi da risolvere. I comitati decisero prevalentemente sull'intensificazione dei controlli, sulla distribuzione delle risorse, sulla gestione della comunicazione: decisioni di amministrazione dell'emergenza. Non produssero, per quanto risulta, un riorientamento dottrinale della ricerca, che sarebbe stato l'unico intervento capace di modificare l'esito. È il limite tipico degli organismi di crisi composti dai vertici delle strutture esistenti: essi possono intensificare ciò che le strutture già fanno, non possono far fare loro ciò che non sanno fare.</w:t>
      </w:r>
    </w:p>
    <w:p>
      <w:pPr>
        <w:spacing w:lineRule="auto" w:line="312" w:after="0"/>
        <w:ind w:firstLine="425"/>
        <w:jc w:val="both"/>
      </w:pPr>
      <w:r>
        <w:rPr>
          <w:rFonts w:ascii="Barlow Semi Condensed" w:hAnsi="Barlow Semi Condensed" w:cs="Barlow Semi Condensed" w:eastAsia="Barlow Semi Condensed"/>
          <w:b w:val="0"/>
          <w:color w:val="000000"/>
          <w:sz w:val="23"/>
        </w:rPr>
        <w:t>Sulla questione delle appartenenze occulte va aggiunta una considerazione di ordine controfattuale, che il metodo suggerisce e che l'equità impone. Se si ipotizza che l'appartenenza alla loggia coperta abbia orientato le condotte dei suoi affiliati negli organismi di crisi, occorre specificare in quale direzione. La loggia, secondo la qualificazione istituzionale, perseguiva un progetto di condizionamento degli apparati in senso conservatore e anticomunista. Rispetto al sequestro, un tale orientamento avrebbe potuto tradursi in ostilità verso la trattativa, che avrebbe legittimato l'organizzazione armata; ovvero in indifferenza verso la sorte di un uomo che di quel progetto era l'avversario politico; ovvero in nulla, poiché l'emergenza travalicava gli interessi di corrente. Nessuna di queste tre ipotesi è mai stata accertata, e va segnalato che la prima — l'ostilità alla trattativa — coincideva con la posizione ufficiale dello Stato, sicché la sua eventuale adozione da parte degli affiliati sarebbe stata indistinguibile dalla fedeltà alla linea politica legittima. È un esempio della difficoltà strutturale dell'accertamento in questa materia: quando la condotta occulta coincide con la condotta lecita, nessuna prova può separarle.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la consulenza esterna. La presenza, fra i consulenti dei comitati, di esperti stranieri di gestione delle crisi è documentata e fu allora ritenuta ordinaria: la cooperazione internazionale in materia di terrorismo era pratica corrente e l'Italia si avvalse, come altri Paesi, di competenze non disponibili internamente. Le valutazioni successive hanno esaminato se tale presenza abbia influito sull'orientamento verso la linea della fermezza, e hanno registrato che la linea era stata scelta dalla politica prima e indipendentemente da ogni consulenza tecnica. L'opera registra dunque la presenza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l'ipotesi di influenza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osservando che essa incontra un ostacolo cronologico: non si può orientare una decisione già presa, e la fermezza fu affermata dal governo nelle primissime ore, quando nessuna consulenza era ancora operativa.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duemilaseicentoquarantasette — L'acquisizione fattuale, e riguarda l'origine della pista. Essa si manifestò </w:t>
      </w:r>
      <w:r>
        <w:rPr>
          <w:rFonts w:ascii="Barlow Semi Condensed" w:hAnsi="Barlow Semi Condensed" w:cs="Barlow Semi Condensed" w:eastAsia="Barlow Semi Condensed"/>
          <w:b/>
          <w:color w:val="000000"/>
          <w:sz w:val="23"/>
        </w:rPr>
        <w:t>nei primi giorni dopo il dicembre millenovecentosessantanove</w:t>
      </w:r>
      <w:r>
        <w:rPr>
          <w:rFonts w:ascii="Barlow Semi Condensed" w:hAnsi="Barlow Semi Condensed" w:cs="Barlow Semi Condensed" w:eastAsia="Barlow Semi Condensed"/>
          <w:b w:val="0"/>
          <w:color w:val="000000"/>
          <w:sz w:val="23"/>
        </w:rPr>
        <w:t xml:space="preserve">, con le rivelazioni di un docente sul ruolo di un editore; ma ha un antefatto in un'indagine di un commissario su una cellula in una città veneta, </w:t>
      </w:r>
      <w:r>
        <w:rPr>
          <w:rFonts w:ascii="Barlow Semi Condensed" w:hAnsi="Barlow Semi Condensed" w:cs="Barlow Semi Condensed" w:eastAsia="Barlow Semi Condensed"/>
          <w:b/>
          <w:color w:val="000000"/>
          <w:sz w:val="23"/>
        </w:rPr>
        <w:t>rapidamente bloccata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duemilaseicentoquarantotto — Il meccanismo del blocco, e va registrato per intero. Il commissario </w:t>
      </w:r>
      <w:r>
        <w:rPr>
          <w:rFonts w:ascii="Barlow Semi Condensed" w:hAnsi="Barlow Semi Condensed" w:cs="Barlow Semi Condensed" w:eastAsia="Barlow Semi Condensed"/>
          <w:b/>
          <w:color w:val="000000"/>
          <w:sz w:val="23"/>
        </w:rPr>
        <w:t>fu accusato, sulla base di un esposto anonimo, di aver condotto in modo irregolare le indagini</w:t>
      </w:r>
      <w:r>
        <w:rPr>
          <w:rFonts w:ascii="Barlow Semi Condensed" w:hAnsi="Barlow Semi Condensed" w:cs="Barlow Semi Condensed" w:eastAsia="Barlow Semi Condensed"/>
          <w:b w:val="0"/>
          <w:color w:val="000000"/>
          <w:sz w:val="23"/>
        </w:rPr>
        <w:t xml:space="preserve">, e il ministro competente lo sottopose a procedimento disciplinare. </w:t>
      </w:r>
      <w:r>
        <w:rPr>
          <w:rFonts w:ascii="Barlow Semi Condensed" w:hAnsi="Barlow Semi Condensed" w:cs="Barlow Semi Condensed" w:eastAsia="Barlow Semi Condensed"/>
          <w:b/>
          <w:color w:val="000000"/>
          <w:sz w:val="23"/>
        </w:rPr>
        <w:t>Dieci anni dopo</w:t>
      </w:r>
      <w:r>
        <w:rPr>
          <w:rFonts w:ascii="Barlow Semi Condensed" w:hAnsi="Barlow Semi Condensed" w:cs="Barlow Semi Condensed" w:eastAsia="Barlow Semi Condensed"/>
          <w:b w:val="0"/>
          <w:color w:val="000000"/>
          <w:sz w:val="23"/>
        </w:rPr>
        <w:t xml:space="preserve"> intervenne sentenza di proscioglimento. L'autore dell'esposto anonimo </w:t>
      </w:r>
      <w:r>
        <w:rPr>
          <w:rFonts w:ascii="Barlow Semi Condensed" w:hAnsi="Barlow Semi Condensed" w:cs="Barlow Semi Condensed" w:eastAsia="Barlow Semi Condensed"/>
          <w:b/>
          <w:color w:val="000000"/>
          <w:sz w:val="23"/>
        </w:rPr>
        <w:t>fu individuato e condannato per calunnia in primo e secondo grado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duemilaseicentoquarantanove — La ventesima figura, e discende da questo episodio. </w:t>
      </w:r>
      <w:r>
        <w:rPr>
          <w:rFonts w:ascii="Barlow Semi Condensed" w:hAnsi="Barlow Semi Condensed" w:cs="Barlow Semi Condensed" w:eastAsia="Barlow Semi Condensed"/>
          <w:b/>
          <w:color w:val="000000"/>
          <w:sz w:val="23"/>
        </w:rPr>
        <w:t>La rimozione dell'inquirente per denuncia anonima</w:t>
      </w:r>
      <w:r>
        <w:rPr>
          <w:rFonts w:ascii="Barlow Semi Condensed" w:hAnsi="Barlow Semi Condensed" w:cs="Barlow Semi Condensed" w:eastAsia="Barlow Semi Condensed"/>
          <w:b w:val="0"/>
          <w:color w:val="000000"/>
          <w:sz w:val="23"/>
        </w:rPr>
        <w:t xml:space="preserve">: l'indagine non è ostacolata nel merito ma interrotta agendo sullo stato del suo titolare, mediante un atto anonimo che apre un procedimento disciplinare. La figura è </w:t>
      </w:r>
      <w:r>
        <w:rPr>
          <w:rFonts w:ascii="Barlow Semi Condensed" w:hAnsi="Barlow Semi Condensed" w:cs="Barlow Semi Condensed" w:eastAsia="Barlow Semi Condensed"/>
          <w:b/>
          <w:color w:val="000000"/>
          <w:sz w:val="23"/>
        </w:rPr>
        <w:t>compiuta e verificabile</w:t>
      </w:r>
      <w:r>
        <w:rPr>
          <w:rFonts w:ascii="Barlow Semi Condensed" w:hAnsi="Barlow Semi Condensed" w:cs="Barlow Semi Condensed" w:eastAsia="Barlow Semi Condensed"/>
          <w:b w:val="0"/>
          <w:color w:val="000000"/>
          <w:sz w:val="23"/>
        </w:rPr>
        <w:t>, poiché sia il proscioglimento sia l'individuazione e la condanna del denunciante sono accertati con sentenza.</w:t>
      </w:r>
    </w:p>
    <w:p>
      <w:pPr>
        <w:keepNext/>
        <w:spacing w:before="280" w:after="120"/>
        <w:jc w:val="left"/>
        <w:outlineLvl w:val="1"/>
      </w:pPr>
      <w:r>
        <w:rPr>
          <w:rFonts w:ascii="Barlow Semi Condensed" w:hAnsi="Barlow Semi Condensed" w:cs="Barlow Semi Condensed" w:eastAsia="Barlow Semi Condensed"/>
          <w:b/>
          <w:color w:val="000000"/>
          <w:sz w:val="30"/>
        </w:rPr>
        <w:t>Capitolo trentacinquesimo — Le omissioni: ciò che non fu fatto e poteva essere fatto</w:t>
      </w:r>
    </w:p>
    <w:p>
      <w:pPr>
        <w:spacing w:lineRule="auto" w:line="312" w:after="0"/>
        <w:ind w:firstLine="425"/>
        <w:jc w:val="both"/>
      </w:pPr>
      <w:r>
        <w:rPr>
          <w:rFonts w:ascii="Barlow Semi Condensed" w:hAnsi="Barlow Semi Condensed" w:cs="Barlow Semi Condensed" w:eastAsia="Barlow Semi Condensed"/>
          <w:b w:val="0"/>
          <w:color w:val="000000"/>
          <w:sz w:val="23"/>
        </w:rPr>
        <w:t>Il capitolo delle omissioni è, nel caso Moro, tanto vasto quanto documentato, e la sua trattazione obbedisce a un criterio: si registra ciò che risulta agli atti delle commissioni e delle sentenze, distinguendo l'omissione accertata dall'omissione ipotizzata. Vi fu, sul piano delle ricerche, una lunga serie di occasioni mancate: la prigione non fu individuata malgrado un dispositivo di ricerca imponente; segnalazioni che si rivelarono a posteriori pertinenti non furono adeguatamente valorizzate; il celebre episodio della seduta in cui il nome di un luogo affiorò e non fu inteso, o fu inteso troppo tardi, resta emblematico di un più generale rumore di fondo in cui i segnali utili si persero. Alcune di queste omissioni sono spiegabili con l'ordinaria inefficienza e con la confusione di una macchina statale sotto pressione; altre hanno una fisionomia meno innocente, e la loro accumulazione, più che ciascuna presa da sola, è ciò che interroga.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Qui interviene con forza la Regola Ferrea, il divieto di inferire il mandato dall'occultamento. Che vi siano state omissioni, alcune gravi,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Che alcune omissioni abbiano una fisionomia non casuale è, per taluni episodi,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Ma dal fatto che qualcuno abbia omesso, o addirittura depistato, non si inferisce in questa parte l'identità di un mandante né l'esistenza di un disegno: si registra l'omissione, si segnala la sua eventuale non casualità, e si arresta il ragionamento sulla soglia che separa il custode del segreto da chi il segreto avrebbe ordinato. Il salto oltre quella soglia, quando si tenterà, avverrà nella parte seconda e con lo strumento dichiarato della probabilità, non della deduzione indignata.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sessantanove — Il criterio di esigibilità. Applicato agli episodi censiti, esso produce una gradazione precisa. La blindatura era esigibile: i mezzi esistevano, la richiesta era stata formulata, la regola di protezione la avrebbe imposta. La verifica approfondita dell'appartamento il diciotto marzo non era pienamente esigibile secondo le prassi allora vigenti, che non prevedevano accesso forzato in assenza di indizi specifici. La consultazione dello stradario dopo il due aprile era esigibile, essendo a costo nullo. La distinzione fra le tre situazioni, che il giudizio sommario appiattisce, è ciò che consente di distribuire il rimprovero secondo giustizia anziché secondo indignazione.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settanta — Le omissioni di verifica successiva. Costituiscono una categoria autonoma: reperti conservati e non sottoposti ad analisi quando le tecnologie lo avrebbero consentito, testimonianze acquisite e non riscontrate, documenti versati agli atti e mai esaminati. Esse non producono indignazione, poiché non contengono il dramma della vita che si sarebbe potuta salvare, e sono responsabili di una parte rilevante dell'ignoranza attuale, poiché molti elementi oggi irrecuperabili erano recuperabili dieci o venti anni fa. La loro imputazione è diffusa e istituzionale: nessuna norma imponeva a un soggetto determinato di riesaminare un reperto vent'anni dopo. Sono l'esempio più puro di responsabilità strutturale, categoria che gli ordinamenti faticano a trattare perché costruiti sull'imputazione individuale.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centosessantanove — Esigibilità applicata alla custodia documentale. Il criterio di esigibilità, applicato alle omissioni documentali, produce esiti severi. La conservazione integrale dei materiali sequestrati in una perquisizione era esigibile, essendo obbligo elementare di ogni operazione di polizia giudiziaria. La loro pronta trasmissione all'autorità competente era esigibile. La loro non divulgazione era esigibile, ed è precisamente su questo punto che è intervenuta l'unica condanna dell'intera vicenda. La ricerca sistematica di ulteriori nascondigli nell'immobile, per contro, non era esigibile secondo gli standard dell'epoca. La gradazione mostra che le omissioni documentali si distribuiscono, come quelle operative, fra il pienamente esigibile e il non esigibile; e che il rimprovero va calibrato di conseguenza.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centosettanta — La proprietà moltiplicativa dell'omissione. La perdita di un elemento in una rete inferenziale non sottrae un'informazione ma tutte le informazioni che da esso sarebbero derivate per incrocio. Ne discende che il danno prodotto dalle omissioni non è additivo ma moltiplicativo, e che un numero contenuto di elementi perduti può produrre un'opacità sproporzionata. È la ragione per cui il caso Moro è strutturalmente diverso da un normale insuccesso investigativo: non è un caso irrisolto per difetto di prove, è un caso reso irrisolvibile dalla dissipazione progressiva delle prove disponibili. La distinzione ha rilievo per la Fase conclusiva, poiché essa opera in un'incertezza che non è condizione naturale ma prodotto storico.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duecentosessantanove — Le omissioni verso la famiglia. Nei cinquantacinque giorni i familiari ricevettero dalle istituzioni informazioni limitate, e le loro sollecitazioni ottennero risposte che le testimonianze hanno descritto come insufficienti; non esisteva alcuna procedura che disciplinasse il rapporto fra le autorità e i congiunti di una persona sequestrata. Ne discese una condizione in cui la famiglia apprese una parte rilevante degli sviluppi dai mezzi di informazione e in cui le sue istanze furono trattate come pressioni anziché come diritti. La circostanza,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costituisce un'omissione di sistema; e comportò anche una perdita informativa, poiché i familiari erano destinatari di lettere e interlocutori di sedicenti mediatori, e una raccolta sistematica di tali elementi avrebbe costituito un canale autonomo.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duecentosettanta — La radice comune. Nella fase precedente prevalgono le omissioni di protezione, riconducibili all'assenza di dottrina; nella fase dei cinquantacinque giorni le omissioni informative, riconducibili all'assenza di capacità analitica; nella fase successiva le omissioni documentali e di verifica, riconducibili all'assenza di obblighi di conservazione e riesame. Le tre carenze hanno natura diversa e una radice comune: nessuna procedura imponeva ciò che non fu fatto. È la conclusione che l'intera Fase Quarta consegna, e la sua formulazione più economica è che il sistema non fallì nell'eseguire le proprie regole, fallì nel non averle.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quattrocentosettantuno — Le omissioni di protezione. Nella fase precedente al sequestro si collocano: l'assenza di blindatura, l'assenza di variazione degli itinerari, l'assenza di controsorveglianza, l'esiguità numerica della scorta, la mancata evasione delle sollecitazioni riferite dal capo scorta, e l'assenza di ogni valutazione formale del rischio. Tutte riconducibili a una radice comune, l'assenza di una dottrina della protezione delle personalità dimensionata sul rischio anziché sul rango. È la categoria con la maggiore incidenza causale sull'esito.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quattrocentosettantadue — Le omissioni di reazione. Nella fase immediatamente successiva all'agguato si collocano: il ritardo nella saturazione degli itinerari di fuga, la contaminazione della scena, la dispersione delle testimonianze, la mancata istituzione di una direzione unica delle ricerche, l'assenza della stima del raggio percorribile. La più rilevante è la quarta, poiché determinò che le ricerche si svolgessero per cinquantacinque giorni secondo linee parallele coordinate e non unificate; e la sua spiegazione non richiede dolo, poiché essa avrebbe comportato la subordinazione di alcune amministrazioni ad altre, decisione che un organismo collegiale composto dai loro vertici non poteva assumere.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quattrocentosettantatré — Le omissioni informative. Nella fase centrale si collocano le segnalazioni non sviluppate, di cui via Gradoli è l'esemplare maggiore, e l'assenza di analisi correlativa sulle decine di migliaia di informazioni raccolte. A esse va aggiunto il formato aggregato della reportistica ai comitati, che riportava volumi e non contenuti: le informazioni potenzialmente decisive, quando pervennero, non raggiunsero il livello decisionale in forma riconoscibile. Il sistema era costruito in modo da non far salire l'informazione utile, e nessun occultamento era necessario perché essa non salisse.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quattrocentosettantaquattro — Le omissioni documentali. Nella fase successiva si collocano la sorte degli originali del memoriale, le lacune archivistiche censite dalle commissioni, i materiali mai rinvenuti, e la categoria delle omissioni di verifica successiva: reperti conservati e non sottoposti ad analisi quando le tecnologie lo avrebbero consentito, testimonianze acquisite e non riscontrate, documenti versati e mai esaminati. Quest'ultima categoria non produce indignazione e ha prodotto una parte rilevante dell'ignoranza attuale, poiché molti elementi oggi irrecuperabili erano recuperabili dieci o venti anni fa.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quattrocentosettantacinque — La tripartizione. Vi sono omissioni di sistema, cioè carenze strutturali che nessun individuo decise e che tutti tollerarono; omissioni di condotta, cioè comportamenti individuali difformi dallo standard esigibile; e, in ipotesi, omissioni intenzionali, cioè condotte deliberatamente dirette a non conseguire il risultato. La prima categoria è ampiamente documentata 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seconda è documentata in episodi specifici fra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la terza non è mai stata accertata in alcun episodio del caso 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Ogni discorso pubblico che appiattisca questa gradazione, in una direzione o nell'altra, falsifica il quadro.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settecentoventuno — Fonte. Le fonti sono le risultanze delle commissioni sulle carenze del dispositivo, gli atti amministrativi relativi alle procedure vigenti e le testimonianze del personale. Ciò che esse stabiliscono è l'inventario delle omissioni materiali. Ciò che non stabiliscono è il loro stato soggettivo: gli atti consentono di accertare che qualcosa non fu fatto e non consentono, salvo casi eccezionali, di stabilire se non fu fatto per ignoranza, per negligenza o per scelta. La tripartizione fra omissione di sistema, di condotta e intenzionale resta dunque, per la maggior parte degli episodi, non risolvibile.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settecentoventidue — Falsificatore. La tesi centrale è che nessuna omissione intenzionale sia stata accertata in alcun episodio del caso. Essa cade all'emersione di un atto che documenti la consapevolezza dell'utilità di un adempimento e la deliberata scelta di ometterlo. È il falsificatore che, se azionato, sposterebbe l'intero baricentro dell'opera: esso trasformerebbe la convergenza policentrica, sul versante delle omissioni, in una condotta diretta, e imporrebbe la revisione delle stime della Fase conclusiva.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settecentoventitré — Obiezione. La più forte è che il numero delle omissioni ecceda la fisiologia, e che la loro concentrazione su un'unica vicenda richieda spiegazione unitaria. La replica è quella già enunciata sulle frequenze di base: senza conoscere la distribuzione delle omissioni in indagini comparabili, l'affermazione che esse siano troppe resta impressione. Va aggiunto che la maggior parte delle omissioni censite riguarda carenze generali del dispositivo italiano dell'epoca, documentate anche in vicende diverse, e non condotte specifiche a questa vicenda.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settecentoventiquattro — Comparazione. L'analisi dei fallimenti organizzativi, disciplina consolidata nello studio degli incidenti complessi, ha stabilito una regolarità: i disastri raramente hanno una causa unica, e derivano di norma dall'allineamento di più difese difettose, ciascuna delle quali sarebbe stata da sola insufficiente a produrre l'esito. La comparazione colloca il caso Moro dentro un modello noto e ne spiega la struttura senza ipotesi ulteriori; e insieme avverte che tale modello, essendo assai generale, potrebbe adattarsi anche a vicende in cui una regia esistesse.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settecentoventicinque — Domanda aperta. Quale fosse il tasso ordinario di omissioni analoghe nel dispositivo italiano di sicurezza del periodo. La risposta richiederebbe l'esame comparativo di altre vicende coeve con la medesima griglia, ed è la sola via per stabilire se il caso Moro presenti un'anomalia quantitativa o soltanto un'anomalia di attenzione. È la ricerca che l'opera indica come più utile fra tutte quelle metodologicamente possibili e mai tentate.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novecentosettantuno — Anteriore al sedici marzo millenovecentosettantotto. Alla fase precedente appartengono le omissioni di protezione: assenza di blindatura, assenza di variazione degli itinerari, assenza di controsorveglianza, esiguità della scorta, mancata evasione delle sollecitazioni, assenza di ogni valutazione formale del rischio.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Tutte riconducibili a una radice comune, l'assenza di una dottrina della protezione dimensionata sul rischio anziché sul rango.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novecentosettantadue — Sedici marzo millenovecentosettantotto. Alla fase immediatamente successiva appartengono le omissioni di reazione: ritardo nella saturazione degli itinerari, contaminazione della scena, dispersione delle testimonianze, mancata istituzione di una direzione unica, assenza della stima del raggio percorribile.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più rilevante è la quarta.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novecentosettantatré — Marzo-maggio millenovecentosettantotto. Alla fase centrale appartengono le omissioni informative: segnalazioni non sviluppate, assenza di analisi correlativa, formato aggregato della reportistica.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Via Gradoli ne è l'esemplare maggiore, e il residuo non coperto dalla spiegazione strutturale è la mancata consultazione dello stradario dopo il due aprile.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novecentosettantaquattro — Millenovecentosettantotto-duemilaventisei. Alla fase successiva appartengono le omissioni documentali e di verifica: sorte degli originali del memoriale, lacune archivistiche, reperti conservati e non sottoposti ad analisi quando le tecnologie lo avrebbero consentito.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Molti elementi oggi irrecuperabili erano recuperabili dieci o venti anni fa.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novecentosettantacinque — Millenovecentosettantotto-duemilaventisei. Nel medesimo arco nessuna omissione intenzionale è stata accertata in alcun episodio del caso.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sullo stato degli accertamenti. Le omissioni di sistema sono ampiamente documentate, quelle di condotta lo sono in episodi specifici, quelle intenzionali restano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ogni discorso pubblico che appiattisca questa gradazione falsifica il quadro.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milleduecentoventuno — Repertorio: gli atti sulle procedure di protezione vigenti. Natura: documentazione normativa e amministrativa interna. Stabiliscono: che nessuna procedura prevedeva valutazioni formali del rischio per soggetti privi di incarico governativo. Genealogia: originaria. Limite: registrano le procedure e non la loro applicazione nei casi concreti.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fonte che consente di qualificare il difetto come di architettura e non di condotta.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milleduecentoventidue — Repertorio: gli atti sulla direzione delle ricerche. Natura: documentazione sull'assetto dei comandi. Stabiliscono: che non fu istituita una struttura unica dotata di potere di comando sui diversi corpi. Genealogia: originaria. Limite: registrano l'assetto e non le proposte eventualmente respinte.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constatazione, ed è l'omissione più rilevante dell'immediatezza.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milleduecentoventitré — Repertorio: le testimonianze dei familiari sul rapporto con le istituzioni. Natura: dichiarazioni rese in sedi istituzionali. Stabiliscono: che i congiunti ricevettero informazioni limitate e che le loro istanze furono trattate come pressioni. Genealogia: originaria per il vissuto. Limite: coinvolgimento diretto e distanza temporale.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 circostanza costituisce un'omissione di sistema che le riforme successive hanno in parte corretto.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milleduecentoventiquattro — Repertorio: gli atti sulle omissioni di verifica successiva. Natura: risultanze sulle analisi non disposte e sui riscontri non compiuti. Stabiliscono: che reperti conservati non furono sottoposti ad analisi quando le tecnologie lo consentivano. Genealogia: originaria. Limite: nessuna norma imponeva a un soggetto determinato di riesaminare un reperto vent'anni dopo.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constatazione, ed è l'esempio più puro di responsabilità strutturale.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milleduecentoventicinque — Repertorio: i dati comparativi sulle omissioni in indagini analoghe. Natura: informazione mai raccolta. Stabilirebbe: il tasso ordinario di omissioni nel dispositivo italiano del periodo. Genealogia: sarebbe derivata da atti di altre vicende. Limite: nessuna ricerca comparativa è mai stata condotta con griglia uniforme.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se compiuta, ed è la ricerca che l'opera indica come più utile fra tutte quelle possibili e mai tentate.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millequattrocentosettantuno — Collaudo sulla tripartizione delle omissioni. La distinzione fra omissioni di sistema, di condotta e intenzionali ricorre in tre serie con gradi costanti: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prima categoria, fra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seconda,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 terza mai accertata. Il collaudo conferma la coerenza e rileva che la terza categoria non riceve mai grado superiore in alcuna sede.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millequattrocentosettantadue — Collaudo sul criterio di esigibilità. La sua applicazione ai tre episodi principali — blindatura esigibile, verifica del diciotto marzo non pienamente esigibile, stradario esigibile — ricorre in due serie con esito costante. Il collaudo verifica che il criterio non sia applicato selettivamente, cioè invocato soltanto quando favorevole: l'esame conferma che esso produce esiti sfavorevoli alla tesi dell'opera in due casi su tre.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millequattrocentosettantatré — Collaudo sulle omissioni verso la famiglia. La proposizione reca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in tutte le sedi. Il collaudo verifica che essa sia sempre accompagnata dalla conseguenza informativa — la mancata raccolta sistematica costituì un'occasione perduta — poiché la sola dimensione umana produrrebbe un rilievo morale privo di funzione analitica: l'esame conferma la presenza della conseguenza in due sedi su tre.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millequattrocentosettantaquattro — Collaudo sulla radice comune. La proposizione — il sistema non fallì nell'eseguire le proprie regole, fallì nel non averle — ricorre in tre serie in forma quasi identica. Il collaudo la classifica come ripetizione funzionale, poiché essa svolge in ciascuna sede la funzione di chiusura di una diversa articolazione dell'inventario. È il criterio già impiegato per la cogenesi costituzionale.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millequattrocentosettantacinque — Esito del collaudo sulle omissioni. Tripartizione coerente, criterio di esigibilità applicato non selettivamente, una conseguenza omessa in una sede, ripetizione funzionale correttamente qualificata. Il collaudo registra che l'applicazione non selettiva del criterio di esigibilità è, insieme alla stabilità del grado sullo stradario, la seconda prova diretta che la disciplina opera anche contro la tesi dell'opera.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milleseicentocinquantatré — Nessuna acquisizione sulle omissioni. Le tre fonti non contengono materiale sulle procedure di protezione, sulla direzione delle ricerche o sui rapporti con la famiglia.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milleseicentocinquantaquattro — Un'acquisizione comparativa indiretta. La rassegna investigativa registra che le direttive per i casi di sicurezza interna e terrorismo furono riformulate nel marzo millenovecentottantatré, in sostituzione di quelle del millenovecentosettantasei. Anche l'apparato americano ridefinì dunque la propria dottrina antiterrorismo nei primi anni Ottanta, cioè dopo la stagione che l'opera esamina.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milleseicentocinquantacinque — La conferma comparativa. Il capitolo stabilisce che la carenza dottrinale italiana non fu peculiare ma condivisa, e che la codificazione seguì gli eventi anziché precederli. Il dato americano corrobora la proposizione su un caso indipendente. La corroborazione è debole perché fondata su un solo termine di paragone, ed è registrata come debole.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millesettecentonovantaquattro — La qualificazione dell'omissione come di sistema riceve la propria conferma temporale. Il lavoro classifica come omissione di sistema quella relativa alla protezione. Il sistema non aveva quella funzione nel millenovecentosettantotto e non l'aveva acquisita nel millenovecentonovantatré, quando la sua acquisizione era annunciata come intendimento. Quindici anni misurano la distanza fra la diagnosi e il rimedio.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millesettecentonovantacinque — Il rapporto con la famiglia, mai stabilizzato. Un'audizione parlamentare del giugno millenovecentonovantatré documenta una controversia fra commissari sul dispositivo di protezione accordato a una congiunta della vittima, allora ex parlamentare; il capo della Polizia risponde trattarsi di persona che si sente fortemente minacciata, che si è rivolta a tutti i corpi, e che finora è prevalsa la ragione umanitaria su effettive valutazioni di rischio.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delle dichiarazioni, riportate senza inferenza alcuna e senza valutazione, trattandosi di persona vivente.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millesettecentonovantasei — La proposizione del capitolo che ne esce integrata. Le omissioni verso la famiglia non si esaurirono nei cinquantacinque giorni. Esse proseguirono nella forma di un rapporto mai stabilizzato fra istituzioni e congiunti, ancora oggetto di controversia parlamentare quindici anni dopo, e con criterio decisorio dichiaratamente umanitario anziché tecnico.</w:t>
      </w:r>
    </w:p>
    <w:p>
      <w:pPr>
        <w:spacing w:lineRule="auto" w:line="312" w:after="0"/>
        <w:ind w:firstLine="425"/>
        <w:jc w:val="both"/>
      </w:pPr>
      <w:r>
        <w:rPr>
          <w:rFonts w:ascii="Barlow Semi Condensed" w:hAnsi="Barlow Semi Condensed" w:cs="Barlow Semi Condensed" w:eastAsia="Barlow Semi Condensed"/>
          <w:b w:val="0"/>
          <w:color w:val="000000"/>
          <w:sz w:val="23"/>
        </w:rPr>
        <w:t>Al censimento delle omissioni va aggiunta la trattazione di una categoria che i capitoli precedenti hanno sfiorato senza isolarla: le omissioni di verifica successiva. Esse consistono nel mancato approfondimento, negli anni e nei decenni seguenti, di elementi che erano stati acquisiti e che avrebbero potuto essere sviluppati. Vi appartengono: reperti conservati e non sottoposti ad analisi quando le tecnologie lo avrebbero consentito; testimonianze acquisite e non riscontrate; documenti versati agli atti e mai esaminati per assenza di ricerca sistematica. Questa categoria è particolarmente insidiosa perché non produce indignazione: non vi è, in essa, il dramma della vita che si sarebbe potuta salvare, ma soltanto la lenta erosione della conoscibilità. Eppure è responsabile, secondo la stima di quest'opera, di una parte rilevante dell'ignoranza attuale, poiché molti degli elementi oggi irrecuperabili erano recuperabili dieci o venti anni fa.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criterio di imputazione di tali omissioni, che è diverso da quello applicabile alle omissioni dell'emergenza. Nelle omissioni dell'emergenza il titolare del dovere è identificabile: chi comandava, chi doveva verificare, chi doveva trasmettere. Nelle omissioni di verifica successiva il dovere è diffuso e istituzionale: nessuna norma imponeva a un soggetto determinato di riesaminare un reperto vent'anni dopo, e la responsabilità appartiene al sistema nel suo complesso, cioè a nessuno in particolare. Ne discende che esse non sono rimproverabili a persone e sono tuttavia gravissime nei loro effetti: sono l'esempio più puro di quella categoria che la teoria delle organizzazioni chiama responsabilità strutturale, e che gli ordinamenti giuridici faticano a trattare perché costruiti sull'imputazione individuale.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il capitolo e riguarda una domanda che il lettore avrà formulato: se l'insieme delle omissioni censite, prese complessivamente, non ecceda per numero e per collocazione ciò che il caso avrebbe prodotto. È la domanda che sta alla base di ogni lettura congiurativa, e merita una risposta esplicita anziché elusiva. La risposta che quest'opera può dare è la seguente: la valutazione richiederebbe un termine di paragone, cioè la conoscenza della distribuzione delle omissioni in casi comparabili, e tale termine non esiste, poiché nessun altro caso italiano è stato studiato con questa intensità. In assenza del termine di paragone, l'impressione che le omissioni siano troppe non è verificabile: essa può riflettere una anomalia reale oppure l'effetto dell'attenzione, per cui un caso esaminato per quarantotto anni rivela inevitabilmente più difetti di uno esaminato per quarantotto giorni. Dichiarare questa indeterminatezza è più onesto che risolverla in una delle due direzioni, ed è ciò che la Fase Quinta terrà presente pesando.</w:t>
      </w:r>
    </w:p>
    <w:p>
      <w:pPr>
        <w:spacing w:lineRule="auto" w:line="312" w:after="0"/>
        <w:ind w:firstLine="425"/>
        <w:jc w:val="both"/>
      </w:pPr>
      <w:r>
        <w:rPr>
          <w:rFonts w:ascii="Barlow Semi Condensed" w:hAnsi="Barlow Semi Condensed" w:cs="Barlow Semi Condensed" w:eastAsia="Barlow Semi Condensed"/>
          <w:b w:val="0"/>
          <w:color w:val="000000"/>
          <w:sz w:val="23"/>
        </w:rPr>
        <w:t>Al censimento delle omissioni conviene aggiungere una considerazione sul modo in cui esse si distribuiscono fra i livelli gerarchici, poiché tale distribuzione ha rilievo per l'imputazione. Le omissioni censite si collocano prevalentemente a due livelli: quello delle decisioni di architettura, che compete ai vertici politici e amministrativi, e quello dell'esecuzione operativa, che compete al personale sul terreno. È scarsamente rappresentato il livello intermedio, quello dei quadri direttivi, il che ha una spiegazione: in un sistema privo di dottrina, i quadri intermedi eseguono direttive che non hanno concorso a formare e non dispongono dell'autonomia per correggerle. Ne discende che l'imputazione delle omissioni, se dovesse essere compiuta, si concentrerebbe agli estremi della catena: in alto per le scelte di architettura, in basso per le condotte specifiche. È una distribuzione tipica dei fallimenti organizzativi e la sua constatazione ha valore descrittivo e non accusatorio.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 rapporto fra omissione e prevedibilità, che il capitolo ha già introdotto e che merita un'ulteriore precisazione. Nel valutare se un'omissione sia rimproverabile occorre stabilire se la conseguenza fosse prevedibile al momento della condotta, e non alla luce di ciò che poi accadde. Applicando rigorosamente questo criterio, molte delle omissioni censite risultano meno gravi di quanto la percezione retrospettiva suggerisca: chi conduceva una verifica seriale in un quartiere il diciotto marzo non poteva prevedere che quell'appartamento fosse quello. Simmetricamente, alcune risultano più gravi: chi decise che il presidente del maggior partito italiano viaggiasse su vetture non blindate in una fase di terrorismo attivo poteva prevedere la conseguenza, poiché essa era già accaduta ad altri. La prevedibilità è dunque il criterio che ordina il campo, e la sua applicazione produce una gerarchia diversa da quella dell'indignazione.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il capitolo e riguarda ciò che l'insieme delle omissioni dice del sistema. Un sistema in cui la protezione è dimensionata sul rango anziché sul rischio, in cui l'informazione non circola fra le componenti, in cui non esiste una dottrina per l'emergenza, in cui il coordinamento è collegiale e privo di autorità, e in cui i controlli parlamentari sono attenuati dall'assenza di alternanza, è un sistema che produrrà fallimenti di questo tipo indipendentemente dalle intenzioni di chi vi opera. Tale constatazione non elimina le responsabilità individuali, che restano dove sono; ma colloca la spiegazione principale a un livello diverso da quello delle volontà. È la conclusione che la Fase Quarta consegna alla Quinta, e il lettore la ritroverà lì tradotta in stima.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censimento delle omissioni conviene aggiungere una categoria che i capitoli precedenti non hanno isolata e che riguarda il rapporto con la famiglia. Nei cinquantacinque giorni i familiari del sequestrato ricevettero dalle istituzioni informazioni limitate, e le loro sollecitazioni ottennero risposte che le testimonianze successive hanno descritto come insufficienti. Non esisteva, all'epoca, alcuna procedura che disciplinasse il rapporto fra le autorità e i congiunti di una persona sequestrata: la materia era rimessa alla sensibilità dei singoli. Ne discese una condizione in cui la famiglia apprese una parte rilevante degli sviluppi dai mezzi di informazione, e in cui le sue istanze furono trattate come pressioni anziché come diritti. La circostanza si colloca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costituisce un'omissione di sistema che le riforme successive hanno in parte corretto.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rilievo di tale omissione ai fini della ricostruzione. Un rapporto istituzionale strutturato con i congiunti avrebbe prodotto, oltre al beneficio umano evidente, un beneficio informativo: i familiari erano destinatari delle lettere, interlocutori di soggetti che si offrivano come mediatori, e ricevettero nel corso delle settimane contatti di varia natura. Una raccolta sistematica di tali elementi da parte delle autorità avrebbe costituito un canale informativo autonomo. Che essa non sia stata organizzata è, sul piano operativo, un'occasione perduta; e sul piano documentale, la ragione per cui una parte di ciò che la famiglia ricevette è nota soltanto attraverso testimonianze rese anni dopo.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il capitolo e riguarda la distribuzione complessiva delle omissioni fra le tre fasi della vicenda. Nella fase precedente prevalgono le omissioni di protezione, tutte riconducibili all'assenza di una dottrina; nella fase dei cinquantacinque giorni prevalgono le omissioni informative, riconducibili all'assenza di capacità analitica; nella fase successiva prevalgono le omissioni documentali e di verifica, riconducibili all'assenza di obblighi di conservazione e di riesame. Le tre carenze hanno natura diversa e una radice comune: nessuna procedura imponeva ciò che non fu fatto. È la conclusione che l'intera Fase Quarta consegna, e la sua formulazione più economica è che il sistema non fallì nell'eseguire le proprie regole, fallì nel non averle.</w:t>
      </w:r>
    </w:p>
    <w:p>
      <w:pPr>
        <w:spacing w:lineRule="auto" w:line="312" w:after="0"/>
        <w:ind w:firstLine="425"/>
        <w:jc w:val="both"/>
      </w:pPr>
      <w:r>
        <w:rPr>
          <w:rFonts w:ascii="Barlow Semi Condensed" w:hAnsi="Barlow Semi Condensed" w:cs="Barlow Semi Condensed" w:eastAsia="Barlow Semi Condensed"/>
          <w:b w:val="0"/>
          <w:color w:val="000000"/>
          <w:sz w:val="23"/>
        </w:rPr>
        <w:t>Al censimento delle omissioni conviene aggiungere un confronto comparativo che consente di valutare la prestazione italiana secondo criteri esterni. Altri Stati democratici hanno affrontato, negli anni Settanta e Ottanta, sequestri di personalità da parte di organizzazioni armate, e le valutazioni successive hanno censito, in più casi, carenze analoghe a quelle italiane: dispositivi di protezione inadeguati, coordinamento difettoso fra corpi, assenza di dottrina per la gestione della crisi, difficoltà nel trattamento del flusso informativo. Ne discende che le carenze italiane non costituiscono un'anomalia nazionale ma appartengono a una condizione diffusa in quella fase storica, in cui le democrazie occidentali fronteggiavano per la prima volta un terrorismo urbano organizzato senza disporre di strumenti concepiti per esso.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nel confronto, distingue effettivamente il caso italiano. Non le carenze operative, comuni; non la durata della crisi, superiore alla media ma non unica; non l'esito, purtroppo frequente. Ciò che distingue è la persistenza dell'irrisolutezza sul versante delle condotte ostruttive: in altri Paesi le indagini successive sulle carenze e sulle eventuali interferenze hanno prodotto accertamenti e, in alcuni casi, responsabilità individuate; in Italia no. La differenza non riguarda dunque la gestione della crisi ma la capacità di accertare successivamente ciò che era andato storto. È una precisazione che sposta il giudizio dal piano operativo a quello istituzionale, ed è, a giudizio di quest'opera, la formulazione più esatta della specificità italiana.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 ragioni di tale specificità, che il confronto suggerisce. Negli ordinamenti in cui l'accertamento successivo ha funzionato erano presenti tre condizioni: alternanza politica, che garantiva un interesse istituzionale all'accertamento delle responsabilità del governo precedente; strumenti giuridici adeguati a perseguire le condotte ostruttive; e regimi di declassificazione documentale tempestivi. Nessuna delle tre era presente nell'Italia del periodo, per le ragioni che le Fasi precedenti hanno descritto. Ne discende che l'impunità censita non richiede, per essere spiegata, alcuna ipotesi di protezione: essa è l'esito atteso in un sistema privo delle tre condizioni. È la spiegazione più economica disponibile, e la sua esistenza vincola ogni ipotesi alternativa a dimostrare la propria necessità.</w:t>
      </w:r>
    </w:p>
    <w:p>
      <w:pPr>
        <w:spacing w:lineRule="auto" w:line="312" w:after="0"/>
        <w:ind w:firstLine="425"/>
        <w:jc w:val="both"/>
      </w:pPr>
      <w:r>
        <w:rPr>
          <w:rFonts w:ascii="Barlow Semi Condensed" w:hAnsi="Barlow Semi Condensed" w:cs="Barlow Semi Condensed" w:eastAsia="Barlow Semi Condensed"/>
          <w:b w:val="0"/>
          <w:color w:val="000000"/>
          <w:sz w:val="23"/>
        </w:rPr>
        <w:t>Il censimento delle omissioni raggiunge, in questo capitolo, la sua forma sistematica, e conviene ordinarlo per momenti anziché per soggetti, perché è la cronologia a rendere leggibile la struttura. Nella fase precedente al sequestro si collocano le omissioni di protezione: l'assenza di blindatura, l'assenza di variazione degli itinerari, l'assenza di controsorveglianza, l'esiguità numerica della scorta, la mancata evasione delle sollecitazioni riferite dal capo scorta. Nella fase immediatamente successiva all'agguato si collocano le omissioni di reazione: il ritardo nella saturazione degli itinerari di fuga, la contaminazione della scena, la dispersione delle testimonianze. Nella fase centrale dei cinquantacinque giorni si collocano le omissioni informative: le segnalazioni non sviluppate, di cui via Gradoli è l'esemplare maggiore, e l'assenza di analisi correlativa sulle decine di migliaia di informazioni raccolte. Nella fase finale e successiva si collocano le omissioni documentali: la sorte degli originali del memoriale, le lacune archivistiche censite dalle commissioni, i materiali mai rinvenuti.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 questa scansione va aggiunta una distinzione qualitativa che il metodo impone e che raramente viene compiuta. Vi sono omissioni di sistema, cioè carenze strutturali che nessun individuo decise e che tutti tollerarono: l'assenza di dottrina protettiva, l'arretratezza tecnologica, la frammentazione dei comandi. Vi sono omissioni di condotta, cioè comportamenti individuali che si discostarono dallo standard esigibile in quella circostanza: la verifica superficiale, la segnalazione non trasmessa, la valutazione errata. E vi sono, in ipotesi, omissioni intenzionali, cioè condotte deliberatamente dirette a non conseguire il risultato. La prima categoria è ampiamente documentata 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la seconda è documentata in episodi specifici e si colloca fra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a seconda dei casi; la terza non è mai stata accertata in alcun episodio del caso, e resta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come ipotesi. Questa gradazione decrescente, dal certo al non provato, è la sola mappa onesta del terreno, e ogni discorso pubblico che la appiattisca — sia verso l'alto, trasformando in dolo ogni negligenza, sia verso il basso, dissolvendo in negligenza ogni anomalia — falsifica il quadro.</w:t>
      </w:r>
    </w:p>
    <w:p>
      <w:pPr>
        <w:spacing w:lineRule="auto" w:line="312" w:after="0"/>
        <w:ind w:firstLine="425"/>
        <w:jc w:val="both"/>
      </w:pPr>
      <w:r>
        <w:rPr>
          <w:rFonts w:ascii="Barlow Semi Condensed" w:hAnsi="Barlow Semi Condensed" w:cs="Barlow Semi Condensed" w:eastAsia="Barlow Semi Condensed"/>
          <w:b w:val="0"/>
          <w:color w:val="000000"/>
          <w:sz w:val="23"/>
        </w:rPr>
        <w:t>Un'ultima considerazione chiude il capitolo e prepara il successivo. Le omissioni, di qualunque specie, hanno tutte in comune un effetto: hanno prodotto ignoranza. Non hanno soltanto impedito di salvare un uomo, hanno impedito di sapere; e l'ignoranza così prodotta si è stratificata nel tempo, perché ogni informazione non raccolta nei giorni utili è divenuta, dopo, irrecuperabile: i testimoni non identificati sono scomparsi, le tracce non repertate sono svanite, i documenti non acquisiti sono stati distrutti dal tempo o da altre mani. Questa proprietà cumulativa dell'omissione è ciò che rende il caso Moro strutturalmente diverso da un normale insuccesso investigativo: non è un caso irrisolto per difetto di prove, è un caso reso irrisolvibile dalla dissipazione progressiva delle prove disponibili. E la Fase Quinta, quando peserà le ipotesi, dovrà tenere conto anche di questo: che l'incertezza in cui essa opera non è una condizione naturale ma un prodotto storico, generato da condotte in parte accertate.</w:t>
      </w:r>
    </w:p>
    <w:p>
      <w:pPr>
        <w:spacing w:lineRule="auto" w:line="312" w:after="0"/>
        <w:ind w:firstLine="425"/>
        <w:jc w:val="both"/>
      </w:pPr>
      <w:r>
        <w:rPr>
          <w:rFonts w:ascii="Barlow Semi Condensed" w:hAnsi="Barlow Semi Condensed" w:cs="Barlow Semi Condensed" w:eastAsia="Barlow Semi Condensed"/>
          <w:b w:val="0"/>
          <w:color w:val="000000"/>
          <w:sz w:val="23"/>
        </w:rPr>
        <w:t>Al censimento delle omissioni va aggiunta una riflessione sul criterio di esigibilità, che è quello con cui il diritto valuta le condotte omissive e che il metodo storico può utilmente prendere in prestito. Un'omissione è rimproverabile soltanto se ciò che è stato omesso era esigibile: se cioè il soggetto disponeva delle conoscenze, dei mezzi e del potere per compiere l'atto omesso, e se una regola gli imponeva di compierlo. Applicando questo criterio agli episodi censiti, si ottiene una gradazione precisa. La mancata blindatura della vettura era esigibile: i mezzi esistevano, la richiesta era stata formulata, la regola di protezione delle personalità la avrebbe imposta. La mancata verifica approfondita dell'appartamento di via Gradoli il diciotto marzo non era pienamente esigibile secondo le prassi allora vigenti, che non prevedevano l'accesso forzato in assenza di indizi specifici. La mancata verifica sulla via romana dopo la segnalazione del due aprile era esigibile, poiché una consultazione dello stradario era a costo nullo. La distinzione fra le tre situazioni, che il giudizio sommario appiattisce, è ciò che consente di distribuire il rimprovero secondo giustizia anziché secondo indignazione.</w:t>
      </w:r>
    </w:p>
    <w:p>
      <w:pPr>
        <w:spacing w:lineRule="auto" w:line="312" w:after="0"/>
        <w:ind w:firstLine="425"/>
        <w:jc w:val="both"/>
      </w:pPr>
      <w:r>
        <w:rPr>
          <w:rFonts w:ascii="Barlow Semi Condensed" w:hAnsi="Barlow Semi Condensed" w:cs="Barlow Semi Condensed" w:eastAsia="Barlow Semi Condensed"/>
          <w:b w:val="0"/>
          <w:color w:val="000000"/>
          <w:sz w:val="23"/>
        </w:rPr>
        <w:t>Un secondo criterio utile è quello della prevedibilità dell'esito. Un'omissione è tanto più grave quanto più prevedibile era la conseguenza che ne è derivata. La mancata protezione adeguata di un uomo che era, per unanime valutazione, il bersaglio politico di maggior valore del Paese in una fase di terrorismo attivo, aveva conseguenze altamente prevedibili, e la sua gravità è massima. La mancata individuazione della prigione aveva conseguenze prevedibili ma la sua evitabilità era bassa, per le ragioni tecniche esposte, e la gravità del rimprovero si attenua proporzionalmente. Le omissioni documentali successive avevano conseguenze prevedibili sulla conoscibilità futura ma non sulla vita del sequestrato, e la loro gravità si colloca su un piano diverso, quello del danno alla verità anziché del danno alla persona. Questa articolazione fra gravità della conseguenza e evitabilità della condotta è il modo corretto di ordinare un campo che il dibattito pubblico tratta indistintamente.</w:t>
      </w:r>
    </w:p>
    <w:p>
      <w:pPr>
        <w:spacing w:lineRule="auto" w:line="312" w:after="0"/>
        <w:ind w:firstLine="425"/>
        <w:jc w:val="both"/>
      </w:pPr>
      <w:r>
        <w:rPr>
          <w:rFonts w:ascii="Barlow Semi Condensed" w:hAnsi="Barlow Semi Condensed" w:cs="Barlow Semi Condensed" w:eastAsia="Barlow Semi Condensed"/>
          <w:b w:val="0"/>
          <w:color w:val="000000"/>
          <w:sz w:val="23"/>
        </w:rPr>
        <w:t>Vi è, infine, una categoria di omissioni che il censimento deve nominare per completezza e che riguarda il tempo lungo: le omissioni della Repubblica dopo. La mancata istituzione tempestiva di strumenti di declassificazione; la lentezza nell'apertura degli archivi degli apparati; l'assenza, per decenni, di una fattispecie penale adeguata a sanzionare il depistaggio; la dispersione di fondi documentali per carenza di norme di conservazione. Sono omissioni istituzionali, prive di autore individuabile, che hanno inciso sulla conoscibilità del caso non meno delle condotte dei singoli. Registrarle è doveroso, e lo è anche riconoscere che una parte di esse è stata, in tempi recenti, corretta: le direttive di declassificazione emanate dalla Presidenza del Consiglio, il versamento di fondi agli archivi di Stato, l'introduzione della fattispecie di depistaggio. Sono correzioni tardive rispetto ai fatti di cui l'opera tratta, e tuttavia costituiscono la prova che il sistema è capace di apprendere, il che è, dopo tante pagine di censimento, una notizia che merita di essere data.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duemilaquattrocentosessantanove — I comitati di crisi, e l'acquisizione è di rilievo primario per il capitolo. Il registro attesta la trasmissione, il ventisette gennaio millenovecentonovantadue, di una lettera ministeriale concernente </w:t>
      </w:r>
      <w:r>
        <w:rPr>
          <w:rFonts w:ascii="Barlow Semi Condensed" w:hAnsi="Barlow Semi Condensed" w:cs="Barlow Semi Condensed" w:eastAsia="Barlow Semi Condensed"/>
          <w:b/>
          <w:color w:val="000000"/>
          <w:sz w:val="23"/>
        </w:rPr>
        <w:t>i cosiddetti comitati di crisi istituiti presso il ministero durante il sequestro, con allegata copia di appunti redatti all'epoca da quattro consulenti nominati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alla data.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duemilaquattrocentosettanta — Ciò che ne discende. Quest'opera tratta la composizione dei comitati e la responsabilità posizionale di taluni membri. </w:t>
      </w:r>
      <w:r>
        <w:rPr>
          <w:rFonts w:ascii="Barlow Semi Condensed" w:hAnsi="Barlow Semi Condensed" w:cs="Barlow Semi Condensed" w:eastAsia="Barlow Semi Condensed"/>
          <w:b/>
          <w:color w:val="000000"/>
          <w:sz w:val="23"/>
        </w:rPr>
        <w:t>Gli appunti coevi dei consulenti sono materiale di prima mano sul funzionamento di quegli organismi</w:t>
      </w:r>
      <w:r>
        <w:rPr>
          <w:rFonts w:ascii="Barlow Semi Condensed" w:hAnsi="Barlow Semi Condensed" w:cs="Barlow Semi Condensed" w:eastAsia="Barlow Semi Condensed"/>
          <w:b w:val="0"/>
          <w:color w:val="000000"/>
          <w:sz w:val="23"/>
        </w:rPr>
        <w:t>, e la loro esistenza era ignota al lavoro. Essi sono identificati per data di trasmissione e per autori.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duemilaquattrocentosettantuno — L'appunto sulle forze armate. Il registro attesta la trasmissione, il ventuno dicembre millenovecentonovantuno, di un appunto ministeriale contenente </w:t>
      </w:r>
      <w:r>
        <w:rPr>
          <w:rFonts w:ascii="Barlow Semi Condensed" w:hAnsi="Barlow Semi Condensed" w:cs="Barlow Semi Condensed" w:eastAsia="Barlow Semi Condensed"/>
          <w:b/>
          <w:color w:val="000000"/>
          <w:sz w:val="23"/>
        </w:rPr>
        <w:t>elementi informativi sulle azioni e sugli approntamenti delle forze armate in occasione del sequestro</w:t>
      </w:r>
      <w:r>
        <w:rPr>
          <w:rFonts w:ascii="Barlow Semi Condensed" w:hAnsi="Barlow Semi Condensed" w:cs="Barlow Semi Condensed" w:eastAsia="Barlow Semi Condensed"/>
          <w:b w:val="0"/>
          <w:color w:val="000000"/>
          <w:sz w:val="23"/>
        </w:rPr>
        <w:t xml:space="preserve">, redatto in riferimento a dichiarazioni alla stampa del capo dello Stato.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duemilaquattrocentonovantasei — Il programma dei lavori del quindici novembre millenovecentonovanta, ed è acquisizione di rilievo primario. Il verbale della sessantaquattresima seduta reca la deliberazione unanime di un programma articolato in due filoni: avviare l'inchiesta su una struttura clandestina, ascoltando il Presidente del Consiglio e il ministro della Difesa e acquisendo le testimonianze dei capi dei servizi; e, </w:t>
      </w:r>
      <w:r>
        <w:rPr>
          <w:rFonts w:ascii="Barlow Semi Condensed" w:hAnsi="Barlow Semi Condensed" w:cs="Barlow Semi Condensed" w:eastAsia="Barlow Semi Condensed"/>
          <w:b/>
          <w:color w:val="000000"/>
          <w:sz w:val="23"/>
        </w:rPr>
        <w:t>per l'inchiesta sui recenti sviluppi del caso, svolgere le audizioni di quattro appartenenti nominati all'organizzazione armata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duemilaquattrocentonovantasette — Il diniego, ed è di rilievo. Il verbale registra che, </w:t>
      </w:r>
      <w:r>
        <w:rPr>
          <w:rFonts w:ascii="Barlow Semi Condensed" w:hAnsi="Barlow Semi Condensed" w:cs="Barlow Semi Condensed" w:eastAsia="Barlow Semi Condensed"/>
          <w:b/>
          <w:color w:val="000000"/>
          <w:sz w:val="23"/>
        </w:rPr>
        <w:t>da un primo contatto informale, il responsabile operativo del sequestro ha comunicato di non voler essere ascoltato dalla Commissione</w:t>
      </w:r>
      <w:r>
        <w:rPr>
          <w:rFonts w:ascii="Barlow Semi Condensed" w:hAnsi="Barlow Semi Condensed" w:cs="Barlow Semi Condensed" w:eastAsia="Barlow Semi Condensed"/>
          <w:b w:val="0"/>
          <w:color w:val="000000"/>
          <w:sz w:val="23"/>
        </w:rPr>
        <w:t xml:space="preserve">; e che un commissario, ritenendo necessario che il diniego fosse acquisito per iscritto, chiese che si audisse anche un ulteriore appartenente nominato.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registrazione.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duemilaquattrocentonovantotto — La qualificazione. È un </w:t>
      </w:r>
      <w:r>
        <w:rPr>
          <w:rFonts w:ascii="Barlow Semi Condensed" w:hAnsi="Barlow Semi Condensed" w:cs="Barlow Semi Condensed" w:eastAsia="Barlow Semi Condensed"/>
          <w:b/>
          <w:color w:val="000000"/>
          <w:sz w:val="23"/>
        </w:rPr>
        <w:t>diniego di audizione da parte di un partecipante ai fatti</w:t>
      </w:r>
      <w:r>
        <w:rPr>
          <w:rFonts w:ascii="Barlow Semi Condensed" w:hAnsi="Barlow Semi Condensed" w:cs="Barlow Semi Condensed" w:eastAsia="Barlow Semi Condensed"/>
          <w:b w:val="0"/>
          <w:color w:val="000000"/>
          <w:sz w:val="23"/>
        </w:rPr>
        <w:t>, opposto a un organo parlamentare d'inchiesta e registrato a verbale. Quest'opera possiede ora l'atto che lo documenta, e la sua data. La figura è distinta dal rifiuto documentato di precisare, già censita: qui non si rifiuta una precisazione, si rifiuta l'audizione.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duemilaseicentoventidue — L'episodio riferito da un terzo dichiarante, e riguarda una strage. Costui afferma che il giorno dell'attentato, essendo appena rientrato da una città, si trovava presso l'abitazione di un terzo quando sopraggiunse un quarto </w:t>
      </w:r>
      <w:r>
        <w:rPr>
          <w:rFonts w:ascii="Barlow Semi Condensed" w:hAnsi="Barlow Semi Condensed" w:cs="Barlow Semi Condensed" w:eastAsia="Barlow Semi Condensed"/>
          <w:b/>
          <w:color w:val="000000"/>
          <w:sz w:val="23"/>
        </w:rPr>
        <w:t>dicendo di provenire dalla città dell'attentato e di aver trovato le strade intasate per posti di blocco</w:t>
      </w:r>
      <w:r>
        <w:rPr>
          <w:rFonts w:ascii="Barlow Semi Condensed" w:hAnsi="Barlow Semi Condensed" w:cs="Barlow Semi Condensed" w:eastAsia="Barlow Semi Condensed"/>
          <w:b w:val="0"/>
          <w:color w:val="000000"/>
          <w:sz w:val="23"/>
        </w:rPr>
        <w:t xml:space="preserve">; e che egli ne dedusse che quello </w:t>
      </w:r>
      <w:r>
        <w:rPr>
          <w:rFonts w:ascii="Barlow Semi Condensed" w:hAnsi="Barlow Semi Condensed" w:cs="Barlow Semi Condensed" w:eastAsia="Barlow Semi Condensed"/>
          <w:b/>
          <w:color w:val="000000"/>
          <w:sz w:val="23"/>
        </w:rPr>
        <w:t>non avesse percorso l'autostrada</w:t>
      </w:r>
      <w:r>
        <w:rPr>
          <w:rFonts w:ascii="Barlow Semi Condensed" w:hAnsi="Barlow Semi Condensed" w:cs="Barlow Semi Condensed" w:eastAsia="Barlow Semi Condensed"/>
          <w:b w:val="0"/>
          <w:color w:val="000000"/>
          <w:sz w:val="23"/>
        </w:rPr>
        <w:t xml:space="preserve">, avendola egli stessa percorsa alla medesima ora senza rilevare anomalie.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duemilaseicentoventitré — Il secondo episodio, e va registrato con la massima cautela. Il primo dichiarante afferma che </w:t>
      </w:r>
      <w:r>
        <w:rPr>
          <w:rFonts w:ascii="Barlow Semi Condensed" w:hAnsi="Barlow Semi Condensed" w:cs="Barlow Semi Condensed" w:eastAsia="Barlow Semi Condensed"/>
          <w:b/>
          <w:color w:val="000000"/>
          <w:sz w:val="23"/>
        </w:rPr>
        <w:t>dieci giorni prima della strage</w:t>
      </w:r>
      <w:r>
        <w:rPr>
          <w:rFonts w:ascii="Barlow Semi Condensed" w:hAnsi="Barlow Semi Condensed" w:cs="Barlow Semi Condensed" w:eastAsia="Barlow Semi Condensed"/>
          <w:b w:val="0"/>
          <w:color w:val="000000"/>
          <w:sz w:val="23"/>
        </w:rPr>
        <w:t xml:space="preserve"> si tenne una cena fra cinque persone nominate, e che nel corso di essa uno di loro, </w:t>
      </w:r>
      <w:r>
        <w:rPr>
          <w:rFonts w:ascii="Barlow Semi Condensed" w:hAnsi="Barlow Semi Condensed" w:cs="Barlow Semi Condensed" w:eastAsia="Barlow Semi Condensed"/>
          <w:b/>
          <w:color w:val="000000"/>
          <w:sz w:val="23"/>
        </w:rPr>
        <w:t>in rispetto di doveri di informazione verso un altro dei presenti, annunciò che di lì a pochi giorni ci sarebbe stato un grosso attentato terroristico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duemilaseicentoventiquattro — La disciplina, ed è obbligata. Entrambi gli episodi sono </w:t>
      </w:r>
      <w:r>
        <w:rPr>
          <w:rFonts w:ascii="Barlow Semi Condensed" w:hAnsi="Barlow Semi Condensed" w:cs="Barlow Semi Condensed" w:eastAsia="Barlow Semi Condensed"/>
          <w:b/>
          <w:color w:val="000000"/>
          <w:sz w:val="23"/>
        </w:rPr>
        <w:t>narrazioni di dichiaranti</w:t>
      </w:r>
      <w:r>
        <w:rPr>
          <w:rFonts w:ascii="Barlow Semi Condensed" w:hAnsi="Barlow Semi Condensed" w:cs="Barlow Semi Condensed" w:eastAsia="Barlow Semi Condensed"/>
          <w:b w:val="0"/>
          <w:color w:val="000000"/>
          <w:sz w:val="23"/>
        </w:rPr>
        <w:t xml:space="preserve"> e nessuno dei due è corroborato nel passo esaminato. Il secondo, se accertato, costituirebbe </w:t>
      </w:r>
      <w:r>
        <w:rPr>
          <w:rFonts w:ascii="Barlow Semi Condensed" w:hAnsi="Barlow Semi Condensed" w:cs="Barlow Semi Condensed" w:eastAsia="Barlow Semi Condensed"/>
          <w:b/>
          <w:color w:val="000000"/>
          <w:sz w:val="23"/>
        </w:rPr>
        <w:t>conoscenza anticipata dell'evento</w:t>
      </w:r>
      <w:r>
        <w:rPr>
          <w:rFonts w:ascii="Barlow Semi Condensed" w:hAnsi="Barlow Semi Condensed" w:cs="Barlow Semi Condensed" w:eastAsia="Barlow Semi Condensed"/>
          <w:b w:val="0"/>
          <w:color w:val="000000"/>
          <w:sz w:val="23"/>
        </w:rPr>
        <w:t>; ma la sua qualificazione dipende per intero dall'attendibilità del narratore, ed è questione che l'elaborato non risolve nel passo letto.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duemilanovecentoventinove — Statuto della trentaseiesima serie. Essa apre la reinterrogazione del corpus prescritta dalla direttrice, cominciando dalla fonte </w:t>
      </w:r>
      <w:r>
        <w:rPr>
          <w:rFonts w:ascii="Barlow Semi Condensed" w:hAnsi="Barlow Semi Condensed" w:cs="Barlow Semi Condensed" w:eastAsia="Barlow Semi Condensed"/>
          <w:b/>
          <w:color w:val="000000"/>
          <w:sz w:val="23"/>
        </w:rPr>
        <w:t>più recente e più autorevole</w:t>
      </w:r>
      <w:r>
        <w:rPr>
          <w:rFonts w:ascii="Barlow Semi Condensed" w:hAnsi="Barlow Semi Condensed" w:cs="Barlow Semi Condensed" w:eastAsia="Barlow Semi Condensed"/>
          <w:b w:val="0"/>
          <w:color w:val="000000"/>
          <w:sz w:val="23"/>
        </w:rPr>
        <w:t xml:space="preserve"> fra quelle rese accessibili: la relazione conclusiva del duemilasedici. La serie è di sole acquisizioni fattuali.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duemilanovecentotrenta — La struttura della relazione, e va registrata perché indica i filoni che l'organo ritenne principali. Essa è ripartita in una sezione istruttoria e in una sezione di risultanze, e i filoni nominati sono: </w:t>
      </w:r>
      <w:r>
        <w:rPr>
          <w:rFonts w:ascii="Barlow Semi Condensed" w:hAnsi="Barlow Semi Condensed" w:cs="Barlow Semi Condensed" w:eastAsia="Barlow Semi Condensed"/>
          <w:b/>
          <w:color w:val="000000"/>
          <w:sz w:val="23"/>
        </w:rPr>
        <w:t>un possibile rifugio in un'area determinata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i rapporti con i movimenti palestinesi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scuola di lingue e la struttura ad essa collegata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la posizione di due militanti e la scoperta di un rifugio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 esercizio commerciale prospiciente il luogo dell'agguato</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altri filoni fra i quali i rapporti con il terrorismo tedesco e la criminalità organizzata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duemilanovecentotrentuno — Il rilievo, ed è di primo ordine per quest'opera. </w:t>
      </w:r>
      <w:r>
        <w:rPr>
          <w:rFonts w:ascii="Barlow Semi Condensed" w:hAnsi="Barlow Semi Condensed" w:cs="Barlow Semi Condensed" w:eastAsia="Barlow Semi Condensed"/>
          <w:b/>
          <w:color w:val="000000"/>
          <w:sz w:val="23"/>
        </w:rPr>
        <w:t>Cinque degli otto quesiti che quest'opera registrava come lacune aperte figurano fra i filoni d'indagine dell'ultima commissione</w:t>
      </w:r>
      <w:r>
        <w:rPr>
          <w:rFonts w:ascii="Barlow Semi Condensed" w:hAnsi="Barlow Semi Condensed" w:cs="Barlow Semi Condensed" w:eastAsia="Barlow Semi Condensed"/>
          <w:b w:val="0"/>
          <w:color w:val="000000"/>
          <w:sz w:val="23"/>
        </w:rPr>
        <w:t xml:space="preserve">, e l'opera </w:t>
      </w:r>
      <w:r>
        <w:rPr>
          <w:rFonts w:ascii="Barlow Semi Condensed" w:hAnsi="Barlow Semi Condensed" w:cs="Barlow Semi Condensed" w:eastAsia="Barlow Semi Condensed"/>
          <w:b/>
          <w:color w:val="000000"/>
          <w:sz w:val="23"/>
        </w:rPr>
        <w:t>non disponeva della sua relazione</w:t>
      </w:r>
      <w:r>
        <w:rPr>
          <w:rFonts w:ascii="Barlow Semi Condensed" w:hAnsi="Barlow Semi Condensed" w:cs="Barlow Semi Condensed" w:eastAsia="Barlow Semi Condensed"/>
          <w:b w:val="0"/>
          <w:color w:val="000000"/>
          <w:sz w:val="23"/>
        </w:rPr>
        <w:t>. La circostanza è conseguenza diretta del difetto d'inventario accertato nella serie precedente.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duemilanovecentotrentadue — L'acquisizione di rilievo maggiore della serie, e riguarda un dispaccio anteriore ai fatti. </w:t>
      </w:r>
      <w:r>
        <w:rPr>
          <w:rFonts w:ascii="Barlow Semi Condensed" w:hAnsi="Barlow Semi Condensed" w:cs="Barlow Semi Condensed" w:eastAsia="Barlow Semi Condensed"/>
          <w:b/>
          <w:color w:val="000000"/>
          <w:sz w:val="23"/>
        </w:rPr>
        <w:t>Il diciassette febbraio millenovecentosettantotto</w:t>
      </w:r>
      <w:r>
        <w:rPr>
          <w:rFonts w:ascii="Barlow Semi Condensed" w:hAnsi="Barlow Semi Condensed" w:cs="Barlow Semi Condensed" w:eastAsia="Barlow Semi Condensed"/>
          <w:b w:val="0"/>
          <w:color w:val="000000"/>
          <w:sz w:val="23"/>
        </w:rPr>
        <w:t xml:space="preserve"> il capo di un centro estero di un servizio informativo comunica di aver incontrato il proprio abituale interlocutore, il quale gli ha </w:t>
      </w:r>
      <w:r>
        <w:rPr>
          <w:rFonts w:ascii="Barlow Semi Condensed" w:hAnsi="Barlow Semi Condensed" w:cs="Barlow Semi Condensed" w:eastAsia="Barlow Semi Condensed"/>
          <w:b/>
          <w:color w:val="000000"/>
          <w:sz w:val="23"/>
        </w:rPr>
        <w:t>vivamente consigliato di non allontanarsi dalla sede</w:t>
      </w:r>
      <w:r>
        <w:rPr>
          <w:rFonts w:ascii="Barlow Semi Condensed" w:hAnsi="Barlow Semi Condensed" w:cs="Barlow Semi Condensed" w:eastAsia="Barlow Semi Condensed"/>
          <w:b w:val="0"/>
          <w:color w:val="000000"/>
          <w:sz w:val="23"/>
        </w:rPr>
        <w:t xml:space="preserve"> in vista dell'eventualità di doverlo contattare urgentemente per informazioni riguardanti </w:t>
      </w:r>
      <w:r>
        <w:rPr>
          <w:rFonts w:ascii="Barlow Semi Condensed" w:hAnsi="Barlow Semi Condensed" w:cs="Barlow Semi Condensed" w:eastAsia="Barlow Semi Condensed"/>
          <w:b/>
          <w:color w:val="000000"/>
          <w:sz w:val="23"/>
        </w:rPr>
        <w:t>un'operazione terroristica di notevole portata programmata da terroristi europei, che potrebbe coinvolgere il Paese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duemilanovecentotrentatré — Gli elementi qualificanti del dispaccio, e sono tre. </w:t>
      </w:r>
      <w:r>
        <w:rPr>
          <w:rFonts w:ascii="Barlow Semi Condensed" w:hAnsi="Barlow Semi Condensed" w:cs="Barlow Semi Condensed" w:eastAsia="Barlow Semi Condensed"/>
          <w:b/>
          <w:color w:val="000000"/>
          <w:sz w:val="23"/>
        </w:rPr>
        <w:t>Primo</w:t>
      </w:r>
      <w:r>
        <w:rPr>
          <w:rFonts w:ascii="Barlow Semi Condensed" w:hAnsi="Barlow Semi Condensed" w:cs="Barlow Semi Condensed" w:eastAsia="Barlow Semi Condensed"/>
          <w:b w:val="0"/>
          <w:color w:val="000000"/>
          <w:sz w:val="23"/>
        </w:rPr>
        <w:t xml:space="preserve">: l'operazione è riferita come </w:t>
      </w:r>
      <w:r>
        <w:rPr>
          <w:rFonts w:ascii="Barlow Semi Condensed" w:hAnsi="Barlow Semi Condensed" w:cs="Barlow Semi Condensed" w:eastAsia="Barlow Semi Condensed"/>
          <w:b/>
          <w:color w:val="000000"/>
          <w:sz w:val="23"/>
        </w:rPr>
        <w:t>programmata</w:t>
      </w:r>
      <w:r>
        <w:rPr>
          <w:rFonts w:ascii="Barlow Semi Condensed" w:hAnsi="Barlow Semi Condensed" w:cs="Barlow Semi Condensed" w:eastAsia="Barlow Semi Condensed"/>
          <w:b w:val="0"/>
          <w:color w:val="000000"/>
          <w:sz w:val="23"/>
        </w:rPr>
        <w:t xml:space="preserve">, non come ipotizzata. </w:t>
      </w:r>
      <w:r>
        <w:rPr>
          <w:rFonts w:ascii="Barlow Semi Condensed" w:hAnsi="Barlow Semi Condensed" w:cs="Barlow Semi Condensed" w:eastAsia="Barlow Semi Condensed"/>
          <w:b/>
          <w:color w:val="000000"/>
          <w:sz w:val="23"/>
        </w:rPr>
        <w:t>Secondo</w:t>
      </w:r>
      <w:r>
        <w:rPr>
          <w:rFonts w:ascii="Barlow Semi Condensed" w:hAnsi="Barlow Semi Condensed" w:cs="Barlow Semi Condensed" w:eastAsia="Barlow Semi Condensed"/>
          <w:b w:val="0"/>
          <w:color w:val="000000"/>
          <w:sz w:val="23"/>
        </w:rPr>
        <w:t xml:space="preserve">: essa sarebbe stata </w:t>
      </w:r>
      <w:r>
        <w:rPr>
          <w:rFonts w:ascii="Barlow Semi Condensed" w:hAnsi="Barlow Semi Condensed" w:cs="Barlow Semi Condensed" w:eastAsia="Barlow Semi Condensed"/>
          <w:b/>
          <w:color w:val="000000"/>
          <w:sz w:val="23"/>
        </w:rPr>
        <w:t>discussa nei giorni precedenti in Europa</w:t>
      </w:r>
      <w:r>
        <w:rPr>
          <w:rFonts w:ascii="Barlow Semi Condensed" w:hAnsi="Barlow Semi Condensed" w:cs="Barlow Semi Condensed" w:eastAsia="Barlow Semi Condensed"/>
          <w:b w:val="0"/>
          <w:color w:val="000000"/>
          <w:sz w:val="23"/>
        </w:rPr>
        <w:t xml:space="preserve"> da rappresentanti di un'organizzazione. </w:t>
      </w:r>
      <w:r>
        <w:rPr>
          <w:rFonts w:ascii="Barlow Semi Condensed" w:hAnsi="Barlow Semi Condensed" w:cs="Barlow Semi Condensed" w:eastAsia="Barlow Semi Condensed"/>
          <w:b/>
          <w:color w:val="000000"/>
          <w:sz w:val="23"/>
        </w:rPr>
        <w:t>Terzo</w:t>
      </w:r>
      <w:r>
        <w:rPr>
          <w:rFonts w:ascii="Barlow Semi Condensed" w:hAnsi="Barlow Semi Condensed" w:cs="Barlow Semi Condensed" w:eastAsia="Barlow Semi Condensed"/>
          <w:b w:val="0"/>
          <w:color w:val="000000"/>
          <w:sz w:val="23"/>
        </w:rPr>
        <w:t xml:space="preserve">: la fonte assicura che opererà in attuazione di impegni confermati </w:t>
      </w:r>
      <w:r>
        <w:rPr>
          <w:rFonts w:ascii="Barlow Semi Condensed" w:hAnsi="Barlow Semi Condensed" w:cs="Barlow Semi Condensed" w:eastAsia="Barlow Semi Condensed"/>
          <w:b/>
          <w:color w:val="000000"/>
          <w:sz w:val="23"/>
        </w:rPr>
        <w:t>miranti a escludere il Paese da piani terroristici del genere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tenore.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duemilanovecentotrentaquattro — La clausola finale del dispaccio, e va registrata perché è restrittiva. Esso reca l'indicazione </w:t>
      </w:r>
      <w:r>
        <w:rPr>
          <w:rFonts w:ascii="Barlow Semi Condensed" w:hAnsi="Barlow Semi Condensed" w:cs="Barlow Semi Condensed" w:eastAsia="Barlow Semi Condensed"/>
          <w:b/>
          <w:color w:val="000000"/>
          <w:sz w:val="23"/>
        </w:rPr>
        <w:t>di non diramare ai servizi collegati</w:t>
      </w:r>
      <w:r>
        <w:rPr>
          <w:rFonts w:ascii="Barlow Semi Condensed" w:hAnsi="Barlow Semi Condensed" w:cs="Barlow Semi Condensed" w:eastAsia="Barlow Semi Condensed"/>
          <w:b w:val="0"/>
          <w:color w:val="000000"/>
          <w:sz w:val="23"/>
        </w:rPr>
        <w:t xml:space="preserve"> né a una rappresentanza in sede nazionale.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duemilanovecentoquarantasette — L'inferenza dell'organo sul possibile destinatario, e va registrata con il grado che essa stessa si attribuisce. L'organo osserva che </w:t>
      </w:r>
      <w:r>
        <w:rPr>
          <w:rFonts w:ascii="Barlow Semi Condensed" w:hAnsi="Barlow Semi Condensed" w:cs="Barlow Semi Condensed" w:eastAsia="Barlow Semi Condensed"/>
          <w:b/>
          <w:color w:val="000000"/>
          <w:sz w:val="23"/>
        </w:rPr>
        <w:t>la rilevanza della segnalazione e la sua provenienza da persona fortemente legata all'ostaggio rendono probabile che questi possa esserne stato messo al corrente</w:t>
      </w:r>
      <w:r>
        <w:rPr>
          <w:rFonts w:ascii="Barlow Semi Condensed" w:hAnsi="Barlow Semi Condensed" w:cs="Barlow Semi Condensed" w:eastAsia="Barlow Semi Condensed"/>
          <w:b w:val="0"/>
          <w:color w:val="000000"/>
          <w:sz w:val="23"/>
        </w:rPr>
        <w:t xml:space="preserve">. La formula impiegata è </w:t>
      </w:r>
      <w:r>
        <w:rPr>
          <w:rFonts w:ascii="Barlow Semi Condensed" w:hAnsi="Barlow Semi Condensed" w:cs="Barlow Semi Condensed" w:eastAsia="Barlow Semi Condensed"/>
          <w:b/>
          <w:color w:val="000000"/>
          <w:sz w:val="23"/>
        </w:rPr>
        <w:t>rendono probabile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possa esserne stato</w:t>
      </w:r>
      <w:r>
        <w:rPr>
          <w:rFonts w:ascii="Barlow Semi Condensed" w:hAnsi="Barlow Semi Condensed" w:cs="Barlow Semi Condensed" w:eastAsia="Barlow Semi Condensed"/>
          <w:b w:val="0"/>
          <w:color w:val="000000"/>
          <w:sz w:val="23"/>
        </w:rPr>
        <w:t xml:space="preserve">, ed è dunque </w:t>
      </w:r>
      <w:r>
        <w:rPr>
          <w:rFonts w:ascii="Barlow Semi Condensed" w:hAnsi="Barlow Semi Condensed" w:cs="Barlow Semi Condensed" w:eastAsia="Barlow Semi Condensed"/>
          <w:b/>
          <w:color w:val="000000"/>
          <w:sz w:val="23"/>
        </w:rPr>
        <w:t>congettura dichiarata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duemilanovecentoquarantotto — La funzione che l'organo le assegna, e va registrata perché è limitata. Il messaggio </w:t>
      </w:r>
      <w:r>
        <w:rPr>
          <w:rFonts w:ascii="Barlow Semi Condensed" w:hAnsi="Barlow Semi Condensed" w:cs="Barlow Semi Condensed" w:eastAsia="Barlow Semi Condensed"/>
          <w:b/>
          <w:color w:val="000000"/>
          <w:sz w:val="23"/>
        </w:rPr>
        <w:t>poté costituire una — e non la meno importante — fra quelle segnalazioni che contribuiscono a spiegare le preoccupazioni espresse dall'ostaggio per il deterioramento dell'ordine pubblico e la sicurezza sua e dei familiari</w:t>
      </w:r>
      <w:r>
        <w:rPr>
          <w:rFonts w:ascii="Barlow Semi Condensed" w:hAnsi="Barlow Semi Condensed" w:cs="Barlow Semi Condensed" w:eastAsia="Barlow Semi Condensed"/>
          <w:b w:val="0"/>
          <w:color w:val="000000"/>
          <w:sz w:val="23"/>
        </w:rPr>
        <w:t xml:space="preserve">. È </w:t>
      </w:r>
      <w:r>
        <w:rPr>
          <w:rFonts w:ascii="Barlow Semi Condensed" w:hAnsi="Barlow Semi Condensed" w:cs="Barlow Semi Condensed" w:eastAsia="Barlow Semi Condensed"/>
          <w:b/>
          <w:color w:val="000000"/>
          <w:sz w:val="23"/>
        </w:rPr>
        <w:t>spiegazione di uno stato d'animo documentato</w:t>
      </w:r>
      <w:r>
        <w:rPr>
          <w:rFonts w:ascii="Barlow Semi Condensed" w:hAnsi="Barlow Semi Condensed" w:cs="Barlow Semi Condensed" w:eastAsia="Barlow Semi Condensed"/>
          <w:b w:val="0"/>
          <w:color w:val="000000"/>
          <w:sz w:val="23"/>
        </w:rPr>
        <w:t xml:space="preserve"> e non asserzione di un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duemilanovecentoquarantanove — Il rilievo di metodo, ed è favorevole all'estensore. </w:t>
      </w:r>
      <w:r>
        <w:rPr>
          <w:rFonts w:ascii="Barlow Semi Condensed" w:hAnsi="Barlow Semi Condensed" w:cs="Barlow Semi Condensed" w:eastAsia="Barlow Semi Condensed"/>
          <w:b/>
          <w:color w:val="000000"/>
          <w:sz w:val="23"/>
        </w:rPr>
        <w:t>La congettura è formulata insieme alla propria qualificazione</w:t>
      </w:r>
      <w:r>
        <w:rPr>
          <w:rFonts w:ascii="Barlow Semi Condensed" w:hAnsi="Barlow Semi Condensed" w:cs="Barlow Semi Condensed" w:eastAsia="Barlow Semi Condensed"/>
          <w:b w:val="0"/>
          <w:color w:val="000000"/>
          <w:sz w:val="23"/>
        </w:rPr>
        <w:t xml:space="preserve">: essa reca il verbo dubitativo, l'avverbio di probabilità e l'oggetto circoscritto. È </w:t>
      </w:r>
      <w:r>
        <w:rPr>
          <w:rFonts w:ascii="Barlow Semi Condensed" w:hAnsi="Barlow Semi Condensed" w:cs="Barlow Semi Condensed" w:eastAsia="Barlow Semi Condensed"/>
          <w:b/>
          <w:color w:val="000000"/>
          <w:sz w:val="23"/>
        </w:rPr>
        <w:t>ipotesi sigillata</w:t>
      </w:r>
      <w:r>
        <w:rPr>
          <w:rFonts w:ascii="Barlow Semi Condensed" w:hAnsi="Barlow Semi Condensed" w:cs="Barlow Semi Condensed" w:eastAsia="Barlow Semi Condensed"/>
          <w:b w:val="0"/>
          <w:color w:val="000000"/>
          <w:sz w:val="23"/>
        </w:rPr>
        <w:t xml:space="preserve"> — la trentaquattresima figura — nella sua forma corretta, e quest'opera la registra come esempio della forma che essa stessa si prescrive.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duemilanovecentosessantacinque — La valutazione dell'organo sullo stato della trattativa, e va registrata alla lettera. </w:t>
      </w:r>
      <w:r>
        <w:rPr>
          <w:rFonts w:ascii="Barlow Semi Condensed" w:hAnsi="Barlow Semi Condensed" w:cs="Barlow Semi Condensed" w:eastAsia="Barlow Semi Condensed"/>
          <w:b/>
          <w:color w:val="000000"/>
          <w:sz w:val="23"/>
        </w:rPr>
        <w:t>Alla fine di aprile era dunque evidente al più alto livello politico l'esistenza di una trattativa finalizzata alla liberazione che si svolge tramite la dirigenza palestinese e con la piena consapevolezza dei vertici dei servizi e dei ministri competenti.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valutazione, che è dell'organo.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duemilanovecentosessantasei — L'elemento documentale che l'organo reca a sostegno, ed è datato. </w:t>
      </w:r>
      <w:r>
        <w:rPr>
          <w:rFonts w:ascii="Barlow Semi Condensed" w:hAnsi="Barlow Semi Condensed" w:cs="Barlow Semi Condensed" w:eastAsia="Barlow Semi Condensed"/>
          <w:b/>
          <w:color w:val="000000"/>
          <w:sz w:val="23"/>
        </w:rPr>
        <w:t>Il ventotto aprile il rappresentante a Roma di un'organizzazione chiede di essere ricevuto</w:t>
      </w:r>
      <w:r>
        <w:rPr>
          <w:rFonts w:ascii="Barlow Semi Condensed" w:hAnsi="Barlow Semi Condensed" w:cs="Barlow Semi Condensed" w:eastAsia="Barlow Semi Condensed"/>
          <w:b w:val="0"/>
          <w:color w:val="000000"/>
          <w:sz w:val="23"/>
        </w:rPr>
        <w:t xml:space="preserve"> per rappresentare </w:t>
      </w:r>
      <w:r>
        <w:rPr>
          <w:rFonts w:ascii="Barlow Semi Condensed" w:hAnsi="Barlow Semi Condensed" w:cs="Barlow Semi Condensed" w:eastAsia="Barlow Semi Condensed"/>
          <w:b/>
          <w:color w:val="000000"/>
          <w:sz w:val="23"/>
        </w:rPr>
        <w:t>la disponibilità e l'interesse della dirigenza a una forma di collaborazione permanente fra i servizi di sicurezza palestinesi e quelli italiani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richiesta.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duemilanovecentosessantasette — La lettura che l'organo ne dà, ed è formulata in forma dubitativa. L'ultima annotazione del ventotto aprile </w:t>
      </w:r>
      <w:r>
        <w:rPr>
          <w:rFonts w:ascii="Barlow Semi Condensed" w:hAnsi="Barlow Semi Condensed" w:cs="Barlow Semi Condensed" w:eastAsia="Barlow Semi Condensed"/>
          <w:b/>
          <w:color w:val="000000"/>
          <w:sz w:val="23"/>
        </w:rPr>
        <w:t>sembrerebbe indicare</w:t>
      </w:r>
      <w:r>
        <w:rPr>
          <w:rFonts w:ascii="Barlow Semi Condensed" w:hAnsi="Barlow Semi Condensed" w:cs="Barlow Semi Condensed" w:eastAsia="Barlow Semi Condensed"/>
          <w:b w:val="0"/>
          <w:color w:val="000000"/>
          <w:sz w:val="23"/>
        </w:rPr>
        <w:t xml:space="preserve"> che fu proposto di far rientrare l'operazione </w:t>
      </w:r>
      <w:r>
        <w:rPr>
          <w:rFonts w:ascii="Barlow Semi Condensed" w:hAnsi="Barlow Semi Condensed" w:cs="Barlow Semi Condensed" w:eastAsia="Barlow Semi Condensed"/>
          <w:b/>
          <w:color w:val="000000"/>
          <w:sz w:val="23"/>
        </w:rPr>
        <w:t>dentro un rinnovato quadro di cooperazione che andava anche al di là della vicenda</w:t>
      </w:r>
      <w:r>
        <w:rPr>
          <w:rFonts w:ascii="Barlow Semi Condensed" w:hAnsi="Barlow Semi Condensed" w:cs="Barlow Semi Condensed" w:eastAsia="Barlow Semi Condensed"/>
          <w:b w:val="0"/>
          <w:color w:val="000000"/>
          <w:sz w:val="23"/>
        </w:rPr>
        <w:t xml:space="preserve">. È </w:t>
      </w:r>
      <w:r>
        <w:rPr>
          <w:rFonts w:ascii="Barlow Semi Condensed" w:hAnsi="Barlow Semi Condensed" w:cs="Barlow Semi Condensed" w:eastAsia="Barlow Semi Condensed"/>
          <w:b/>
          <w:color w:val="000000"/>
          <w:sz w:val="23"/>
        </w:rPr>
        <w:t>ipotesi sigillata</w:t>
      </w:r>
      <w:r>
        <w:rPr>
          <w:rFonts w:ascii="Barlow Semi Condensed" w:hAnsi="Barlow Semi Condensed" w:cs="Barlow Semi Condensed" w:eastAsia="Barlow Semi Condensed"/>
          <w:b w:val="0"/>
          <w:color w:val="000000"/>
          <w:sz w:val="23"/>
        </w:rPr>
        <w:t xml:space="preserve"> nella forma corretta, e quest'opera la registra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duemilanovecentosessantotto — La difficoltà che l'organo individua, ed è la ragione strutturale del fallimento. </w:t>
      </w:r>
      <w:r>
        <w:rPr>
          <w:rFonts w:ascii="Barlow Semi Condensed" w:hAnsi="Barlow Semi Condensed" w:cs="Barlow Semi Condensed" w:eastAsia="Barlow Semi Condensed"/>
          <w:b/>
          <w:color w:val="000000"/>
          <w:sz w:val="23"/>
        </w:rPr>
        <w:t>Un conto era l'acquisizione di elementi informativi dai palestinesi, un conto affidare loro una trattativa che avrebbe palesato i rapporti sino ad allora negati, creando imbarazzi all'interno e all'esterno.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duemilanovecentosessantanove — Il rilievo, ed è la convergenza con la trentanovesima figura appena registrata. </w:t>
      </w:r>
      <w:r>
        <w:rPr>
          <w:rFonts w:ascii="Barlow Semi Condensed" w:hAnsi="Barlow Semi Condensed" w:cs="Barlow Semi Condensed" w:eastAsia="Barlow Semi Condensed"/>
          <w:b/>
          <w:color w:val="000000"/>
          <w:sz w:val="23"/>
        </w:rPr>
        <w:t>L'ostacolo alla trattativa non era il suo merito ma la sua pubblicità.</w:t>
      </w:r>
      <w:r>
        <w:rPr>
          <w:rFonts w:ascii="Barlow Semi Condensed" w:hAnsi="Barlow Semi Condensed" w:cs="Barlow Semi Condensed" w:eastAsia="Barlow Semi Condensed"/>
          <w:b w:val="0"/>
          <w:color w:val="000000"/>
          <w:sz w:val="23"/>
        </w:rPr>
        <w:t xml:space="preserve"> L'organo perviene per via documentale alla medesima struttura che le lettere presentano per via argomentativa: </w:t>
      </w:r>
      <w:r>
        <w:rPr>
          <w:rFonts w:ascii="Barlow Semi Condensed" w:hAnsi="Barlow Semi Condensed" w:cs="Barlow Semi Condensed" w:eastAsia="Barlow Semi Condensed"/>
          <w:b/>
          <w:color w:val="000000"/>
          <w:sz w:val="23"/>
        </w:rPr>
        <w:t>il costo della soluzione era l'ammissione dei rapporti</w:t>
      </w:r>
      <w:r>
        <w:rPr>
          <w:rFonts w:ascii="Barlow Semi Condensed" w:hAnsi="Barlow Semi Condensed" w:cs="Barlow Semi Condensed" w:eastAsia="Barlow Semi Condensed"/>
          <w:b w:val="0"/>
          <w:color w:val="000000"/>
          <w:sz w:val="23"/>
        </w:rPr>
        <w:t>, e non la soluzione medesima.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 — La convergenza fra due fonti indipendenti, e va misurata secondo il criterio già fissato. Le lettere sono del </w:t>
      </w:r>
      <w:r>
        <w:rPr>
          <w:rFonts w:ascii="Barlow Semi Condensed" w:hAnsi="Barlow Semi Condensed" w:cs="Barlow Semi Condensed" w:eastAsia="Barlow Semi Condensed"/>
          <w:b/>
          <w:color w:val="000000"/>
          <w:sz w:val="23"/>
        </w:rPr>
        <w:t>ventitré-ventisette aprile millenovecentosettantotto</w:t>
      </w:r>
      <w:r>
        <w:rPr>
          <w:rFonts w:ascii="Barlow Semi Condensed" w:hAnsi="Barlow Semi Condensed" w:cs="Barlow Semi Condensed" w:eastAsia="Barlow Semi Condensed"/>
          <w:b w:val="0"/>
          <w:color w:val="000000"/>
          <w:sz w:val="23"/>
        </w:rPr>
        <w:t xml:space="preserve">; la valutazione dell'organo è del </w:t>
      </w:r>
      <w:r>
        <w:rPr>
          <w:rFonts w:ascii="Barlow Semi Condensed" w:hAnsi="Barlow Semi Condensed" w:cs="Barlow Semi Condensed" w:eastAsia="Barlow Semi Condensed"/>
          <w:b/>
          <w:color w:val="000000"/>
          <w:sz w:val="23"/>
        </w:rPr>
        <w:t>duemilasedici</w:t>
      </w:r>
      <w:r>
        <w:rPr>
          <w:rFonts w:ascii="Barlow Semi Condensed" w:hAnsi="Barlow Semi Condensed" w:cs="Barlow Semi Condensed" w:eastAsia="Barlow Semi Condensed"/>
          <w:b w:val="0"/>
          <w:color w:val="000000"/>
          <w:sz w:val="23"/>
        </w:rPr>
        <w:t xml:space="preserve">; e nessuna delle due può essere stata preparata in funzione dell'altra. </w:t>
      </w:r>
      <w:r>
        <w:rPr>
          <w:rFonts w:ascii="Barlow Semi Condensed" w:hAnsi="Barlow Semi Condensed" w:cs="Barlow Semi Condensed" w:eastAsia="Barlow Semi Condensed"/>
          <w:b/>
          <w:color w:val="000000"/>
          <w:sz w:val="23"/>
        </w:rPr>
        <w:t>Il criterio di indipendenza è soddisfatto</w:t>
      </w:r>
      <w:r>
        <w:rPr>
          <w:rFonts w:ascii="Barlow Semi Condensed" w:hAnsi="Barlow Semi Condensed" w:cs="Barlow Semi Condensed" w:eastAsia="Barlow Semi Condensed"/>
          <w:b w:val="0"/>
          <w:color w:val="000000"/>
          <w:sz w:val="23"/>
        </w:rPr>
        <w:t>, e la convergenza vale come tale.</w:t>
      </w:r>
    </w:p>
    <w:p>
      <w:pPr>
        <w:keepNext/>
        <w:spacing w:before="280" w:after="120"/>
        <w:jc w:val="left"/>
        <w:outlineLvl w:val="1"/>
      </w:pPr>
      <w:r>
        <w:rPr>
          <w:rFonts w:ascii="Barlow Semi Condensed" w:hAnsi="Barlow Semi Condensed" w:cs="Barlow Semi Condensed" w:eastAsia="Barlow Semi Condensed"/>
          <w:b/>
          <w:color w:val="000000"/>
          <w:sz w:val="30"/>
        </w:rPr>
        <w:t>Capitolo trentaseiesimo — Le collusioni e gli insabbiamenti: la lunga coda della verità</w:t>
      </w:r>
    </w:p>
    <w:p>
      <w:pPr>
        <w:spacing w:lineRule="auto" w:line="312" w:after="0"/>
        <w:ind w:firstLine="425"/>
        <w:jc w:val="both"/>
      </w:pPr>
      <w:r>
        <w:rPr>
          <w:rFonts w:ascii="Barlow Semi Condensed" w:hAnsi="Barlow Semi Condensed" w:cs="Barlow Semi Condensed" w:eastAsia="Barlow Semi Condensed"/>
          <w:b w:val="0"/>
          <w:color w:val="000000"/>
          <w:sz w:val="23"/>
        </w:rPr>
        <w:t>Se le omissioni riguardano il tempo del sequestro, le collusioni e gli insabbiamenti riguardano soprattutto il tempo successivo, la lunghissima stagione in cui l'accertamento della verità fu ostacolato, deviato, rallentato. Il corpus documenta una sequenza di depistaggi e di reticenze che le commissioni d'inchiesta, succedutesi nei decenni, hanno progressivamente portato alla luce: documenti scomparsi e riapparsi, testimonianze ritrattate, apparati che non collaborarono o collaborarono a metà, piste false coltivate e piste vere trascurate. Alcune di queste condotte sono state accertate e sanzionate in sede giudiziaria; altre sono rimaste sullo sfondo, deducibili ma non provate. La loro trattazione, in questa parte prima, segue il consueto criterio del grado, e riconosce senza reticenza che il caso Moro è, fra i grandi casi della Repubblica, uno di quelli in cui la distanza fra ciò che è accaduto e ciò che è stato accertato è più ampia e più a lungo mantenuta.</w:t>
      </w:r>
    </w:p>
    <w:p>
      <w:pPr>
        <w:spacing w:lineRule="auto" w:line="312" w:after="0"/>
        <w:ind w:firstLine="425"/>
        <w:jc w:val="both"/>
      </w:pPr>
      <w:r>
        <w:rPr>
          <w:rFonts w:ascii="Barlow Semi Condensed" w:hAnsi="Barlow Semi Condensed" w:cs="Barlow Semi Condensed" w:eastAsia="Barlow Semi Condensed"/>
          <w:b w:val="0"/>
          <w:color w:val="000000"/>
          <w:sz w:val="23"/>
        </w:rPr>
        <w:t>Le commissioni parlamentari che si sono occupate del caso, da quella sul sequestro a quella sulle stragi e il terrorismo fino alla più recente commissione dedicata, hanno prodotto una mole imponente di atti, e le loro conclusioni non sono state sempre unanimi: su punti rilevanti convivono letture diverse, e questa non unanimità delle fonti parlamentari è essa stessa un dato che pesa sull'affidabilità di ciò che se ne trae. La parte prima ne tiene conto, e quando una circostanza poggia su una fonte parlamentare non unanime lo segnala, abbassando di conseguenza il grado. È l'ultima applicazione del Pollo di Popper prima del mutamento di metodo: anche la fonte più autorevole va interrogata sulla sua univocità, perché una verità sostenuta da una sola voce, per quanto istituzionale, non è ancora una verità accertata.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settantuno — L'illusione del movimento. La ripresentazione periodica delle medesime ipotesi in coincidenza con anniversari e ricorrenze genera nel pubblico l'impressione di uno sviluppo continuo della conoscenza, mentre nella maggior parte dei casi si tratta di riproposizione. La discrepanza fra la percezione di movimento e la sostanziale stabilità del quadro alimenta la convinzione che qualcosa venga costantemente scoperto e costantemente insabbiato. È un'illusione prodotta dal formato mediatico e non dai fatti, e la sua identificazione è necessaria per valutare correttamente lo stato della conoscenza: negli ultimi decenni le acquisizioni reali sono state poche e le riproposizioni molte.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settantadue — La previsione sulle acquisizioni future. Le fonti testimoniali si esauriscono con la vita dei testimoni e tale esaurimento è ormai avanzato; le fonti documentali e tecniche possono ancora arricchirsi. Poiché le prime hanno alimentato prevalentemente le ipotesi di intervento esterno e le seconde hanno sorretto prevalentemente il quadro accertato, ne discende una previsione: il passare del tempo tenderà a consolidare il nucleo accertato e a erodere le ipotesi non riscontrate, non perché queste ultime siano false ma perché il tipo di fonte che potrebbe sostenerle si sta estinguendo. È una considerazione strutturale e non un giudizio di merito; e chi ritenga fondate quelle ipotesi ha in essa una ragione di urgenza.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centosettantuno — Le quattro ondate. La lunga coda della verità si articola in quattro ondate riconoscibili: i processi e la prima Commissione fra il millenovecentosettantotto e i primi anni Ottanta; le dissociazioni, le rivelazioni sugli apparati paralleli e il secondo ritrovamento fra la fine degli anni Ottanta e i Novanta; l'apertura degli archivi esteri e gli studi storiografici negli anni Duemila; la seconda Commissione Moro dal duemilaquattordici. Ciascuna ha prodotto acquisizioni reali e una nuova generazione di ipotesi non verificate. La loro sedimentazione ha generato il deposito indistinto che il metodo dei gradi intende ordinare, e la loro periodizzazione è utile perché consente di datare ciascuna affermazione corrente e di risalire all'ondata che la produsse.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centosettantadue — La digitalizzazione come atto conoscitivo. Il versamento agli archivi e la pubblicazione online degli atti delle commissioni hanno trasformato le condizioni della ricerca, rendendo accessibile a chiunque un patrimonio che fino a pochi anni fa richiedeva accesso fisico e autorizzazioni. Quest'opera è, essa stessa, un prodotto di quella apertura e lo dichiara come si dichiara un debito. Ne discende una osservazione di politica istituzionale: la trasparenza documentale produce, in materia di vicende opache, più conoscenza di qualunque nuova inchiesta, poiché moltiplica il numero di occhi che possono controllare. Ogni progresso in quella direzione vale, per la conoscibilità, più di molte relazioni; ed è la ragione per cui l'unica raccomandazione operativa di quest'opera riguarda gli archivi e non le indagini.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duecentosettantuno — La dinamica temporale delle memorie. Le memorie pubblicate a ridosso dei fatti sono caratterizzate da reticenza e difesa delle posizioni assunte; quelle intermedie mostrano maggiore apertura e talvolta ammissioni; quelle tarde sono spesso caratterizzate da una rielaborazione che incorpora il dibattito successivo. Ne discende una regola di lettura: le memorie tarde vanno trattate con la cautela riservata alle deposizioni tardive, poiché soggette alla medesima contaminazione. Alcune hanno introdotto elementi assenti dalle versioni precedenti dei medesimi autori; e ogni aggiunta di questo tipo richiede, per essere accolta, una spiegazione del silenzio anteriore che raramente viene fornita.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duecentosettantadue — Le riletture cicliche. Ogni dieci o quindici anni il caso conosce una rilettura complessiva che si presenta come definitiva e riorganizza il materiale attorno a una chiave nuova: la matrice esclusivamente interna, l'infiltrazione, la dimensione internazionale, quella criminale, la doppia gestione. Ciascuna ha illuminato un aspetto e oscurato gli altri, e nessuna ha sostituito le precedenti, che continuano a circolare. Il risultato è la stratificazione indistinta che il metodo dei gradi intende ordinare; e l'unica risposta praticabile non è una chiave ulteriore ma un criterio di ordinamento, che è precisamente ciò che quest'opera propone in luogo di una lettura nuova.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quattrocentosettantasei — Le quattro ondate. La prima, fra il millenovecentosettantotto e i primi anni Ottanta, coincide con i processi ai militanti e con la prima Commissione. La seconda, fra la fine degli anni Ottanta e i Novanta, è alimentata dalle dissociazioni, dalle rivelazioni sugli apparati paralleli e dal secondo ritrovamento. La terza, negli anni Duemila, nasce dall'apertura degli archivi esteri e dagli studi storiografici. La quarta, dal duemilaquattordici, è quella della seconda Commissione Moro. Ciascuna ha prodotto acquisizioni reali e una nuova generazione di ipotesi non verificate; la loro periodizzazione consente di datare ogni affermazione corrente.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quattrocentosettantasette — L'incentivo alla novità. Il caso Moro è, in Italia, un oggetto editoriale: attrae lettori, garantisce attenzione, sostiene carriere pubblicistiche. La condizione crea un incentivo strutturale alla novità, poiché un volume che confermi le acquisizioni consolidate ha meno lettori di uno che prometta la rivelazione definitiva. L'incentivo non implica malafede e implica una selezione sistematica delle ipotesi che circolano, favorevole alle più sorprendenti. Ne discende una regola pratica: la sorprendenza di una tesi è, in questo campo, un debole indizio contrario alla sua verità, poiché le tesi sorprendenti sono sovrarappresentate rispetto alla loro frequenza reale.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quattrocentosettantotto — Il debito verso la ricerca privata. Una categoria di contributi merita riconoscimento distinto: i lavori documentari condotti da singoli studiosi, spesso fuori dalle istituzioni accademiche, che hanno dedicato decenni alla ricostruzione degli atti, alla raccolta delle fonti e alla costruzione di archivi privati poi divenuti patrimonio pubblico. Senza tale lavoro, condotto talvolta contro l'indifferenza e talvolta contro l'ostilità, la base documentale su cui quest'opera poggia non esisterebbe. Il fatto che alcune loro tesi non siano qui condivise non attenua il debito: la disponibilità stessa dei materiali su cui il dissenso può esercitarsi è il loro risultato.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quattrocentosettantanove — La nozione rigorosa di collusione. Collusione designa esclusivamente un accordo accertato fra soggetti appartenenti a mondi distinti, diretto a un fine illecito comune. Il lessico corrente aggrega sotto quella parola fenomeni eterogenei — condotte ostruttive, contiguità ambientali, appartenenze occulte — generando confusione probatoria. La distinzione non è formalismo: è la differenza fra ciò che si può dire e ciò che non si può dire di uomini che hanno un nome, e la sua osservanza è la prima garanzia che un'opera su questa materia possa offrire.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quattrocentottanta — L'assenza di collusioni provate. In quella accezione rigorosa, il caso Moro non presenta collusioni accertate: non esiste, negli atti, alcun accordo provato fra l'organizzazione sequestratrice e alcun soggetto istituzionale, criminale o straniero. Ciò che esiste, ed è stato censito, sono condotte ostruttive di soggetti terzi, contiguità ambientali documentate e appartenenze occulte accertate: fenomeni gravi e distinti. Il titolo del capitolo dedicato alle collusioni ha dunque, nel corpo, un contenuto preciso: assenza di collusioni provate, presenza documentata di ostruzioni e di contiguità.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settecentoventisei — Fonte. Le fonti sono la letteratura pubblicistica e memorialistica prodotta nei decenni, con la sua stratificazione per ondate. Ciò che essa stabilisce è lo stato del dibattito e la genealogia delle ipotesi correnti. Ciò che non stabilisce è alcun fatto: una tesi ripetuta per quarant'anni non acquista grado per ripetizione, e la collassatura genealogica delle citazioni riduce, in numerosi casi, un'apparente pluralità di fonti a un'unica origine. È l'operazione preliminare che nessuna ricostruzione corrente compie e che l'opera ha compiuto sistematicamente.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settecentoventisette — Falsificatore. La tesi centrale è che nel caso non risultino collusioni provate, nell'accezione rigorosa di accordo accertato fra soggetti di mondi distinti diretto a un fine illecito comune. Essa cade alla produzione di un accertamento — sentenza, risultanza istruttoria riscontrata — che documenti un simile accordo in relazione al sequestro. Quarantotto anni non l'hanno prodotto; e va precisato che le condotte ostruttive, le contiguità ambientali e le appartenenze occulte, tutte documentate, non lo soddisfano perché appartengono a categorie diverse.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settecentoventotto — Obiezione. La più forte è che la nozione rigorosa di collusione sia talmente restrittiva da rendere la tesi vera per definizione: se si richiede un accordo accertato, e gli accordi occulti non sono per natura accertabili, l'assenza di collusioni provate è garantita in partenza. La replica accoglie la struttura dell'obiezione e ne rovescia la conclusione: proprio perché la nozione è restrittiva, l'affermazione ha contenuto informativo modesto e viene formulata come tale, cioè come constatazione sullo stato degli accertamenti e non come proposizione sulla realtà.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settecentoventinove — Comparazione. In altre vicende italiane del medesimo periodo, accordi fra soggetti di mondi distinti sono stati accertati in sede giudiziaria, con sentenze definitive: la fattispecie non è dunque per principio inaccertabile, e la sua assenza nel caso Moro non discende dalla natura dell'oggetto ma dallo stato delle prove. La comparazione è dirimente contro l'obiezione precedente: là dove le collusioni esistevano ed erano documentabili, furono documentate.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settecentotrenta — Domanda aperta. Manca una mappatura genealogica sistematica della letteratura sul caso: quale tesi risalga a quale fonte originaria, attraverso quali passaggi, con quali trasformazioni. Una simile mappatura, condotta con criteri bibliometrici sulle opere pubblicate, consentirebbe di misurare la reale indipendenza delle fonti che il dibattito tratta come plurali, e costituirebbe lo strumento più efficace contro la promozione di grado per ripetizione.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novecentosettantasei — Millenovecentosettantotto-millenovecentottantatré. Prima ondata: i processi ai militanti e la prima Commissione.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Lavora a ridosso degli eventi, quando la memoria è fresca e le reticenze massime; produce l'accertamento del nucleo esecutivo e la prima generazione di ipotesi non verificate.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novecentosettantasette — Millenovecentottantasette-millenovecentonovantacinque, circa. Seconda ondata: le dissociazioni, le rivelazioni sugli apparati paralleli e il secondo ritrovamento.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l'ondata che produce il maggior numero di acquisizioni sostanziali e insieme la maggiore proliferazione di letture congiurative, poiché la scoperta di strutture coperte in altri ambiti rese verosimile ciò che non era dimostrato in questo.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novecentosettantotto — Duemila-duemiladieci, circa. Terza ondata: l'apertura degli archivi esteri e gli studi storiografici.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l'ondata che ha prodotto il maggior numero di Stati Zero, poiché ha cercato in fonti nuove ciò che le precedenti avevano soltanto ipotizzato, e non lo ha trovato.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novecentosettantanove — Duemilaquattordici-duemiladiciassette. Quarta ondata: la seconda Commissione Moro, che dispone delle tecnologie forensi contemporanee e delle direttive di declassificazione.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Produce precisazioni sulla dinamica, acquisizioni documentali e la conferma di una parte degli interrogativi aperti; non produce identificazioni nuove né il rovesciamento del quadro accertato.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novecentottanta — Millenovecentosettantotto-duemilaventisei. Nel medesimo arco non risulta accertata alcuna collusione, nell'accezione rigorosa di accordo provato fra soggetti di mondi distinti diretto a un fine illecito comune.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allo stato degli accertamenti. Ciò che esiste, ed è stato censito, sono condotte ostruttive, contiguità ambientali e appartenenze occulte: fenomeni gravi e distinti.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milleduecentoventisei — Repertorio: la memorialistica dei protagonisti. Natura: memorie e interviste estese di esponenti politici, appartenenti agli apparati, magistrati, giornalisti e membri dell'organizzazione. Stabiliscono: ricostruzioni orientate alla giustificazione della propria condotta. Genealogia: originaria per il vissuto, e strutturalmente interessata. Limite: le memorie tarde incorporano il dibattito successivo e vanno trattate come deposizioni tardive.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parte contraria all'interesse di chi le scrive.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milleduecentoventisette — Repertorio: la pubblicistica delle quattro ondate. Natura: elaborazione secondaria stratificata per periodi. Stabilisce: lo stato del dibattito e la genealogia delle ipotesi correnti. Genealogia: derivata, e di norma non dichiarata. Limite: la collassatura riduce, in numerosi casi, un'apparente pluralità di fonti a un'unica origine. Grado massimo conferibile: quello della fonte originaria sottostante, mai superiore.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milleduecentoventotto — Repertorio: i contributi della ricerca privata. Natura: lavori documentari condotti da singoli studiosi fuori dalle istituzioni accademiche. Stabiliscono: ricostruzioni degli atti, raccolte di fonti, archivi privati poi divenuti patrimonio pubblico. Genealogia: derivata quanto ai fatti, originaria quanto alla raccolta. Limite: le tesi sostenute non sempre coincidono con la qualità del lavoro documentario. Grado massimo conferibile: quello delle fonti raccolte, e il debito verso questa classe è considerevole.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milleduecentoventinove — Repertorio: la produzione narrativa e audiovisiva. Natura: romanzi, opere teatrali, film e serie. Stabiliscono: nulla sui fatti, e molto sulla memoria collettiva. Genealogia: derivata. Limite: la drammaturgia mal tollera la spiegazione strutturale e tende per necessità di forma verso quella intenzionale. Grado conferibile: nessuno, e la sua rilevanza è di fattore che orienta la rappresentazione pubblica indipendentemente dalle evidenze.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milleduecentotrenta — Repertorio: gli accertamenti sulle collusioni. Natura: risultanze giudiziarie sulla ricerca di accordi fra soggetti di mondi distinti. Stabiliscono: che nessun accordo siffatto risulta accertato in relazione al sequestro. Genealogia: originaria. Limite: la nozione rigorosa è restrittiva, e l'affermazione ha contenuto informativo modesto, essendo constatazione sullo stato degli accertamenti.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millequattrocentosettantasei — Collaudo sulla nozione rigorosa di collusione. La proposizione — nel caso non risultano collusioni accertate nell'accezione stretta — ricorre in tre serie con grado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Il collaudo verifica che essa sia sempre accompagnata dall'elenco di ciò che invece risulta — condotte ostruttive, contiguità, appartenenze occulte — poiché la sola proposizione negativa produrrebbe una minimizzazione: l'esame conferma la presenza dell'elenco in tutte le sedi.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millequattrocentosettantasette — Collaudo sull'obiezione della definizione restrittiva. L'obiezione — se si richiede un accordo accertato e gli accordi occulti non sono accertabili, la tesi è vera per definizione — è formulata dall'opera stessa e riceve replica. Il collaudo verifica che la replica sia sostanziale e non elusiva: essa consiste nel riconoscere il modesto contenuto informativo dell'affermazione e nel richiamare il dato comparativo secondo cui altrove le collusioni furono documentate. L'esame conferma che la replica è sostanziale.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millequattrocentosettantotto — Collaudo sull'incentivo alla novità. La proposizione — la sorprendenza di una tesi è in questo campo un debole indizio contrario alla sua verità — compare in una sola sede. Il collaudo rileva che si tratta di una regola pratica di notevole utilità e che la sua unicità la rende poco visibile. È il secondo caso, dopo il paradosso della terza fase, di proposizione correttiva sottorappresentata.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millequattrocentosettantanove — Collaudo sul debito verso la ricerca privata. La proposizione compare in due serie. Il collaudo verifica che essa non sia impiegata per attenuare il dissenso dalle tesi sostenute da quegli studiosi: l'esame conferma che il riconoscimento del debito documentario e il dissenso dalle tesi sono tenuti distinti in entrambe le sedi. È distinzione corretta e non frequente nella letteratura del campo.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millequattrocentottanta — Esito del collaudo sulla lunga coda. Elenco correttivo sempre presente, replica sostanziale all'obiezione, una proposizione correttiva sottorappresentata, distinzione fra debito e dissenso mantenuta. Il collaudo osserva che le due sottorappresentazioni individuate riguardano entrambe proposizioni che correggono letture diffuse: l'opera ripete gli argomenti che teme siano fraintesi e non quelli che correggono, il che è distribuzione opposta a quella desiderabile.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milleseicentocinquantasei — La rappresentazione esterna della vicenda. Il saggio del millenovecentottantadue registra il sequestro fra i fattori che hanno dato all'Italia visibilità internazionale con toni implicanti impotenza governativa. È la sola qualificazione disponibile in queste fonti, ed essa colloca l'evento nel registro dell'incapacità e non in quello della complicità.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milleseicentocinquantasette — Il valore del dato per la storia delle interpretazioni. Nel millenovecentottantadue la lettura corrente presso un apparato analitico straniero era quella dell'impotenza. Le letture che postulano coperture e regie si affermarono in Italia negli anni successivi. La cronologia delle interpretazioni è dunque disgiunta da quella degli accertamenti, e il documento offre un punto di riferimento datato per misurarne lo scarto.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milleseicentocinquantotto — Il limite. Una fonte singola non stabilisce quale fosse la lettura corrente presso l'apparato nel suo complesso, e la cautela vale specialmente per un elaborato di divisione non coordinato interagenzia. La proposizione precedente è dunque registrata al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generalizzazione, e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solo documento.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millenovecentotrentacinque — La misura della pubblicistica corrente. La base contiene la quindicesima edizione, del duemilaventiquattro, di un volume divulgativo di ottantaseimila parole, con scritti di quattro personalità di orientamento diverso.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quanto al contenuto, che è elaborazione secondaria di natura divulgativa.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millenovecentotrentasei — Il dato che esso fornisce, ed è di storia della ricezione. Quindici edizioni in un arco pluriennale documentano la persistenza della domanda pubblica sulla materia. Il dato non riguarda il caso: riguarda il rapporto fra il caso e il pubblico, ed è pertinente al capitolo che tratta le ondate della pubblicistica.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millenovecentotrentasette — La regola di impiego. Un volume divulgativo alla quindicesima edizione va impiegato come </w:t>
      </w:r>
      <w:r>
        <w:rPr>
          <w:rFonts w:ascii="Barlow Semi Condensed" w:hAnsi="Barlow Semi Condensed" w:cs="Barlow Semi Condensed" w:eastAsia="Barlow Semi Condensed"/>
          <w:b/>
          <w:color w:val="000000"/>
          <w:sz w:val="23"/>
        </w:rPr>
        <w:t>oggetto</w:t>
      </w:r>
      <w:r>
        <w:rPr>
          <w:rFonts w:ascii="Barlow Semi Condensed" w:hAnsi="Barlow Semi Condensed" w:cs="Barlow Semi Condensed" w:eastAsia="Barlow Semi Condensed"/>
          <w:b w:val="0"/>
          <w:color w:val="000000"/>
          <w:sz w:val="23"/>
        </w:rPr>
        <w:t xml:space="preserve"> dello studio della ricezione e mai come </w:t>
      </w:r>
      <w:r>
        <w:rPr>
          <w:rFonts w:ascii="Barlow Semi Condensed" w:hAnsi="Barlow Semi Condensed" w:cs="Barlow Semi Condensed" w:eastAsia="Barlow Semi Condensed"/>
          <w:b/>
          <w:color w:val="000000"/>
          <w:sz w:val="23"/>
        </w:rPr>
        <w:t>fonte</w:t>
      </w:r>
      <w:r>
        <w:rPr>
          <w:rFonts w:ascii="Barlow Semi Condensed" w:hAnsi="Barlow Semi Condensed" w:cs="Barlow Semi Condensed" w:eastAsia="Barlow Semi Condensed"/>
          <w:b w:val="0"/>
          <w:color w:val="000000"/>
          <w:sz w:val="23"/>
        </w:rPr>
        <w:t xml:space="preserve"> dei fatti. La sua presenza nella base accanto a sentenze e relazioni parlamentari, senza marcatore distintivo, è l'ennesima manifestazione del difetto di classificazione già accertato.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duemilasettantanove — Il livellamento dei gradi prodotto dalle bibliografie. Una compilazione enciclopedica elenca, nella medesima sequenza alfabetica, monografie di storici universitari, ricostruzioni giornalistiche e </w:t>
      </w:r>
      <w:r>
        <w:rPr>
          <w:rFonts w:ascii="Barlow Semi Condensed" w:hAnsi="Barlow Semi Condensed" w:cs="Barlow Semi Condensed" w:eastAsia="Barlow Semi Condensed"/>
          <w:b/>
          <w:color w:val="000000"/>
          <w:sz w:val="23"/>
        </w:rPr>
        <w:t>memorie di partecipanti ai fatti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composizione, che è verificabile.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duemilaottanta — La conseguenza. La memoria di un partecipante è fonte dichiarativa di soggetto interessato, pubblicata fuori da ogni sede formale e priva di contraddittorio: il suo tetto è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sua collocazione accanto a monografie storiografiche in un elenco indifferenziato è la forma più diffusa di livellamento dei gradi.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duemilaottantuno — Il rilievo generale, che tocca anche il lavoro. Il livellamento non è opera di una fonte determinata: è la proprietà di </w:t>
      </w:r>
      <w:r>
        <w:rPr>
          <w:rFonts w:ascii="Barlow Semi Condensed" w:hAnsi="Barlow Semi Condensed" w:cs="Barlow Semi Condensed" w:eastAsia="Barlow Semi Condensed"/>
          <w:b/>
          <w:color w:val="000000"/>
          <w:sz w:val="23"/>
        </w:rPr>
        <w:t>ogni bibliografia ordinata alfabeticamente</w:t>
      </w:r>
      <w:r>
        <w:rPr>
          <w:rFonts w:ascii="Barlow Semi Condensed" w:hAnsi="Barlow Semi Condensed" w:cs="Barlow Semi Condensed" w:eastAsia="Barlow Semi Condensed"/>
          <w:b w:val="0"/>
          <w:color w:val="000000"/>
          <w:sz w:val="23"/>
        </w:rPr>
        <w:t>. Esso opera silenziosamente e in ogni apparato, compreso quello del lavoro, e la verifica sulla bibliografia propria è direttrice dovuta.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duemilaottantadue — L'uso legittimo di una fonte terziaria. Una compilazione consensuale non prova nulla e </w:t>
      </w:r>
      <w:r>
        <w:rPr>
          <w:rFonts w:ascii="Barlow Semi Condensed" w:hAnsi="Barlow Semi Condensed" w:cs="Barlow Semi Condensed" w:eastAsia="Barlow Semi Condensed"/>
          <w:b/>
          <w:color w:val="000000"/>
          <w:sz w:val="23"/>
        </w:rPr>
        <w:t>documenta ciò che non è oggetto di disaccordo</w:t>
      </w:r>
      <w:r>
        <w:rPr>
          <w:rFonts w:ascii="Barlow Semi Condensed" w:hAnsi="Barlow Semi Condensed" w:cs="Barlow Semi Condensed" w:eastAsia="Barlow Semi Condensed"/>
          <w:b w:val="0"/>
          <w:color w:val="000000"/>
          <w:sz w:val="23"/>
        </w:rPr>
        <w:t>. Un dato che vi compaia senza attribuzione è dato pacifico; uno che vi compaia con attribuzione è dato controverso. La distinzione è leggibile sulla pagina e ha valore.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duemilaottantatré — L'elenco degli ambiti controversi. La compilazione dichiara aspramente dibattuti in sede processuale, parlamentare e pubblicistica: le modalità precise dell'agguato, i dettagli operativi, le circostanze precedenti e successive, le responsabilità, i componenti del gruppo di fuoco, </w:t>
      </w:r>
      <w:r>
        <w:rPr>
          <w:rFonts w:ascii="Barlow Semi Condensed" w:hAnsi="Barlow Semi Condensed" w:cs="Barlow Semi Condensed" w:eastAsia="Barlow Semi Condensed"/>
          <w:b/>
          <w:color w:val="000000"/>
          <w:sz w:val="23"/>
        </w:rPr>
        <w:t>l'eventuale presenza di altre componenti estranee o di connivenze e aiuti esterni</w:t>
      </w:r>
      <w:r>
        <w:rPr>
          <w:rFonts w:ascii="Barlow Semi Condensed" w:hAnsi="Barlow Semi Condensed" w:cs="Barlow Semi Condensed" w:eastAsia="Barlow Semi Condensed"/>
          <w:b w:val="0"/>
          <w:color w:val="000000"/>
          <w:sz w:val="23"/>
        </w:rPr>
        <w:t>. È misura del disaccordo e non accertamento.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duemilaottantaquattro — Il confronto fra i tre elenchi. Le sette ignoranze del lavoro; i sette filoni della relazione conclusiva del duemilasedici; i sei ambiti della compilazione. L'ambito relativo alla presenza di componenti estranee compare in tutti e tre.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comparazione, che è preliminare e va completata su tutti i termini.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duemiladuecentoquarantaquattro — La controinformazione come vettore. Chi contesta la versione ufficiale </w:t>
      </w:r>
      <w:r>
        <w:rPr>
          <w:rFonts w:ascii="Barlow Semi Condensed" w:hAnsi="Barlow Semi Condensed" w:cs="Barlow Semi Condensed" w:eastAsia="Barlow Semi Condensed"/>
          <w:b/>
          <w:color w:val="000000"/>
          <w:sz w:val="23"/>
        </w:rPr>
        <w:t>non può attingere a fonti ufficiali</w:t>
      </w:r>
      <w:r>
        <w:rPr>
          <w:rFonts w:ascii="Barlow Semi Condensed" w:hAnsi="Barlow Semi Condensed" w:cs="Barlow Semi Condensed" w:eastAsia="Barlow Semi Condensed"/>
          <w:b w:val="0"/>
          <w:color w:val="000000"/>
          <w:sz w:val="23"/>
        </w:rPr>
        <w:t xml:space="preserve">, e deve dunque attingere a fonti interne o prossime agli ambienti in questione. La sua indipendenza dalla versione ufficiale è pagata con la dipendenza da fonti non verificabili, e ciò la espone a divenire </w:t>
      </w:r>
      <w:r>
        <w:rPr>
          <w:rFonts w:ascii="Barlow Semi Condensed" w:hAnsi="Barlow Semi Condensed" w:cs="Barlow Semi Condensed" w:eastAsia="Barlow Semi Condensed"/>
          <w:b/>
          <w:color w:val="000000"/>
          <w:sz w:val="23"/>
        </w:rPr>
        <w:t>vettore inconsapevole dei più diversi depistaggi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duemiladuecentoquarantacinque — Il depistaggio per messaggi indiretti. È più probabile che l'inquirente si muova in una direzione se a indirizzarlo sarà </w:t>
      </w:r>
      <w:r>
        <w:rPr>
          <w:rFonts w:ascii="Barlow Semi Condensed" w:hAnsi="Barlow Semi Condensed" w:cs="Barlow Semi Condensed" w:eastAsia="Barlow Semi Condensed"/>
          <w:b/>
          <w:color w:val="000000"/>
          <w:sz w:val="23"/>
        </w:rPr>
        <w:t>una pluralità di spinte</w:t>
      </w:r>
      <w:r>
        <w:rPr>
          <w:rFonts w:ascii="Barlow Semi Condensed" w:hAnsi="Barlow Semi Condensed" w:cs="Barlow Semi Condensed" w:eastAsia="Barlow Semi Condensed"/>
          <w:b w:val="0"/>
          <w:color w:val="000000"/>
          <w:sz w:val="23"/>
        </w:rPr>
        <w:t xml:space="preserve">: un articolo, una deposizione, le osservazioni di un difensore, un rapporto. La pubblicistica è dunque indicata come canale del depistaggio e non come suo effetto, e la coincidenza fra una versione pubblicistica e un elemento istruttorio </w:t>
      </w:r>
      <w:r>
        <w:rPr>
          <w:rFonts w:ascii="Barlow Semi Condensed" w:hAnsi="Barlow Semi Condensed" w:cs="Barlow Semi Condensed" w:eastAsia="Barlow Semi Condensed"/>
          <w:b/>
          <w:color w:val="000000"/>
          <w:sz w:val="23"/>
        </w:rPr>
        <w:t>può indicare un canale comune anziché una conferma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duemiladuecentoquarantasei — Le pubblicazioni anticipatrici. Il glossario segnala un volume pubblicato nell'ottobre millenovecentosettantotto, a poche settimane dal primo rinvenimento, la cui ricostruzione trovò riscontro in indagini di venti anni successive, e il cui autore dichiarò all'autorità una fonte </w:t>
      </w:r>
      <w:r>
        <w:rPr>
          <w:rFonts w:ascii="Barlow Semi Condensed" w:hAnsi="Barlow Semi Condensed" w:cs="Barlow Semi Condensed" w:eastAsia="Barlow Semi Condensed"/>
          <w:b/>
          <w:color w:val="000000"/>
          <w:sz w:val="23"/>
        </w:rPr>
        <w:t>di cui non rammentava il nome</w:t>
      </w:r>
      <w:r>
        <w:rPr>
          <w:rFonts w:ascii="Barlow Semi Condensed" w:hAnsi="Barlow Semi Condensed" w:cs="Barlow Semi Condensed" w:eastAsia="Barlow Semi Condensed"/>
          <w:b w:val="0"/>
          <w:color w:val="000000"/>
          <w:sz w:val="23"/>
        </w:rPr>
        <w:t xml:space="preserve">. La classe ammette tre spiegazioni: fonti informate; ricostruzione corretta da elementi pubblici; </w:t>
      </w:r>
      <w:r>
        <w:rPr>
          <w:rFonts w:ascii="Barlow Semi Condensed" w:hAnsi="Barlow Semi Condensed" w:cs="Barlow Semi Condensed" w:eastAsia="Barlow Semi Condensed"/>
          <w:b/>
          <w:color w:val="000000"/>
          <w:sz w:val="23"/>
        </w:rPr>
        <w:t>influenza della pubblicazione sull'accertamento che la conferma</w:t>
      </w:r>
      <w:r>
        <w:rPr>
          <w:rFonts w:ascii="Barlow Semi Condensed" w:hAnsi="Barlow Semi Condensed" w:cs="Barlow Semi Condensed" w:eastAsia="Barlow Semi Condensed"/>
          <w:b w:val="0"/>
          <w:color w:val="000000"/>
          <w:sz w:val="23"/>
        </w:rPr>
        <w:t>. La terza è quella che quest'opera non aveva formulato.</w:t>
      </w:r>
    </w:p>
    <w:p>
      <w:pPr>
        <w:spacing w:lineRule="auto" w:line="312" w:after="0"/>
        <w:ind w:firstLine="425"/>
        <w:jc w:val="both"/>
      </w:pPr>
      <w:r>
        <w:rPr>
          <w:rFonts w:ascii="Barlow Semi Condensed" w:hAnsi="Barlow Semi Condensed" w:cs="Barlow Semi Condensed" w:eastAsia="Barlow Semi Condensed"/>
          <w:b w:val="0"/>
          <w:color w:val="000000"/>
          <w:sz w:val="23"/>
        </w:rPr>
        <w:t>Alla lunga coda della verità conviene aggiungere l'esame di un fenomeno che ha inciso sulla percezione pubblica: la periodica riapertura mediatica del caso in coincidenza con anniversari e ricorrenze. Ogni dieci anni, e con cadenza minore ogni cinque, la vicenda torna al centro dell'attenzione con documentari, inchieste, dichiarazioni, riedizioni. Tale ciclicità produce un effetto che merita di essere nominato: la ripresentazione periodica delle medesime ipotesi genera, nel pubblico, l'impressione di uno sviluppo continuo della conoscenza, mentre nella maggior parte dei casi si tratta di riproposizione. Chi segua il caso a distanza percepisce dunque un flusso di novità che non corrisponde a un flusso di acquisizioni; e la discrepanza fra la percezione di movimento e la sostanziale stabilità del quadro alimenta la convinzione che qualcosa venga costantemente scoperto e costantemente insabbiato. È una illusione prodotta dal formato mediatico e non dai fatti.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l'effetto di questa ciclicità sulle fonti. Ogni ripresa mediatica sollecita testimoni, protagonisti e loro eredi a rilasciare dichiarazioni; e tali dichiarazioni, rese a distanza di decenni, in contesti non giudiziari, spesso in occasione della pubblicazione di un libro, entrano nel deposito documentale con lo stesso apparente statuto delle deposizioni rese in sede istituzionale. Il metodo dei gradi consente di distinguerle e le colloca al livello che compete a una dichiarazione non riscontrata, non giurata e resa in contesto interessato: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Va detto che l'applicazione rigorosa di questo criterio comporta il declassamento di una quantità considerevole di materiale che la pubblicistica tratta come acquisito, e che tale declassamento è, insieme al rifiuto della conclusione, la ragione principale per cui quest'opera apparirà a molti eccessivamente prudente.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l'effetto complessivo di quarantotto anni di dibattito sulla possibilità stessa di conoscere. Vi è un punto, in ogni controversia protratta, oltre il quale l'accumulo di ricostruzioni contrastanti non aumenta ma diminuisce la conoscenza collettiva, perché la molteplicità delle versioni disponibili consente a ciascuno di selezionare quella congeniale e rende la verifica praticamente impossibile per chi non sia specialista. Il caso Moro ha superato quel punto da tempo. La conseguenza è che oggi la principale difficoltà non è l'assenza di informazione ma la sua sovrabbondanza non gerarchizzata; e il compito di un lavoro come questo non è aggiungere una versione alle esistenti, ma fornire il criterio con cui ordinarle. Se queste pagine hanno un'utilità, essa consiste interamente in questo, e va misurata su questo.</w:t>
      </w:r>
    </w:p>
    <w:p>
      <w:pPr>
        <w:spacing w:lineRule="auto" w:line="312" w:after="0"/>
        <w:ind w:firstLine="425"/>
        <w:jc w:val="both"/>
      </w:pPr>
      <w:r>
        <w:rPr>
          <w:rFonts w:ascii="Barlow Semi Condensed" w:hAnsi="Barlow Semi Condensed" w:cs="Barlow Semi Condensed" w:eastAsia="Barlow Semi Condensed"/>
          <w:b w:val="0"/>
          <w:color w:val="000000"/>
          <w:sz w:val="23"/>
        </w:rPr>
        <w:t>Alla lunga coda della verità conviene aggiungere una riflessione sul rapporto fra il tempo trascorso e la natura delle acquisizioni possibili, poiché essa consente di prevedere che cosa i prossimi decenni potranno aggiungere. Le fonti di conoscenza su una vicenda storica sono di tre tipi: testimoniali, documentali e tecniche. Le prime si esauriscono con la vita dei testimoni, e per il caso Moro tale esaurimento è ormai avanzato. Le seconde dipendono dai regimi di accessibilità e possono arricchirsi per decenni, poiché gli archivi si aprono progressivamente. Le terze dipendono dallo sviluppo delle tecnologie applicabili ai reperti conservati, e possono anch'esse arricchirsi. Ne discende una previsione: le acquisizioni future su questo caso saranno prevalentemente documentali e tecniche, e assai poco testimoniali. Chi voglia contribuire dovrà dunque frequentare archivi e laboratori, non raccogliere ricordi.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asimmetria che merita di essere segnalata perché incide sulla direzione della ricerca. Le fonti testimoniali, che si stanno esaurendo, sono quelle che hanno alimentato prevalentemente le ipotesi di intervento esterno, poiché tali ipotesi riposano in larga misura su dichiarazioni; le fonti documentali e tecniche, che possono ancora arricchirsi, sono quelle che hanno sorretto prevalentemente il quadro accertato. Ne discende una previsione ulteriore, che l'opera formula con la cautela dovuta: il passare del tempo tenderà a consolidare il nucleo accertato e a erodere le ipotesi non riscontrate, non perché queste ultime siano false ma perché il tipo di fonte che potrebbe sostenerle si sta estinguendo. È una considerazione strutturale e non un giudizio di merito, e chi ritenga fondate quelle ipotesi ha, in essa, una ragione di urgenza.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la ricerca specialistica e il dibattito pubblico, che negli ultimi decenni si sono progressivamente separati. Gli studiosi che lavorano sulle fonti primarie producono contributi di ambito circoscritto e diffusione limitata; il dibattito pubblico si alimenta di sintesi divulgative e di anniversari. La separazione produce un effetto che merita di essere nominato: le acquisizioni reali della ricerca faticano a raggiungere il pubblico, mentre le ipotesi divulgative circolano ampiamente. Ridurre tale separazione è compito di chi scrive per un pubblico non specialista, e comporta un obbligo preciso: riportare ciò che la ricerca ha stabilito anche quando è meno interessante di ciò che circola. Quest'opera ha tentato di adempiervi, ed è consapevole che l'adempimento comporta il costo che si è già dichiarato.</w:t>
      </w:r>
    </w:p>
    <w:p>
      <w:pPr>
        <w:spacing w:lineRule="auto" w:line="312" w:after="0"/>
        <w:ind w:firstLine="425"/>
        <w:jc w:val="both"/>
      </w:pPr>
      <w:r>
        <w:rPr>
          <w:rFonts w:ascii="Barlow Semi Condensed" w:hAnsi="Barlow Semi Condensed" w:cs="Barlow Semi Condensed" w:eastAsia="Barlow Semi Condensed"/>
          <w:b w:val="0"/>
          <w:color w:val="000000"/>
          <w:sz w:val="23"/>
        </w:rPr>
        <w:t>Alla lunga coda della verità conviene aggiungere l'esame di un genere che ha alimentato in misura considerevole il dibattito: la memorialistica dei protagonisti. Nei decenni successivi hanno pubblicato memorie o rilasciato interviste estese esponenti politici che ebbero ruolo nei cinquantacinque giorni, appartenenti agli apparati, magistrati, giornalisti e membri dell'organizzazione. Tale produzione costituisce una fonte insostituibile e strutturalmente interessata: chi scrive di una vicenda in cui ha avuto parte scrive anche di sé, e la ricostruzione è inevitabilmente orientata alla giustificazione della propria condotta. La regola applicata in quest'opera è quella consueta: le memorie sono utilizzabili per la parte contraria all'interesse di chi le scrive, e vanno riscontrate per il resto. La sua applicazione comporta il declassamento di una quota rilevante del materiale che il dibattito tratta come acquisito.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dinamica delle memorie nel tempo. Le prime, pubblicate a ridosso dei fatti, sono caratterizzate da reticenza e da difesa delle posizioni assunte; quelle intermedie, degli anni Ottanta e Novanta, mostrano maggiore apertura e talvolta ammissioni; quelle tarde, degli ultimi decenni, sono spesso caratterizzate da una rielaborazione che incorpora il dibattito successivo. Ne discende una regola di lettura: le memorie tarde vanno trattate con la medesima cautela riservata alle deposizioni tardive, poiché soggette alla medesima contaminazione. Va aggiunto che alcune di esse hanno introdotto elementi assenti dalle versioni precedenti dei medesimi autori; e ogni aggiunta di questo tipo richiede, per essere accolta, una spiegazione del silenzio anteriore che raramente viene fornita.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fenomeno delle riletture cicliche. Ogni dieci o quindici anni il caso conosce una rilettura complessiva che si presenta come definitiva e che riorganizza il materiale attorno a una chiave nuova. Tali riletture hanno prodotto, nel tempo, chiavi diverse: quella della matrice esclusivamente interna, quella dell'infiltrazione, quella internazionale, quella criminale, quella della doppia gestione. Ciascuna ha illuminato un aspetto e ha oscurato gli altri, e nessuna ha sostituito le precedenti, che continuano a circolare. Il risultato è la stratificazione che l'opera ha descritto; e l'unica risposta praticabile non è una chiave ulteriore ma un criterio di ordinamento, che è precisamente ciò che quest'opera propone in luogo di una lettura nuova.</w:t>
      </w:r>
    </w:p>
    <w:p>
      <w:pPr>
        <w:spacing w:lineRule="auto" w:line="312" w:after="0"/>
        <w:ind w:firstLine="425"/>
        <w:jc w:val="both"/>
      </w:pPr>
      <w:r>
        <w:rPr>
          <w:rFonts w:ascii="Barlow Semi Condensed" w:hAnsi="Barlow Semi Condensed" w:cs="Barlow Semi Condensed" w:eastAsia="Barlow Semi Condensed"/>
          <w:b w:val="0"/>
          <w:color w:val="000000"/>
          <w:sz w:val="23"/>
        </w:rPr>
        <w:t>Alla lunga coda della verità conviene aggiungere l'esame di un fattore che ha inciso sulla memoria collettiva più di quanto la storiografia riconosca: la produzione narrativa e audiovisiva. Il caso Moro è stato oggetto, nei decenni, di romanzi, opere teatrali, film e serie televisive, alcuni di autori di primo piano. Tali opere non pretendono statuto documentale e tuttavia formano, per la grande maggioranza del pubblico, la principale fonte di conoscenza della vicenda: chi non abbia letto atti né saggi ha visto un film. Ne discende che la rappresentazione collettiva del caso è, in misura considerevole, il prodotto di scelte narrative anziché di accertamenti; e che tale prodotto è, per la sua natura, orientato alla drammaturgia, che richiede antagonisti, decisioni consapevoli e coerenza causale.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conseguenza specifica di tale orientamento. La drammaturgia mal tollera la spiegazione strutturale: un racconto in cui l'esito è prodotto dal concorso di inefficienze, procedure assenti e logiche autonome non ha antagonista e non ha climax. Le opere narrative tendono dunque, per necessità di forma, verso la spiegazione intenzionale, poiché essa sola fornisce personaggi che vogliono. Ne discende che la rappresentazione pubblica del caso è sistematicamente orientata verso la lettura congiurativa non per convinzione degli autori ma per vincolo di genere. È una constatazione che merita di essere formulata perché individua una causa della persistenza di tale lettura che non ha nulla a che vedere con le evidenze.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tale produzione e la memoria delle vittime. Le opere narrative hanno concentrato l'attenzione sulla figura del sequestrato, con rare eccezioni; i cinque uomini della scorta compaiono, nella maggior parte di esse, come comparse dei primi minuti. Ne discende che la sproporzione commemorativa che i capitoli precedenti hanno segnalato è stata prodotta e consolidata anche da questa via. Registrarlo non è una critica agli autori, che hanno operato secondo le esigenze delle proprie opere; è la constatazione che la memoria pubblica di un evento si forma attraverso canali molteplici, e che chi voglia correggerne le distorsioni deve intervenire su tutti e non soltanto sulla ricostruzione storiografica.</w:t>
      </w:r>
    </w:p>
    <w:p>
      <w:pPr>
        <w:spacing w:lineRule="auto" w:line="312" w:after="0"/>
        <w:ind w:firstLine="425"/>
        <w:jc w:val="both"/>
      </w:pPr>
      <w:r>
        <w:rPr>
          <w:rFonts w:ascii="Barlow Semi Condensed" w:hAnsi="Barlow Semi Condensed" w:cs="Barlow Semi Condensed" w:eastAsia="Barlow Semi Condensed"/>
          <w:b w:val="0"/>
          <w:color w:val="000000"/>
          <w:sz w:val="23"/>
        </w:rPr>
        <w:t>La lunga coda della verità, che questo capitolo percorre, va misurata anzitutto nella sua durata: quarantotto anni fra l'agguato e la scrittura di queste pagine, durante i quali il caso non ha mai cessato di produrre atti, inchieste, rivelazioni e smentite. Nessun'altra vicenda della storia repubblicana ha conosciuto una simile persistenza istruttoria, e la persistenza è essa stessa un dato: i casi risolti non generano commissioni per mezzo secolo. La coda si articola in ondate riconoscibili. La prima, fra il millenovecentosettantotto e i primi anni Ottanta, coincide con i processi ai militanti e con la prima Commissione. La seconda, alla fine degli anni Ottanta e nei Novanta, è alimentata dalle dissociazioni, dalle rivelazioni sui servizi paralleli, dal secondo ritrovamento di via Monte Nevoso e dall'apertura del capitolo Gladio. La terza, negli anni Duemila, nasce dall'apertura degli archivi esteri e dagli studi storiografici. La quarta, dal duemilaquattordici, è quella della seconda Commissione Moro, con l'applicazione delle tecnologie forensi contemporanee.</w:t>
      </w:r>
    </w:p>
    <w:p>
      <w:pPr>
        <w:spacing w:lineRule="auto" w:line="312" w:after="0"/>
        <w:ind w:firstLine="425"/>
        <w:jc w:val="both"/>
      </w:pPr>
      <w:r>
        <w:rPr>
          <w:rFonts w:ascii="Barlow Semi Condensed" w:hAnsi="Barlow Semi Condensed" w:cs="Barlow Semi Condensed" w:eastAsia="Barlow Semi Condensed"/>
          <w:b w:val="0"/>
          <w:color w:val="000000"/>
          <w:sz w:val="23"/>
        </w:rPr>
        <w:t>Ciascuna ondata ha prodotto un doppio effetto che merita di essere nominato, perché costituisce la dinamica specifica di questo caso. Da un lato, ogni ondata ha accresciuto realmente la conoscenza: fatti prima ignoti sono divenuti accertati, versioni consolidate sono state demolite, documenti sono emersi. Dall'altro, ogni ondata ha prodotto una nuova generazione di ipotesi non verificate, che il ciclo mediatico ha amplificato e che si sono sedimentate nella percezione collettiva con lo stesso peso dei fatti accertati. Il risultato, dopo quattro ondate, è un deposito stratificato in cui l'accertato e il congetturato convivono senza distinzione visibile per il lettore non specialista: ed è precisamente contro questa indistinzione che il metodo dei gradi è stato costruito. Quest'opera non pretende di eliminare le congetture, che sono legittime e talvolta feconde; pretende di renderle visibili come tali, cosicché il lettore sappia sempre se ciò che legge è cassa o credito.</w:t>
      </w:r>
    </w:p>
    <w:p>
      <w:pPr>
        <w:spacing w:lineRule="auto" w:line="312" w:after="0"/>
        <w:ind w:firstLine="425"/>
        <w:jc w:val="both"/>
      </w:pPr>
      <w:r>
        <w:rPr>
          <w:rFonts w:ascii="Barlow Semi Condensed" w:hAnsi="Barlow Semi Condensed" w:cs="Barlow Semi Condensed" w:eastAsia="Barlow Semi Condensed"/>
          <w:b w:val="0"/>
          <w:color w:val="000000"/>
          <w:sz w:val="23"/>
        </w:rPr>
        <w:t>Sulla nozione di collusione, che dà titolo al capitolo, occorre infine una precisazione terminologica che ha rilievo garantista. Collusione, nel lessico di quest'opera, designa esclusivamente un accordo accertato fra soggetti appartenenti a mondi distinti, diretto a un fine illecito comune. In questa accezione rigorosa, il caso Moro non presenta collusioni accertate: non esiste, negli atti, alcun accordo provato fra l'organizzazione sequestratrice e alcun soggetto istituzionale, criminale o straniero. Ciò che esiste, ed è stato censito, sono condotte ostruttive di soggetti terzi, contiguità ambientali documentate, appartenenze occulte accertate: fenomeni gravi e distinti, che il lessico corrente aggrega sotto la parola collusione generando confusione probatoria. L'opera li tiene distinti, e quando usa la parola collusione nel titolo del capitolo lo fa per fedeltà al mandato ricevuto, precisando qui, nel corpo, che il contenuto di quel titolo è: assenza di collusioni provate, presenza documentata di ostruzioni e di contiguità. La distinzione non è formalismo: è la differenza fra ciò che si può dire e ciò che non si può dire di uomini che hanno un nome.</w:t>
      </w:r>
    </w:p>
    <w:p>
      <w:pPr>
        <w:spacing w:lineRule="auto" w:line="312" w:after="0"/>
        <w:ind w:firstLine="425"/>
        <w:jc w:val="both"/>
      </w:pPr>
      <w:r>
        <w:rPr>
          <w:rFonts w:ascii="Barlow Semi Condensed" w:hAnsi="Barlow Semi Condensed" w:cs="Barlow Semi Condensed" w:eastAsia="Barlow Semi Condensed"/>
          <w:b w:val="0"/>
          <w:color w:val="000000"/>
          <w:sz w:val="23"/>
        </w:rPr>
        <w:t>Alla lunga coda della verità appartiene un fenomeno che merita analisi autonoma, perché ha inciso profondamente sulla conoscibilità del caso: la produzione seriale di ricostruzioni alternative. Nel corso di quasi mezzo secolo sono stati pubblicati sul caso Moro alcune centinaia di volumi, migliaia di articoli, decine di inchieste televisive; e la produzione, lungi dall'esaurirsi con l'accumularsi degli accertamenti, è cresciuta. Questa proliferazione ha avuto due effetti opposti. Da un lato ha mantenuto viva l'attenzione pubblica, ha sollecitato le istituzioni, ha talvolta prodotto acquisizioni reali. Dall'altro ha generato un rumore documentale che rende oggi assai arduo, per il lettore non specialista, distinguere l'accertato dal congetturato: la stessa affermazione compare, senza segnalazione di grado, in un atto parlamentare e in un volume divulgativo, e acquista in entrambi i casi la medesima apparente autorevolezza. Il metodo dei gradi che quest'opera applica nasce come risposta a questo specifico problema.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dinamica economica e mediatica di quella produzione, e va enunciato senza moralismo. Il caso Moro è, in Italia, un oggetto editoriale: attrae lettori, garantisce attenzione, sostiene carriere pubblicistiche. Questa condizione crea un incentivo strutturale alla novità: un volume che confermi le acquisizioni consolidate ha meno lettori di uno che prometta la rivelazione definitiva. L'incentivo non implica malafede negli autori, molti dei quali hanno lavorato con serietà e a proprie spese; implica però una selezione sistematica delle ipotesi che circolano, favorevole alle più sorprendenti e sfavorevole alle più sobrie. Chi voglia orientarsi in questa letteratura deve tenerne conto, e deve applicare la regola che ne discende: la sorprendenza di una tesi è, in questo campo, un debole indizio contrario alla sua verità, perché le tesi sorprendenti sono sovrarappresentate rispetto alla loro frequenza reale.</w:t>
      </w:r>
    </w:p>
    <w:p>
      <w:pPr>
        <w:spacing w:lineRule="auto" w:line="312" w:after="0"/>
        <w:ind w:firstLine="425"/>
        <w:jc w:val="both"/>
      </w:pPr>
      <w:r>
        <w:rPr>
          <w:rFonts w:ascii="Barlow Semi Condensed" w:hAnsi="Barlow Semi Condensed" w:cs="Barlow Semi Condensed" w:eastAsia="Barlow Semi Condensed"/>
          <w:b w:val="0"/>
          <w:color w:val="000000"/>
          <w:sz w:val="23"/>
        </w:rPr>
        <w:t>Vi è, infine, una categoria di contributi che merita rispetto distinto e che l'opera desidera riconoscere: quella dei lavori documentari condotti da singoli studiosi, spesso fuori dalle istituzioni accademiche, che hanno dedicato decenni alla ricostruzione paziente degli atti, alla raccolta delle fonti, alla costruzione di archivi privati poi divenuti patrimonio pubblico. Senza tale lavoro, condotto talvolta contro l'indifferenza e talvolta contro l'ostilità, la base documentale su cui quest'opera poggia non esisterebbe. Il fatto che alcune delle tesi sostenute da quegli studiosi non siano condivise da queste pagine non attenua il debito: la disponibilità stessa dei materiali su cui il dissenso può esercitarsi è il loro risultato. In un campo dove la memoria istituzionale è stata carente, la memoria privata ha supplito; ed è giusto che un lavoro di sintesi lo dichiari.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duemilatrecentonovantacinque — La spiegazione che ne discende. Le ricostruzioni divulgative </w:t>
      </w:r>
      <w:r>
        <w:rPr>
          <w:rFonts w:ascii="Barlow Semi Condensed" w:hAnsi="Barlow Semi Condensed" w:cs="Barlow Semi Condensed" w:eastAsia="Barlow Semi Condensed"/>
          <w:b/>
          <w:color w:val="000000"/>
          <w:sz w:val="23"/>
        </w:rPr>
        <w:t>occuparono uno spazio che nessuna fonte documentata occupava</w:t>
      </w:r>
      <w:r>
        <w:rPr>
          <w:rFonts w:ascii="Barlow Semi Condensed" w:hAnsi="Barlow Semi Condensed" w:cs="Barlow Semi Condensed" w:eastAsia="Barlow Semi Condensed"/>
          <w:b w:val="0"/>
          <w:color w:val="000000"/>
          <w:sz w:val="23"/>
        </w:rPr>
        <w:t>, e la loro sostituzione richiede documentazione che soltanto le aperture successive hanno prodotto. È la spiegazione strutturale della loro persistenza, e non richiede alcuna ipotesi sulla disposizione di chi le formulò.</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duemilatrecentonovantasei — La mappa embrionale della diplomazia riservata. Un elaborato registra che, mediante le audizioni di sei esponenti politici del tempo, nominati con l'anno, si è delineata </w:t>
      </w:r>
      <w:r>
        <w:rPr>
          <w:rFonts w:ascii="Barlow Semi Condensed" w:hAnsi="Barlow Semi Condensed" w:cs="Barlow Semi Condensed" w:eastAsia="Barlow Semi Condensed"/>
          <w:b/>
          <w:color w:val="000000"/>
          <w:sz w:val="23"/>
        </w:rPr>
        <w:t>pur se in modo ancora embrionale una prima mappa della diplomazia segreta fra i partiti</w:t>
      </w:r>
      <w:r>
        <w:rPr>
          <w:rFonts w:ascii="Barlow Semi Condensed" w:hAnsi="Barlow Semi Condensed" w:cs="Barlow Semi Condensed" w:eastAsia="Barlow Semi Condensed"/>
          <w:b w:val="0"/>
          <w:color w:val="000000"/>
          <w:sz w:val="23"/>
        </w:rPr>
        <w:t xml:space="preserve">; che molti elementi documentali mancano; e che è evidente come il sistema abbia subito condizionamenti.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mappa, che l'estensore qualifica come embrionale.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duemilatrecentonovantasette — La cautela che ne discende. </w:t>
      </w:r>
      <w:r>
        <w:rPr>
          <w:rFonts w:ascii="Barlow Semi Condensed" w:hAnsi="Barlow Semi Condensed" w:cs="Barlow Semi Condensed" w:eastAsia="Barlow Semi Condensed"/>
          <w:b/>
          <w:color w:val="000000"/>
          <w:sz w:val="23"/>
        </w:rPr>
        <w:t>Una mappa dichiarata embrionale non diviene compiuta per essere citata.</w:t>
      </w:r>
      <w:r>
        <w:rPr>
          <w:rFonts w:ascii="Barlow Semi Condensed" w:hAnsi="Barlow Semi Condensed" w:cs="Barlow Semi Condensed" w:eastAsia="Barlow Semi Condensed"/>
          <w:b w:val="0"/>
          <w:color w:val="000000"/>
          <w:sz w:val="23"/>
        </w:rPr>
        <w:t xml:space="preserve"> Le sei audizioni nominate sono fra le ventotto identificate e non possedute, e la loro acquisizione è compresa nella direttrice prima.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duemilaquattrocentotredici — La categoria critica del massimo ordinatore. Il glossario impiega l'espressione </w:t>
      </w:r>
      <w:r>
        <w:rPr>
          <w:rFonts w:ascii="Barlow Semi Condensed" w:hAnsi="Barlow Semi Condensed" w:cs="Barlow Semi Condensed" w:eastAsia="Barlow Semi Condensed"/>
          <w:b/>
          <w:color w:val="000000"/>
          <w:sz w:val="23"/>
        </w:rPr>
        <w:t>scenari da Grande Vecchio</w:t>
      </w:r>
      <w:r>
        <w:rPr>
          <w:rFonts w:ascii="Barlow Semi Condensed" w:hAnsi="Barlow Semi Condensed" w:cs="Barlow Semi Condensed" w:eastAsia="Barlow Semi Condensed"/>
          <w:b w:val="0"/>
          <w:color w:val="000000"/>
          <w:sz w:val="23"/>
        </w:rPr>
        <w:t xml:space="preserve"> per designare la postulazione di un ordinatore unico non identificato, e dichiara di non sottoscriverla. </w:t>
      </w:r>
      <w:r>
        <w:rPr>
          <w:rFonts w:ascii="Barlow Semi Condensed" w:hAnsi="Barlow Semi Condensed" w:cs="Barlow Semi Condensed" w:eastAsia="Barlow Semi Condensed"/>
          <w:b/>
          <w:color w:val="000000"/>
          <w:sz w:val="23"/>
        </w:rPr>
        <w:t>La sua comparsa in un glossario parlamentare come categoria critica documenta che il vizio era nominato e riconosciuto nella letteratura specialistica del duemila.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duemilaquattrocentoquattordici — La collassatura fra saggistica e fondo commissionale. Il glossario osserva che un saggio storiografico attinge largamente ai documenti prodotti dalla Commissione, </w:t>
      </w:r>
      <w:r>
        <w:rPr>
          <w:rFonts w:ascii="Barlow Semi Condensed" w:hAnsi="Barlow Semi Condensed" w:cs="Barlow Semi Condensed" w:eastAsia="Barlow Semi Condensed"/>
          <w:b/>
          <w:color w:val="000000"/>
          <w:sz w:val="23"/>
        </w:rPr>
        <w:t>in forte convergenza con la proposta di relazione del suo presidente</w:t>
      </w:r>
      <w:r>
        <w:rPr>
          <w:rFonts w:ascii="Barlow Semi Condensed" w:hAnsi="Barlow Semi Condensed" w:cs="Barlow Semi Condensed" w:eastAsia="Barlow Semi Condensed"/>
          <w:b w:val="0"/>
          <w:color w:val="000000"/>
          <w:sz w:val="23"/>
        </w:rPr>
        <w:t xml:space="preserve">. Un saggio che attinga a quel fondo e converga con quella proposta </w:t>
      </w:r>
      <w:r>
        <w:rPr>
          <w:rFonts w:ascii="Barlow Semi Condensed" w:hAnsi="Barlow Semi Condensed" w:cs="Barlow Semi Condensed" w:eastAsia="Barlow Semi Condensed"/>
          <w:b/>
          <w:color w:val="000000"/>
          <w:sz w:val="23"/>
        </w:rPr>
        <w:t>non è fonte indipendente rispetto a essa</w:t>
      </w:r>
      <w:r>
        <w:rPr>
          <w:rFonts w:ascii="Barlow Semi Condensed" w:hAnsi="Barlow Semi Condensed" w:cs="Barlow Semi Condensed" w:eastAsia="Barlow Semi Condensed"/>
          <w:b w:val="0"/>
          <w:color w:val="000000"/>
          <w:sz w:val="23"/>
        </w:rPr>
        <w:t>: la collassatura opera, le due si contano come una, e la loro convergenza non corrobora alcunché.</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duemilaquattrocentoquindici — La direttrice che ne discende. Controllo della bibliografia di quest'opera per accertare </w:t>
      </w:r>
      <w:r>
        <w:rPr>
          <w:rFonts w:ascii="Barlow Semi Condensed" w:hAnsi="Barlow Semi Condensed" w:cs="Barlow Semi Condensed" w:eastAsia="Barlow Semi Condensed"/>
          <w:b/>
          <w:color w:val="000000"/>
          <w:sz w:val="23"/>
        </w:rPr>
        <w:t>quante fonti secondarie attingano al medesimo fondo commissionale</w:t>
      </w:r>
      <w:r>
        <w:rPr>
          <w:rFonts w:ascii="Barlow Semi Condensed" w:hAnsi="Barlow Semi Condensed" w:cs="Barlow Semi Condensed" w:eastAsia="Barlow Semi Condensed"/>
          <w:b w:val="0"/>
          <w:color w:val="000000"/>
          <w:sz w:val="23"/>
        </w:rPr>
        <w:t>, e loro collassatura ove risulti. È operazione bibliografica e il suo esito modifica il conteggio delle indipendenze.</w:t>
      </w:r>
    </w:p>
    <w:p>
      <w:pPr>
        <w:keepNext/>
        <w:spacing w:before="280" w:after="120"/>
        <w:jc w:val="left"/>
        <w:outlineLvl w:val="1"/>
      </w:pPr>
      <w:r>
        <w:rPr>
          <w:rFonts w:ascii="Barlow Semi Condensed" w:hAnsi="Barlow Semi Condensed" w:cs="Barlow Semi Condensed" w:eastAsia="Barlow Semi Condensed"/>
          <w:b/>
          <w:color w:val="000000"/>
          <w:sz w:val="30"/>
        </w:rPr>
        <w:t>Capitolo trentasettesimo — Le commissioni d'inchiesta e la non unanimità</w:t>
      </w:r>
    </w:p>
    <w:p>
      <w:pPr>
        <w:spacing w:lineRule="auto" w:line="312" w:after="0"/>
        <w:ind w:firstLine="425"/>
        <w:jc w:val="both"/>
      </w:pPr>
      <w:r>
        <w:rPr>
          <w:rFonts w:ascii="Barlow Semi Condensed" w:hAnsi="Barlow Semi Condensed" w:cs="Barlow Semi Condensed" w:eastAsia="Barlow Semi Condensed"/>
          <w:b w:val="0"/>
          <w:color w:val="000000"/>
          <w:sz w:val="23"/>
        </w:rPr>
        <w:t>La Repubblica ha dedicato al caso Moro uno sforzo d'inchiesta parlamentare senza eguali nella sua storia, e la parabola di quelle inchieste è essa stessa un documento che l'opera deve leggere. La prima Commissione, istituita nel millenovecentosettantanove e operante fino al millenovecentottantatré, lavorò a ridosso degli eventi, raccolse le deposizioni dei protagonisti quando la memoria era fresca e le reticenze massime, e si concluse con una relazione di maggioranza affiancata da più relazioni di minoranza: il primo, fondativo esempio della non unanimità che avrebbe accompagnato l'intera storia dell'accertamento. La Commissione sulle stragi e sul terrorismo, nelle sue successive composizioni fra gli anni Ottanta e il duemilauno e in particolare sotto la presidenza del senatore Giovanni Pellegrino, riattraversò il caso dentro il quadro generale della violenza politica, acquisendo documenti e testimonianze di seconda generazione, quando le dissociazioni e le collaborazioni avevano sciolto alcune lingue e ne avevano irrigidite altre; anch'essa consegnò elaborati non unanimi e, sul complesso della stagione, non pervenne a una relazione finale condivisa. La seconda Commissione Moro, istituita nel duemilaquattordici e operante fino al duemiladiciassette sotto la presidenza dell'onorevole Giuseppe Fioroni, dispose di ciò che alle precedenti era mancato, le tecnologie forensi contemporanee e le direttive di declassificazione che avevano aperto gli archivi, e riaprì il fascicolo pressoché per intero: dalle presenze in via Fani alla topografia della prigionia, dalle perizie balistiche ai contesti internazionali, depositando relazioni e resoconti che costituiscono lo strato più recente dell'accertamento.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bilancio di questo quarantennio d'inchieste, tratto con la disciplina del grado, si compone di tre voci. La prima è l'accrescimento reale della conoscenza: le commissioni hanno acquisito e reso pubblici corpi documentali immensi, hanno demolito versioni di comodo, hanno fissato al livello della certezza istituzionale fatti che le prime ricostruzioni ignoravano o negavano, e senza di esse quest'opera non potrebbe esistere. La seconda voce è la persistenza dei nuclei irrisolti: su via Fani, sulla prigione, sulla gestione dei cinquantacinque giorni, sui contesti, le commissioni hanno progressivamente circoscritto l'ignoto senza estinguerlo, e le loro stesse relazioni finali censiscono le domande aperte con una franchezza che è il loro lascito più onesto. La terza voce è il dato metodologico che quest'opera ha elevato a principio: la non unanimità sistematica. Su nessuna delle grandi questioni interpretative del caso le inchieste parlamentari sono pervenute a conclusioni condivise da tutte le loro componenti; maggioranze e minoranze hanno letto gli stessi atti traendone quadri divergenti; e questa divergenza istituzionale permanente è essa stessa un fatto probatorio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che impone a ogni ricostruzione onesta due conseguenze: nessuna tesi può presentarsi come la verità parlamentare accertata, perché una verità parlamentare unanime non esiste; e ogni affermazione che poggi unicamente su un elaborato di parte deve portare il grado di quella parzialità. L'opera, che di questo principio ha fatto una colonna, lo consegna qui alla sua sede naturale: il capitolo che documenta come perfino l'organo sovrano dell'accertamento politico abbia dovuto, per quattro decenni, dividersi davanti a questo caso.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settantatré — I tre strati di affidabilità delle fonti parlamentari. Le acquisizioni documentali di una commissione — documenti versati, testimonianze raccolte, perizie disposte — hanno valore indipendente dalla composizione politica dell'organo e vanno usate come fonti primarie. Le ricostruzioni fattuali condivise da maggioranza e minoranze hanno valore elevato, poiché la convergenza fra parti politicamente contrapposte è essa stessa una forma di triangolazione. Le valutazioni sulle quali le parti si dividono hanno valore di opinione qualificata e vanno riportate con l'indicazione della provenienza. Applicando questa regola, la messe delle risultanze si ordina in tre strati di affidabilità decrescente; ed è la stratificazione, e non un giudizio globale, che consente l'uso corretto degli 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settantaquattro — Il limite internazionale dell'inchiesta parlamentare. Le commissioni italiane non hanno poteri coercitivi verso autorità straniere e possono soltanto avanzare richieste per via diplomatica, il cui accoglimento è discrezionale. Le richieste avanzate nei decenni hanno ricevuto risposte variabili, con collaborazioni in alcuni casi e dinieghi in altri. Tale dipendenza dalla volontà altrui costituisce, sul versante internazionale, il limite invalicabile dell'accertamento parlamentare italiano, e spiega perché su quel versante gli Stati Zero registrati siano il prodotto di una ricerca insistente e non esaustiva. È la ragione per cui la loro robustezza è stata collocata alta e non massima.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centosettantatré — Gli esiti della seconda Commissione. L'inchiesta parlamentare istituita nel duemilaquattordici dispose di tecnologie forensi contemporanee e delle direttive di declassificazione, e riesaminò il fascicolo su più direttrici: presenze in via Fani, topografia della prigionia, perizie balistiche, contesti internazionali. I suoi lavori hanno prodotto precisazioni sulla dinamica, acquisizioni documentali e la conferma di una parte degli interrogativi aperti; non hanno prodotto identificazioni nuove né il rovesciamento del quadro accertato. Il bilancio,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atti depositati, è quello tipico di un'inchiesta tardiva: essa circoscrive l'ignoto senza estinguerlo, e il suo lascito principale è documentale anziché conclusivo.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centosettantaquattro — La non unanimità quantificata. Su nessuna delle grandi questioni interpretative del caso le inchieste parlamentari sono pervenute a conclusioni condivise da tutte le loro componenti: né sull'organico dell'agguato, né sull'unicità della prigione, né sulla valutazione delle condotte degli apparati, né sul rilievo dei contesti internazionali. In un caso, quello della Commissione sulle stragi, la mancanza di una relazione conclusiva condivisa fu l'esito finale dei lavori.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fonda il principio che quest'opera ha eretto a colonna: nessuna tesi può fregiarsi dell'avallo unanime del Parlamento, poiché tale avallo non esiste su alcuna tesi, e ogni affermazione che poggi su un elaborato di parte deve dichiararne l'origine.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duecentosettantatré — Il confronto comparativo. Altri Paesi hanno istituito commissioni d'inchiesta su eventi traumatici della propria storia recente, con esiti variabili: alcune hanno prodotto relazioni ampiamente condivise divenute riferimento nazionale, altre hanno conosciuto divisioni analoghe a quelle italiane. Il confronto suggerisce che la condivisione delle conclusioni dipende meno dai poteri dell'organo che dalla condizione politica in cui esso opera: dove il fatto indagato divide il sistema politico, la commissione ne riflette la divisione. Ne discende che la non unanimità italiana non è un difetto dell'istituto ma la conseguenza della natura politicamente divisiva dell'oggetto.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duecentosettantaquattro — Il programma praticabile. Una commissione futura dovrebbe astenersi dal riesaminare le questioni interpretative, sulle quali le divisioni si riprodurrebbero identiche, e dal raccogliere nuove testimonianze, per l'esaurimento delle fonti; e dovrebbe condurre due operazioni tecniche: la ricognizione sistematica dei materiali conservati e non ancora sottoposti alle analisi oggi disponibili, e l'inventario formale delle richieste mai avanzate agli archivi esteri, con la loro presentazione. Sono operazioni modeste, verificabili e di rendimento non nullo; ed è, a giudizio di quest'opera, l'unico programma d'inchiesta che oggi avrebbe senso proporre.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quattrocentottantuno — Le tre commissioni. La prima, istituita nel millenovecentosettantanove e operante fino al millenovecentottantatré, lavorò a ridosso degli eventi, quando la memoria era fresca e le reticenze massime. La Commissione sulle stragi, nelle sue composizioni fra gli anni Ottanta e il duemilauno, riattraversò il caso nel quadro generale della violenza politica. La seconda Commissione Moro, dal duemilaquattordici al duemiladiciassette, dispose delle tecnologie forensi contemporanee e delle direttive di declassificazione. Nessuna delle tre disponeva simultaneamente di fonti fresche e di distanza critica, e la loro somma non equivale a una commissione che le avesse avute entrambe.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quattrocentottantadue — Lo statuto epistemico. Una commissione parlamentare d'inchiesta dispone dei poteri dell'autorità giudiziaria quanto all'acquisizione, ma non emette giudizi di responsabilità individuale e non è vincolata dalle regole di valutazione della prova che governano il processo. Le sue conclusioni sono valutazioni politiche informate e non accertamenti giurisdizionali: possono legittimamente affermare la probabilità di un fatto che il processo non ha potuto provare, e possono legittimamente dissentire fra maggioranza e minoranze. Confondere i due piani produce, in entrambe le direzioni, attribuzioni indebite.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quattrocentottantatré — I tre strati. Le acquisizioni documentali di una commissione hanno valore indipendente dalla composizione politica dell'organo e vanno usate come fonti primarie. Le ricostruzioni fattuali condivise da maggioranza e minoranze hanno valore elevato, poiché la convergenza fra parti politicamente contrapposte è essa stessa una forma di triangolazione. Le valutazioni sulle quali le parti si dividono hanno valore di opinione qualificata e vanno riportate con l'indicazione della provenienza. La stratificazione, e non un giudizio globale sull'attendibilità delle commissioni, è ciò che consente di utilizzarle correttamente.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quattrocentottantaquattro — La non unanimità come dato. Su nessuna delle grandi questioni interpretative le inchieste sono pervenute a conclusioni condivise da tutte le loro componenti, e in un caso la mancanza di una relazione conclusiva condivisa fu l'esito finale dei lavori.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fonda il principio che quest'opera ha eretto a colonna: nessuna tesi può fregiarsi dell'avallo unanime del Parlamento, poiché tale avallo non esiste su alcuna tesi; e ogni affermazione che poggi su un elaborato di parte deve dichiararne l'origine.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quattrocentottantacinque — Il lascito archivistico. Il versamento agli archivi parlamentari, la digitalizzazione e la pubblicazione online degli atti hanno reso disponibile a chiunque un patrimonio che fino a pochi anni fa richiedeva accesso fisico e autorizzazioni, trasformando le condizioni della ricerca. È il lascito maggiore delle commissioni, superiore alle loro conclusioni: la trasparenza documentale produce, in materia di vicende opache, più conoscenza di qualunque nuova inchiesta, poiché moltiplica il numero di occhi che possono controllare. Quest'opera è essa stessa un prodotto di quella apertura e lo dichiara come si dichiara un debito.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settecentotrentuno — Fonte. Le fonti sono gli atti delle tre commissioni, con le loro acquisizioni documentali, le relazioni di maggioranza e quelle di minoranza. Ciò che esse stabiliscono, al primo dei tre strati di affidabilità, sono i documenti acquisiti e le testimonianze raccolte, il cui valore è indipendente dalla composizione politica dell'organo. Ciò che non stabiliscono, e che va tenuto distinto, sono le valutazioni sulle quali le componenti si divisero, che hanno valore di opinione qualificata e vanno riportate con l'indicazione della provenienza.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settecentotrentadue — Falsificatore. La tesi centrale è che su nessuna delle grandi questioni interpretative le inchieste siano pervenute a conclusioni condivise da tutte le loro componenti. Essa cade all'individuazione di una questione su cui maggioranza e minoranze abbiano concordato: la verifica è puntuale, richiede il confronto fra le relazioni depositate ed è alla portata di chiunque disponga degli atti. Se una tale questione esistesse, essa acquisterebbe per ciò stesso il grado più alto disponibile in sede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settecentotrentatré — Obiezione. La più forte è che le commissioni siano organi politici e che le loro risultanze riflettano gli equilibri del momento anziché lo stato delle prove. L'obiezione è fondata quanto alle valutazioni e infondata quanto alle acquisizioni: un documento versato agli atti da una commissione non muta natura al mutare della maggioranza che lo acquisì. La stratificazione in tre livelli di affidabilità è precisamente la risposta a questa obiezione, e la sua applicazione consente di usare le commissioni senza subirne le divisioni.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settecentotrentaquattro — Comparazione. Le inchieste parlamentari o indipendenti condotte in altri Paesi su eventi traumatici hanno prodotto, in alcuni casi, relazioni ampiamente condivise divenute riferimento nazionale; in altri, divisioni analoghe a quelle italiane. La variabile discriminante non risulta essere il potere dell'organo ma la condizione politica in cui esso opera: dove il fatto indagato divide il sistema politico, la commissione ne riflette la divisione. La non unanimità italiana non è dunque un difetto dell'istituto.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settecentotrentacinque — Domanda aperta. Quali richieste formali siano state avanzate nei decenni ad autorità estere, con quale esito, e quali fondi non siano mai stati raggiunti. L'inventario di tali richieste non esiste, e la sua compilazione è operazione amministrativa alla portata di una commissione o di un gruppo di ricerca. Essa costituisce, insieme alla ricognizione dei reperti mai riesaminati, l'unico programma d'inchiesta che oggi avrebbe senso proporre.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novecentottantuno — Millenovecentosettantanove-millenovecentottantatré. Opera la prima Commissione parlamentare d'inchiesta sul caso.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Lavora quando molti protagonisti sono in vita e i procedimenti in corso, condizione che garantisce freschezza delle fonti e massimizza le reticenze: nessuna delle tre commissioni disporrà simultaneamente di fonti fresche e di distanza critica.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novecentottantadue — Millenovecentottantotto-duemilauno. La Commissione sulle stragi, nelle sue successive composizioni, riattraversa il caso nel quadro generale della violenza politica.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mancanza di una relazione conclusiva condivisa fu l'esito finale dei suoi lavori: nessuna tesi può fregiarsi dell'avallo unanime del Parlamento, poiché tale avallo non esiste su alcuna 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novecentottantatré — Duemilaquattordici-duemiladiciassette. Opera la seconda Commissione Moro, con poteri di acquisizione e strumenti tecnici superiori.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suo lascito principale è documentale anziché conclusivo: essa circoscrive l'ignoto senza estinguerlo, che è l'esito tipico di un'inchiesta tardiva.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novecentottantaquattro — Duemiladieci-duemilaventisei, circa. Nel medesimo arco il versamento agli archivi e la pubblicazione online degli atti trasformano le condizioni della ricerca, rendendo accessibile a chiunque un patrimonio che richiedeva accesso fisico e autorizzazioni.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il lascito maggiore delle commissioni, superiore alle loro conclusioni, e quest'opera ne è un prodotto.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novecentottantacinque — Duemilaventisei. Alla data della composizione non esiste l'inventario delle richieste formali avanzate nei decenni ad autorità estere, del loro esito e dei fondi mai raggiunti.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La sua compilazione è operazione amministrativa alla portata di una commissione, e costituisce, insieme alla ricognizione dei reperti mai riesaminati, l'unico programma d'inchiesta che oggi avrebbe senso proporre.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milleduecentotrentuno — Repertorio: gli atti della prima Commissione. Natura: acquisizioni, testimonianze e relazioni del periodo millenovecentosettantanove-ottantatré. Stabiliscono: il primo quadro istituzionale della vicenda. Genealogia: originaria per le acquisizioni. Limite: opera quando i procedimenti sono in corso e le reticenze massime.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documenti acquisiti,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ricostruzioni condivise, opinione qualificata per le valutazioni divise.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milleduecentotrentadue — Repertorio: gli atti della Commissione sulle stragi. Natura: acquisizioni e relazioni nelle successive composizioni. Stabiliscono: il quadro generale della violenza politica entro cui il caso si colloca. Genealogia: originaria per le acquisizioni. Limite: la mancanza di una relazione conclusiva condivisa fu l'esito finale dei lavori.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 acquisizioni, e la non unanimità è essa stessa un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milleduecentotrentatré — Repertorio: gli atti della seconda Commissione Moro. Natura: acquisizioni, perizie e relazioni del periodo duemilaquattordici-duemiladiciassette. Stabiliscono: precisazioni sulla dinamica e acquisizioni documentali. Genealogia: originaria. Limite: opera quando le fonti testimoniali sono in gran parte esaurite.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le acquisizioni, e il suo lascito principale è documentale anziché conclusivo.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milleduecentotrentaquattro — Repertorio: le direttive di declassificazione. Natura: atti amministrativi che rendono accessibile documentazione prima coperta. Stabiliscono: il perimetro del nuovo accessibile. Genealogia: originaria. Limite: la declassificazione non equivale al versamento né alla ricognizione, e documentazione accessibile può restare non esaminata.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il perimetro, ed è la fonte che ha reso possibile il test rischioso sulle ipotesi fondate sull'inaccessibilità degli archivi.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milleduecentotrentacinque — Repertorio: l'inventario delle richieste a autorità estere. Natura: documentazione mai compilata. Stabilirebbe: quali richieste furono avanzate, con quale esito, e quali fondi non furono mai raggiunti. Genealogia: sarebbe originaria negli atti delle commissioni e dei ministeri. Limite: non esiste.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compilato, ed è operazione amministrativa alla portata di una commissione.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millequattrocentottantuno — Collaudo sui tre strati di affidabilità. La stratificazione — acquisizioni documentali, ricostruzioni condivise, valutazioni divise — ricorre in quattro serie con formulazione costante. Il collaudo verifica che essa sia applicata e non soltanto enunciata, cioè che i riferimenti agli atti di commissione dichiarino a quale strato appartengano: l'esame individua che la dichiarazione è esplicita in circa metà dei riferimenti. È difformità di applicazione e viene registrata.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millequattrocentottantadue — Collaudo sulla non unanimità. La proposizione reca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in tutte le sedi. Il collaudo verifica che essa non sia impiegata per svalutare le acquisizioni documentali insieme alle valutazioni: l'esame conferma che la distinzione è mantenuta ovunque. È verifica rilevante perché la non unanimità, invocata senza distinzione, produrrebbe la svalutazione dell'intero lavoro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millequattrocentottantatré — Collaudo sul programma d'inchiesta praticabile. La proposizione compare in tre serie con composizione costante: ricognizione dei reperti mai riesaminati e inventario delle richieste mai avanzate. Il collaudo verifica la coerenza con le lacune di ricerca dichiarate altrove: le due direttrici corrispondono a due delle quattro lacune censite, e le altre due — categorie documentali interne e probabilità a priori mai calcolate — non figurano nel programma. È incoerenza di completezza e viene registrata.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millequattrocentottantaquattro — Collaudo sul lascito archivistico. La proposizione — la trasparenza documentale produce più conoscenza di qualunque nuova inchiesta — compare in tre serie. Il collaudo verifica che essa sia sempre accompagnata dalla dichiarazione del debito dell'opera verso quella apertura: l'esame conferma la presenza in tutte le sedi. È coerenza fra l'affermazione e il riconoscimento della propria dipendenza da ciò che si afferma.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millequattrocentottantacinque — Esito del collaudo sulle commissioni. Stratificazione applicata in circa metà dei riferimenti, non unanimità correttamente delimitata, programma d'inchiesta incompleto rispetto alle lacune dichiarate, debito riconosciuto ovunque. I due difetti individuati sono di applicazione e di completezza, e il secondo è il primo caso in cui il collaudo individua un'incoerenza fra due parti dell'opera anziché una difformità di formulazione.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milleseicentocinquantanove — L'inventario delle richieste, ancora mancante. Il capitolo indica fra le direttrici praticabili la compilazione di un inventario delle richieste avanzate ad autorità estere, con l'esito di ciascuna e l'indicazione dei fondi mai raggiunti. La campagna archivistica qui condotta non è tale inventario e non lo sostituisce: essa ha esaminato tre documenti già pubblici e liberamente accessibili.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milleseicentosessanta — La distinzione fra accesso e ricognizione. Tutti e tre i documenti erano desecretati da anni e consultabili da chiunque. La campagna non ha aperto archivi: ha letto materiale aperto che nessuno aveva letto con questa domanda. È il genere di risultato che la trasparenza documentale rende possibile e che nessuna nuova inchiesta produrrebbe più rapidamente.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milleseicentosessantuno — La conferma del lascito archivistico. Il capitolo afferma che la trasparenza documentale produce più conoscenza di qualunque nuova inchiesta. La presente serie ne è un'illustrazione modesta e reale: tre documenti aperti, letti con una domanda determinata, hanno prodotto sei acquisizioni sostanziali e tre risultati negativi qualificati. Nessuna commissione era necessaria.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millesettecentonovantasette — L'origine della rivelazione del millenovecentonovanta, e la fonte diretta dell'effetto del lampione. Una requisitoria conclusiva afferma che la struttura non fu rivelata per decisione autonoma maturata per ragioni politiche, e che il Presidente del Consiglio decise di non opporre più il segreto di Stato perché si trovava di fronte a pressanti richieste dell'autorità giudiziaria fondate su basi probatorie assai forti, raggiunte per vie del tutto autonome; e data l'inizio della pressione al millenovecentottantotto.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dell'atto;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 fatto asserito, che è tesi di parte sorretta da una deposizione dibattimentale.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millesettecentonovantotto — La persistenza dell'errore opposto, misurata su trentadue anni. Un elaborato accademico del duemilaventidue, conservato nella medesima base documentale, afferma che la rivelazione avvenne con decisione unilaterale del Presidente del Consiglio. La formula è quella corrente nella pubblicistica ed è errata in un punto che modifica il senso dell'intero episodio: una rivelazione volontaria e una rivelazione estorta da pressione giudiziaria descrivono due condotte istituzionali opposte.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contraddizione fra i due documenti, entrambi presenti nel medesimo corpus.</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millesettecentonovantanove — La regola di risoluzione, applicata per la prima volta dal lavoro su una contraddizione interna alla propria base. Fra un atto processuale che rinvia a una deposizione dibattimentale e un elaborato di primo ciclo che riprende la vulgata corrente, il primo prevale senza residuo. La contraddizione si risolve integralmente per differenza di grado, e non richiede alcun elemento esterno.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 — La porosità dichiarata della segretazione parlamentare. Il presidente di una commissione dichiara in seduta di limitare il più possibile le sedute segrete, poiché si tratta di un segreto strano: una persona parla in seduta segreta, poi i colleghi scendono e già in sala stampa cominciano a raccontare tutto ai giornalisti.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La segretazione, nella descrizione di chi la gestiva, non produceva riservatezza ma trasferimento selettivo dell'informazione dai verbali alla stampa.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milleottocentouno — Conseguenza per la ricerca, e direttrice che ne discende. Materia trattata in seduta segreta e assente dai resoconti può trovarsi nella pubblicistica coeva. La lacuna nei verbali non è lacuna informativa assoluta, e la sua colmatura va cercata nei quotidiani dei giorni successivi. È classe di fonte che il lavoro impiega poco e che acquista, per questa via, una funzione precisa.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milleottocentodue — Lo Stato Zero processuale sulla memoria dell'apparato. La medesima requisitoria afferma che di determinate vicende non si trova traccia alcuna negli atti della divisione competente né nella memoria dei suoi dirigenti, che sembrano essere vissuti in un limbo ovattato, o più probabilmente di quelle vicende hanno eliminato ogni riferimento.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constatazione documentale,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 congettura sull'eliminazione. Il magistrato formula la medesima alternativa che il lavoro impone di formulare, e non la risolve.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milleottocentosessanta — L'archivio della seconda Commissione. Essa dichiara che la documentazione acquisita fra il quattro novembre duemilaquindici e il primo dicembre duemilasedici ammonta a </w:t>
      </w:r>
      <w:r>
        <w:rPr>
          <w:rFonts w:ascii="Barlow Semi Condensed" w:hAnsi="Barlow Semi Condensed" w:cs="Barlow Semi Condensed" w:eastAsia="Barlow Semi Condensed"/>
          <w:b/>
          <w:color w:val="000000"/>
          <w:sz w:val="23"/>
        </w:rPr>
        <w:t>circa centomila pagine</w:t>
      </w:r>
      <w:r>
        <w:rPr>
          <w:rFonts w:ascii="Barlow Semi Condensed" w:hAnsi="Barlow Semi Condensed" w:cs="Barlow Semi Condensed" w:eastAsia="Barlow Semi Condensed"/>
          <w:b w:val="0"/>
          <w:color w:val="000000"/>
          <w:sz w:val="23"/>
        </w:rPr>
        <w:t xml:space="preserve">, e che nel primo anno erano stati acquisiti integralmente interi complessi documentali.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milleottocentosessantuno — La sua condizione tecnica. Il patrimonio è stato integralmente digitalizzato e indicizzato a cura del Nucleo delle Commissioni parlamentari d'inchiesta della Guardia di Finanza, ed è </w:t>
      </w:r>
      <w:r>
        <w:rPr>
          <w:rFonts w:ascii="Barlow Semi Condensed" w:hAnsi="Barlow Semi Condensed" w:cs="Barlow Semi Condensed" w:eastAsia="Barlow Semi Condensed"/>
          <w:b/>
          <w:color w:val="000000"/>
          <w:sz w:val="23"/>
        </w:rPr>
        <w:t>ricercabile attraverso il semplice uso di chiavi testuali</w:t>
      </w:r>
      <w:r>
        <w:rPr>
          <w:rFonts w:ascii="Barlow Semi Condensed" w:hAnsi="Barlow Semi Condensed" w:cs="Barlow Semi Condensed" w:eastAsia="Barlow Semi Condensed"/>
          <w:b w:val="0"/>
          <w:color w:val="000000"/>
          <w:sz w:val="23"/>
        </w:rPr>
        <w:t>. La Commissione dichiara che potrà essere progressivamente messo a disposizione dei cittadini ove non ostino vincoli, e che a seguito della presentazione della relazione si sarebbe proceduto a una prima declassificazione degli atti da essa richiamati.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milleottocentosessantadue — L'eccezione all'effetto del lampione. Il lavoro stabilisce come risultato empirico che nessun archivio di apparato si è aperto volontariamente. Il presente caso è l'eccezione documentata: un organo parlamentare ha deliberato di propria iniziativa la digitalizzazione integrale, l'indicizzazione e la messa a disposizione progressiva.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deliberazione;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quanto alla sua esecuzione, che il lavoro non ha verificato.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milleottocentosessantatré — I versamenti dagli organismi informativi. La Commissione dichiara di aver acquisito, con lettera del venti gennaio duemilaquindici, un complesso di circa dodicimila documenti dei tre organismi </w:t>
      </w:r>
      <w:r>
        <w:rPr>
          <w:rFonts w:ascii="Barlow Semi Condensed" w:hAnsi="Barlow Semi Condensed" w:cs="Barlow Semi Condensed" w:eastAsia="Barlow Semi Condensed"/>
          <w:b/>
          <w:color w:val="000000"/>
          <w:sz w:val="23"/>
        </w:rPr>
        <w:t>nella versione non obliterata</w:t>
      </w:r>
      <w:r>
        <w:rPr>
          <w:rFonts w:ascii="Barlow Semi Condensed" w:hAnsi="Barlow Semi Condensed" w:cs="Barlow Semi Condensed" w:eastAsia="Barlow Semi Condensed"/>
          <w:b w:val="0"/>
          <w:color w:val="000000"/>
          <w:sz w:val="23"/>
        </w:rPr>
        <w:t xml:space="preserve">, e con lettera del due aprile duemilaquindici un secondo complesso di circa tremila documenti.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milleottocentosessantaquattro — La distinzione fra i due stati del medesimo fondo. L'obliterazione riguarda i dati sensibili nelle copie versate all'Archivio centrale; la versione integrale fu messa a disposizione della Commissione. Ne discende che di un medesimo fondo esistono due stati, e che la desecretazione produce copie obliterate mentre l'originale resta presso chi lo detiene. È distinzione che il lavoro non conteneva e che vale per l'intera materia.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milleottocentosessantacinque — La prima figura nuova di lacuna. La Commissione dichiara di aver visionato, in un caso, documentazione classificata come segretissima </w:t>
      </w:r>
      <w:r>
        <w:rPr>
          <w:rFonts w:ascii="Barlow Semi Condensed" w:hAnsi="Barlow Semi Condensed" w:cs="Barlow Semi Condensed" w:eastAsia="Barlow Semi Condensed"/>
          <w:b/>
          <w:color w:val="000000"/>
          <w:sz w:val="23"/>
        </w:rPr>
        <w:t>che ha ritenuto di non acquisire in quanto non rilevante</w:t>
      </w:r>
      <w:r>
        <w:rPr>
          <w:rFonts w:ascii="Barlow Semi Condensed" w:hAnsi="Barlow Semi Condensed" w:cs="Barlow Semi Condensed" w:eastAsia="Barlow Semi Condensed"/>
          <w:b w:val="0"/>
          <w:color w:val="000000"/>
          <w:sz w:val="23"/>
        </w:rPr>
        <w:t xml:space="preserve"> per l'oggetto dell'inchiesta.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È la non acquisizione deliberata, esercitata da chi ebbe accesso e giudicò la rilevanza: essa produce una lacuna documentata nella causa e ignota nel contenuto, e nessuno può oggi verificare il giudizio poiché il documento non è agli atti.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milleottocentosessantanove — La circolarità indotta dalla composizione del fondo. La Commissione dichiara che la principale acquisizione documentale, dal punto di vista quantitativo, è stata un'ampia selezione degli atti di un processo per omicidio del marzo millenovecentosettantanove, selezionata da consulenti.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milleottocentosettanta — Ciò che ne discende, e va formulato con esattezza. La composizione dell'archivio di una commissione riflette le ipotesi di lavoro di quella commissione. Un fondo in cui prevalgono quantitativamente gli atti di un procedimento su un fatto connesso induce chi lo interroghi verso quella connessione. È forma di circolarità distinta da quella indotta dallo strumento di ricerca, ed è invisibile a chi non conosca la genesi del fondo.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milleottocentosettantuno — La regola operativa. Prima di interrogare l'archivio di un organo d'inchiesta occorre conoscerne la storia delle acquisizioni, che l'organo stesso di norma dichiara nella relazione. Un archivio non è un campione della realtà: è il precipitato delle domande che qualcuno ha posto, e la sua composizione è un dato sulle domande prima che sui fatti.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duemilacentoquarantacinque — La misura dell'archivio della Commissione stragi. Un elaborato parlamentare dichiara che esso consta di </w:t>
      </w:r>
      <w:r>
        <w:rPr>
          <w:rFonts w:ascii="Barlow Semi Condensed" w:hAnsi="Barlow Semi Condensed" w:cs="Barlow Semi Condensed" w:eastAsia="Barlow Semi Condensed"/>
          <w:b/>
          <w:color w:val="000000"/>
          <w:sz w:val="23"/>
        </w:rPr>
        <w:t>un milione di documenti, di provenienza pressoché esclusivamente giudiziaria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Il lavoro dispone ora di tre ordini di grandezza dichiarati in sede parlamentare, concordi sull'ordine milionario.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duemilacentoquarantasei — La regola che ne discende, ed è generale. Un archivio di provenienza esclusivamente giudiziaria contiene ciò che i procedimenti hanno cercato. </w:t>
      </w:r>
      <w:r>
        <w:rPr>
          <w:rFonts w:ascii="Barlow Semi Condensed" w:hAnsi="Barlow Semi Condensed" w:cs="Barlow Semi Condensed" w:eastAsia="Barlow Semi Condensed"/>
          <w:b/>
          <w:color w:val="000000"/>
          <w:sz w:val="23"/>
        </w:rPr>
        <w:t>Esso è muto su ciò che nessun procedimento ha cercato</w:t>
      </w:r>
      <w:r>
        <w:rPr>
          <w:rFonts w:ascii="Barlow Semi Condensed" w:hAnsi="Barlow Semi Condensed" w:cs="Barlow Semi Condensed" w:eastAsia="Barlow Semi Condensed"/>
          <w:b w:val="0"/>
          <w:color w:val="000000"/>
          <w:sz w:val="23"/>
        </w:rPr>
        <w:t>, e la sua composizione determina quali connessioni siano visibili a chi lo interroghi.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duemilacentoquarantasette — La critica del metodo induttivo, formulata in sede parlamentare. Il medesimo elaborato afferma che il metodo applicato, non soltanto dalla Commissione ma anche dalla pubblicistica, fu di tipo induttivo, e che </w:t>
      </w:r>
      <w:r>
        <w:rPr>
          <w:rFonts w:ascii="Barlow Semi Condensed" w:hAnsi="Barlow Semi Condensed" w:cs="Barlow Semi Condensed" w:eastAsia="Barlow Semi Condensed"/>
          <w:b/>
          <w:color w:val="000000"/>
          <w:sz w:val="23"/>
        </w:rPr>
        <w:t>minore attenzione si è posta sui criteri scientifici attraverso i quali operare le connessioni</w:t>
      </w:r>
      <w:r>
        <w:rPr>
          <w:rFonts w:ascii="Barlow Semi Condensed" w:hAnsi="Barlow Semi Condensed" w:cs="Barlow Semi Condensed" w:eastAsia="Barlow Semi Condensed"/>
          <w:b w:val="0"/>
          <w:color w:val="000000"/>
          <w:sz w:val="23"/>
        </w:rPr>
        <w:t xml:space="preserve">, operate in modo apparentemente casuale riflettendo gli itinerari delle indagini stratificatesi nel tempo.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fondatezza.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duemilacentocinquantaquattro — La critica del criterio giudiziario applicato alla ricostruzione. L'elaborato osserva che esso si fonda sul principio secondo cui ciò che non è negli atti non è nel mondo, e che una commissione, non dovendo produrre un giudicato, deve assumere criterio diverso.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tesi, che è difendibile.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duemilacentocinquantacinque — La differenza rispetto al lavoro, ed è essenziale. Una commissione che adotti il criterio giudiziario rinuncia a poteri che la legge le attribuisce; un lavoro privato che lo adotti si autoimpone un vincolo che nessuno gli impone, e la sua scelta è di prudenza e non di rinuncia.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duemilacentocinquantasei — Ciò che il lavoro deve nondimeno recepire. Il criterio giudiziario produce, applicato alla ricostruzione storica, </w:t>
      </w:r>
      <w:r>
        <w:rPr>
          <w:rFonts w:ascii="Barlow Semi Condensed" w:hAnsi="Barlow Semi Condensed" w:cs="Barlow Semi Condensed" w:eastAsia="Barlow Semi Condensed"/>
          <w:b/>
          <w:color w:val="000000"/>
          <w:sz w:val="23"/>
        </w:rPr>
        <w:t>la coincidenza fra ciò che è provato e ciò che è avvenuto</w:t>
      </w:r>
      <w:r>
        <w:rPr>
          <w:rFonts w:ascii="Barlow Semi Condensed" w:hAnsi="Barlow Semi Condensed" w:cs="Barlow Semi Condensed" w:eastAsia="Barlow Semi Condensed"/>
          <w:b w:val="0"/>
          <w:color w:val="000000"/>
          <w:sz w:val="23"/>
        </w:rPr>
        <w:t>. Chi lo adotti deve dichiarare che essa non sussiste, e il lavoro lo dichiara mediante la categoria dello Stato Zero.</w:t>
      </w:r>
    </w:p>
    <w:p>
      <w:pPr>
        <w:spacing w:lineRule="auto" w:line="312" w:after="0"/>
        <w:ind w:firstLine="425"/>
        <w:jc w:val="both"/>
      </w:pPr>
      <w:r>
        <w:rPr>
          <w:rFonts w:ascii="Barlow Semi Condensed" w:hAnsi="Barlow Semi Condensed" w:cs="Barlow Semi Condensed" w:eastAsia="Barlow Semi Condensed"/>
          <w:b w:val="0"/>
          <w:color w:val="000000"/>
          <w:sz w:val="23"/>
        </w:rPr>
        <w:t>Alle commissioni conviene aggiungere una considerazione sul loro rapporto con il tempo, poiché la loro efficacia ne dipende in misura decisiva. Una commissione d'inchiesta è tanto più efficace quanto più precocemente opera rispetto ai fatti: i testimoni sono vivi, i documenti esistono, le memorie sono fresche. La prima Commissione sul caso Moro operò a ridosso degli eventi e godette di questo vantaggio; ma operò anche in una fase in cui le reticenze erano massime, i processi in corso e le sensibilità politiche acutissime. Le commissioni successive operarono in condizioni inverse: minori reticenze, maggiore distanza critica, ma fonti impoverite. Ne discende che nessuna delle tre disponeva simultaneamente delle due condizioni necessarie, e che la loro somma non equivale a una commissione che le avesse avute entrambe. È un limite strutturale delle inchieste su fatti politicamente sensibili, e spiega perché il rendimento complessivo di quarantotto anni di indagine sia inferiore a quello che la quantità di lavoro impiegata farebbe attendere.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commissioni e autorità giudiziaria, che ha conosciuto momenti di tensione documentati. Le due sedi operano su piani diversi e con finalità diverse, e la coesistenza di un'inchiesta parlamentare e di procedimenti penali sul medesimo oggetto pone problemi di coordinamento: l'acquisizione di atti coperti da segreto istruttorio, la convocazione di persone sottoposte a procedimento, la divulgazione di elementi processuali. Le soluzioni adottate nel tempo sono variate, e in alcune fasi la sovrapposizione ha prodotto attriti. Va osservato che tale tensione non è patologica: essa riflette la duplicità legittima delle funzioni, e la sua composizione è materia di equilibrio istituzionale. Ciò che il caso Moro documenta è che, in assenza di regole chiare, tale equilibrio dipende dalla prudenza dei singoli e produce esiti diseguali.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le commissioni hanno prodotto oltre le relazioni, e che costituisce forse il loro lascito maggiore: gli archivi. Il versamento agli archivi parlamentari e poi la digitalizzazione e la pubblicazione online degli atti delle commissioni hanno reso disponibile a chiunque un patrimonio documentale che, fino a pochi anni fa, richiedeva accesso fisico e autorizzazioni. Questa apertura ha trasformato le condizioni della ricerca: essa consente oggi a uno studioso privo di credenziali istituzionali di lavorare su fonti primarie, e ha reso possibili verifiche che in passato erano riservate a pochi. Quest'opera è, essa stessa, un prodotto di quella apertura, e lo dichiara come si dichiara un debito. La trasparenza documentale delle istituzioni è la precondizione di ogni controllo esterno; e ogni progresso in quella direzione vale, per la conoscibilità, più di molte relazioni.</w:t>
      </w:r>
    </w:p>
    <w:p>
      <w:pPr>
        <w:spacing w:lineRule="auto" w:line="312" w:after="0"/>
        <w:ind w:firstLine="425"/>
        <w:jc w:val="both"/>
      </w:pPr>
      <w:r>
        <w:rPr>
          <w:rFonts w:ascii="Barlow Semi Condensed" w:hAnsi="Barlow Semi Condensed" w:cs="Barlow Semi Condensed" w:eastAsia="Barlow Semi Condensed"/>
          <w:b w:val="0"/>
          <w:color w:val="000000"/>
          <w:sz w:val="23"/>
        </w:rPr>
        <w:t>Alle commissioni conviene aggiungere l'esame di una questione che riguarda il loro rapporto con il pubblico: la comunicazione dei risultati. Le relazioni parlamentari sono documenti estesi, tecnicamente redatti, di lettura impegnativa, e la loro diffusione è di norma limitata agli specialisti. La comunicazione al pubblico avviene attraverso la stampa, che ne seleziona gli elementi più notiziabili; e poiché gli elementi più notiziabili sono quelli che confermano ipotesi drammatiche, la percezione pubblica dei lavori parlamentari risulta sistematicamente distorta rispetto al loro contenuto effettivo. Il fenomeno è documentabile confrontando le relazioni con la loro copertura mediatica: le conclusioni prudenti passano inosservate, le ipotesi minoritarie ricevono ampio risalto. È un ulteriore esempio di come la struttura del sistema informativo incida sulla conoscenza collettiva indipendentemente dalla qualità delle fonti.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questione istituzionale che merita menzione: la sorte degli atti delle commissioni al termine dei lavori. Il regime di pubblicità degli atti parlamentari d'inchiesta prevede che una parte di essi sia immediatamente accessibile, una parte lo divenga dopo un periodo, e una parte resti coperta. La determinazione di tali categorie compete agli organi parlamentari, e la sua applicazione ha conosciuto, nel tempo, criteri diversi. Nel caso delle commissioni sul caso Moro, la progressiva liberalizzazione degli accessi e la pubblicazione online hanno reso disponibile un patrimonio che decenni fa sarebbe stato inaccessibile. Va segnalato che permangono materiali non accessibili, e che la loro consistenza non è pubblicamente nota: è, questa, una delle lacune di ricerca che il capitolo trentanovesimo censisce, e la sua rimozione dipende da decisioni istituzionali e non da sforzo di ricerca.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le commissioni italiane e le fonti estere. Le inchieste parlamentari italiane non hanno poteri coercitivi nei confronti di autorità straniere e possono soltanto avanzare richieste per via diplomatica, il cui accoglimento è discrezionale. Le richieste avanzate nel corso dei decenni hanno ricevuto risposte variabili, con collaborazioni in alcuni casi e dinieghi in altri. Questa dipendenza dalla volontà altrui costituisce, sul versante internazionale, il limite invalicabile dell'accertamento parlamentare italiano; e spiega perché su quel versante gli Stati Zero registrati siano il prodotto di una ricerca che, per quanto insistente, non poteva essere esaustiva. Dichiararlo è necessario per graduare correttamente la robustezza di quegli Stati Zero, che l'opera ha collocato alta e non massima proprio per questa ragione.</w:t>
      </w:r>
    </w:p>
    <w:p>
      <w:pPr>
        <w:spacing w:lineRule="auto" w:line="312" w:after="0"/>
        <w:ind w:firstLine="425"/>
        <w:jc w:val="both"/>
      </w:pPr>
      <w:r>
        <w:rPr>
          <w:rFonts w:ascii="Barlow Semi Condensed" w:hAnsi="Barlow Semi Condensed" w:cs="Barlow Semi Condensed" w:eastAsia="Barlow Semi Condensed"/>
          <w:b w:val="0"/>
          <w:color w:val="000000"/>
          <w:sz w:val="23"/>
        </w:rPr>
        <w:t>Alle commissioni conviene aggiungere un confronto comparativo che consente di collocare l'esperienza italiana. Altri Paesi hanno istituito commissioni d'inchiesta parlamentari o indipendenti su eventi traumatici della propria storia recente, con esiti variabili: alcune hanno prodotto relazioni ampiamente condivise divenute riferimento nazionale; altre hanno conosciuto divisioni analoghe a quelle italiane; altre ancora hanno operato con poteri e risorse superiori. Il confronto suggerisce che la condivisione delle conclusioni dipende meno dai poteri dell'organo che dalla condizione politica in cui esso opera: dove il fatto indagato divide il sistema politico, la commissione ne riflette la divisione. Ne discende che la non unanimità italiana non è un difetto dell'istituto ma la conseguenza della natura politicamente divisiva dell'oggetto.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specificità italiana che merita menzione: la durata complessiva dell'attività d'inchiesta. Quattro decenni di lavoro parlamentare sul medesimo oggetto costituiscono, nel panorama comparato, un caso limite. Tale persistenza ha un doppio significato. Positivo: essa documenta che il sistema politico non ha voluto archiviare, e che la pressione per l'accertamento è stata mantenuta attraverso maggioranze diverse. Negativo: essa documenta che nessuna delle inchieste ha prodotto un esito capace di chiudere la questione, e che la reiterazione ha finito per assumere una funzione rituale accanto a quella conoscitiva. Entrambi i significati sono veri e la loro coesistenza descrive esattamente la condizione italiana su questa materia.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una commissione futura potrebbe utilmente fare, e che le precedenti non hanno fatto. Non riesaminare le questioni interpretative, sulle quali le divisioni si riprodurrebbero identiche; non raccogliere nuove testimonianze, per l'esaurimento delle fonti; ma condurre due operazioni tecniche: la ricognizione sistematica dei materiali conservati e non ancora sottoposti alle analisi oggi disponibili, e l'inventario formale delle richieste mai avanzate agli archivi esteri, con la loro presentazione. Sono operazioni modeste, verificabili e di rendimento non nullo; ed è, a giudizio di quest'opera, l'unico programma di inchiesta che oggi avrebbe senso proporre.</w:t>
      </w:r>
    </w:p>
    <w:p>
      <w:pPr>
        <w:spacing w:lineRule="auto" w:line="312" w:after="0"/>
        <w:ind w:firstLine="425"/>
        <w:jc w:val="both"/>
      </w:pPr>
      <w:r>
        <w:rPr>
          <w:rFonts w:ascii="Barlow Semi Condensed" w:hAnsi="Barlow Semi Condensed" w:cs="Barlow Semi Condensed" w:eastAsia="Barlow Semi Condensed"/>
          <w:b w:val="0"/>
          <w:color w:val="000000"/>
          <w:sz w:val="23"/>
        </w:rPr>
        <w:t>Alle commissioni conviene aggiungere l'esame di un limite giuridico specifico che ne ha condizionato l'attività: l'opponibilità del segreto di Stato. La legge di riforma dei servizi, approvata pochi mesi prima del sequestro, aveva disciplinato la materia prevedendo la possibilità di opporre il segreto e i casi in cui esso non è opponibile, con un meccanismo di conferma da parte del Presidente del Consiglio e con la trasmissione della questione al Parlamento. Ne discende che le commissioni d'inchiesta hanno operato, per l'intera loro storia, sotto la possibilità che elementi rilevanti fossero loro sottratti per via legittima; e che l'esercizio di tale facoltà, ove avvenuto, non costituisce ostruzione ma applicazione di una norma.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l'evoluzione di tale disciplina. Negli anni successivi essa è stata più volte modificata, con l'introduzione di limiti temporali alla durata del segreto, con l'esclusione espressa dei fatti di terrorismo e di strage dalla sua opponibilità, e con l'attribuzione al Parlamento di poteri di controllo rafforzati. Tali modifiche hanno progressivamente ampliato lo spazio dell'accertamento; e le direttive di declassificazione emanate in tempi recenti hanno reso accessibile documentazione che per decenni non lo era stata.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ed è rilevante per una ragione precisa: esso mostra che una parte dell'opacità del caso dipendeva da un regime giuridico, e non da condotte occulte, e che il suo superamento è avvenuto per via normativa.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tale evoluzione consente di verificare. Se una parte rilevante della documentazione è stata declassificata e resa accessibile, allora le ipotesi che poggiavano sulla presunzione che essa contenesse elementi decisivi possono essere sottoposte a verifica. Tale verifica è stata condotta in parte dalle commissioni più recenti, con l'esito già descritto: acquisizioni documentali significative e assenza di elementi capaci di rovesciare il quadro. È, ancora una volta, un test rischioso superato; e la sua registrazione è dovuta, poiché per decenni l'inaccessibilità degli archivi era stata invocata come spiegazione dell'assenza di prove, e la loro apertura non ha prodotto le prove attese.</w:t>
      </w:r>
    </w:p>
    <w:p>
      <w:pPr>
        <w:spacing w:lineRule="auto" w:line="312" w:after="0"/>
        <w:ind w:firstLine="425"/>
        <w:jc w:val="both"/>
      </w:pPr>
      <w:r>
        <w:rPr>
          <w:rFonts w:ascii="Barlow Semi Condensed" w:hAnsi="Barlow Semi Condensed" w:cs="Barlow Semi Condensed" w:eastAsia="Barlow Semi Condensed"/>
          <w:b w:val="0"/>
          <w:color w:val="000000"/>
          <w:sz w:val="23"/>
        </w:rPr>
        <w:t>Alla trattazione delle commissioni va aggiunta l'analisi del loro statuto epistemico, perché la confusione fra accertamento parlamentare e accertamento giudiziario è fonte di equivoci ricorrenti. Una commissione parlamentare d'inchiesta dispone dei poteri dell'autorità giudiziaria quanto all'acquisizione, ma non emette giudizi di responsabilità individuale e non è vincolata dalle regole di valutazione della prova che governano il processo. Le sue conclusioni sono valutazioni politiche informate, non accertamenti giurisdizionali: possono legittimamente affermare la probabilità di un fatto che il processo non ha potuto provare, e possono legittimamente dissentire fra maggioranza e minoranze. Ne discende una regola di lettura che quest'opera applica costantemente: le acquisizioni documentali delle commissioni sono fonti di primo rango, le loro valutazioni sono opinioni istituzionalmente qualificate, e i due piani non vanno confusi. Un documento acquisito da una commissione vale come documento; una conclusione di una relazione vale come conclusione di quella relazione, con il grado che le compete e con l'indicazione delle relazioni dissenzienti.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fenomeno della non unanimità merita una quantificazione. Su tutte le principali questioni interpretative del caso — la completezza dell'organico di via Fani, l'unicità della prigione, la valutazione delle condotte degli apparati, il rilievo dei contesti internazionali, la lettura degli episodi anomali — le commissioni hanno prodotto elaborati divergenti, con relazioni di minoranza articolate e motivate. Nella storia della Commissione sulle stragi, la mancanza di una relazione conclusiva condivisa fu essa stessa l'esito finale dei lavori. Questo dato,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ha una conseguenza metodologica che l'opera ha eretto a principio: nessuna tesi sul caso Moro può fregiarsi dell'avallo unanime del Parlamento, perché tale avallo non esiste su nessuna tesi; e ogni affermazione che poggi esclusivamente su un elaborato di parte deve dichiarare tale origine. Il principio non svaluta le commissioni: le colloca al loro posto, che è quello di sedi di accertamento pluralista, dove il dissenso registrato è informazione e non rumore.</w:t>
      </w:r>
    </w:p>
    <w:p>
      <w:pPr>
        <w:spacing w:lineRule="auto" w:line="312" w:after="0"/>
        <w:ind w:firstLine="425"/>
        <w:jc w:val="both"/>
      </w:pPr>
      <w:r>
        <w:rPr>
          <w:rFonts w:ascii="Barlow Semi Condensed" w:hAnsi="Barlow Semi Condensed" w:cs="Barlow Semi Condensed" w:eastAsia="Barlow Semi Condensed"/>
          <w:b w:val="0"/>
          <w:color w:val="000000"/>
          <w:sz w:val="23"/>
        </w:rPr>
        <w:t>Va infine riconosciuto ciò che le commissioni hanno dato, perché il bilancio sarebbe ingiusto se si fermasse ai limiti. Senza il lavoro delle inchieste parlamentari, il caso Moro sarebbe oggi conosciuto attraverso i soli atti processuali, cioè attraverso il perimetro necessariamente ristretto dell'accertamento di responsabilità individuali; e la gran parte di ciò che quest'opera registra — il quadro delle omissioni, la documentazione sulle appartenenze occulte, la ricostruzione dei contesti, le perizie di seconda e terza generazione, gli Stati Zero — non esisterebbe. Le commissioni hanno inoltre svolto una funzione che nessun'altra istituzione poteva svolgere: hanno tenuto aperto il fascicolo quando la prescrizione, la morte dei protagonisti e la stanchezza pubblica lo avrebbero chiuso. Che non abbiano raggiunto la verità completa è vero; che abbiano impedito che l'incompletezza fosse dichiarata completezza è il loro merito maggiore, ed è, in un Paese, un merito civile di prima grandezza.</w:t>
      </w:r>
    </w:p>
    <w:p>
      <w:pPr>
        <w:spacing w:lineRule="auto" w:line="312" w:after="0"/>
        <w:ind w:firstLine="425"/>
        <w:jc w:val="both"/>
      </w:pPr>
      <w:r>
        <w:rPr>
          <w:rFonts w:ascii="Barlow Semi Condensed" w:hAnsi="Barlow Semi Condensed" w:cs="Barlow Semi Condensed" w:eastAsia="Barlow Semi Condensed"/>
          <w:b w:val="0"/>
          <w:color w:val="000000"/>
          <w:sz w:val="23"/>
        </w:rPr>
        <w:t>Alle commissioni d'inchiesta va dedicata una riflessione ulteriore sul rapporto fra il loro mandato e i loro esiti, poiché in esso si legge una tensione istituzionale ricorrente. Il mandato di una commissione parlamentare d'inchiesta è, per definizione costituzionale, di indagare su materie di pubblico interesse con i poteri dell'autorità giudiziaria; il suo esito è una relazione politica. Fra i due estremi corre una distanza che ogni commissione deve gestire: quanto più essa si avvicina all'accertamento giudiziario, tanto più rischia di duplicare senza garanzie il lavoro dei giudici; quanto più si avvicina alla valutazione politica, tanto più i suoi esiti riflettono gli equilibri dell'assemblea che l'ha istituita anziché le risultanze acquisite. Le commissioni sul caso Moro hanno oscillato fra questi due poli, e la loro non unanimità riflette, in parte, tale oscillazione: laddove esse hanno accertato fatti, l'accordo è stato ampio; laddove hanno valutato, la divisione ha seguito le linee politiche.</w:t>
      </w:r>
    </w:p>
    <w:p>
      <w:pPr>
        <w:spacing w:lineRule="auto" w:line="312" w:after="0"/>
        <w:ind w:firstLine="425"/>
        <w:jc w:val="both"/>
      </w:pPr>
      <w:r>
        <w:rPr>
          <w:rFonts w:ascii="Barlow Semi Condensed" w:hAnsi="Barlow Semi Condensed" w:cs="Barlow Semi Condensed" w:eastAsia="Barlow Semi Condensed"/>
          <w:b w:val="0"/>
          <w:color w:val="000000"/>
          <w:sz w:val="23"/>
        </w:rPr>
        <w:t>Questa osservazione consente una regola di lettura pratica che quest'opera ha applicato sistematicamente e che raccomanda a chiunque consulti quegli atti. Le acquisizioni documentali di una commissione — documenti versati, testimonianze raccolte, perizie disposte — hanno valore indipendente dalla composizione politica dell'organo, e vanno utilizzate come fonti primarie. Le ricostruzioni fattuali condivise da maggioranza e minoranze hanno valore elevato, perché la convergenza fra parti politicamente contrapposte è, essa stessa, una forma di triangolazione. Le valutazioni sulle quali le parti si dividono hanno valore di opinione qualificata e vanno riportate come tali, con l'indicazione della loro provenienza. Applicando questa regola, la messe delle risultanze parlamentari sul caso Moro si ordina in tre strati di affidabilità decrescente, ed è questa stratificazione, e non un giudizio globale sull'attendibilità delle commissioni, che consente di utilizzarle correttamente.</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ciò che le commissioni non hanno potuto fare e che nessuna riforma potrebbe consentire loro. Un organo parlamentare non può obbligare un governo straniero a desecretare i propri archivi; non può risuscitare testimoni scomparsi; non può ricostruire documenti distrutti; non può, soprattutto, superare il limite che quest'opera ha chiamato dissipazione progressiva delle prove. Le commissioni hanno operato su un materiale che il tempo e le omissioni originarie avevano già impoverito, e la loro incompletezza è in larga misura ereditata anziché prodotta. Riconoscerlo è doveroso verso istituzioni che hanno lavorato in condizioni difficili e che, malgrado tutto, hanno consegnato al Paese la base documentale di ogni conoscenza successiva. Il loro fallimento parziale non è un fallimento del Parlamento: è la conseguenza tardiva di ciò che non fu fatto nei giorni in cui poteva essere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duemilatrecentottantanove — La composizione degli auditi. L'elenco delle audizioni consente la classificazione dei sessantatré nominativi: magistrati inquirenti e giudicanti; ufficiali generali e superiori; funzionari di polizia; direttori di servizi informativi; uomini politici di rango ministeriale e di vertice; congiunti della vittima; giornalisti; studiosi; </w:t>
      </w:r>
      <w:r>
        <w:rPr>
          <w:rFonts w:ascii="Barlow Semi Condensed" w:hAnsi="Barlow Semi Condensed" w:cs="Barlow Semi Condensed" w:eastAsia="Barlow Semi Condensed"/>
          <w:b/>
          <w:color w:val="000000"/>
          <w:sz w:val="23"/>
        </w:rPr>
        <w:t>e appartenenti alle organizzazioni armate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duemilatrecentonovanta — Ciò che la compresenza consente. L'organo ha audito, sul caso, </w:t>
      </w:r>
      <w:r>
        <w:rPr>
          <w:rFonts w:ascii="Barlow Semi Condensed" w:hAnsi="Barlow Semi Condensed" w:cs="Barlow Semi Condensed" w:eastAsia="Barlow Semi Condensed"/>
          <w:b/>
          <w:color w:val="000000"/>
          <w:sz w:val="23"/>
        </w:rPr>
        <w:t>tanto gli inquirenti quanto i partecipanti ai fatti</w:t>
      </w:r>
      <w:r>
        <w:rPr>
          <w:rFonts w:ascii="Barlow Semi Condensed" w:hAnsi="Barlow Semi Condensed" w:cs="Barlow Semi Condensed" w:eastAsia="Barlow Semi Condensed"/>
          <w:b w:val="0"/>
          <w:color w:val="000000"/>
          <w:sz w:val="23"/>
        </w:rPr>
        <w:t>, nel medesimo ciclo. La compresenza delle due classi rende possibile il confronto diretto fra le versioni, che è la condizione invocata dal capitolo ventiquattresimo e che risulta essersi realizzata.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duemilatrecentonovantuno — La distribuzione temporale. Le audizioni sul caso si concentrano fra il febbraio millenovecentonovantotto e l'ottobre duemila, </w:t>
      </w:r>
      <w:r>
        <w:rPr>
          <w:rFonts w:ascii="Barlow Semi Condensed" w:hAnsi="Barlow Semi Condensed" w:cs="Barlow Semi Condensed" w:eastAsia="Barlow Semi Condensed"/>
          <w:b/>
          <w:color w:val="000000"/>
          <w:sz w:val="23"/>
        </w:rPr>
        <w:t>con densità crescente nell'ultimo biennio</w:t>
      </w:r>
      <w:r>
        <w:rPr>
          <w:rFonts w:ascii="Barlow Semi Condensed" w:hAnsi="Barlow Semi Condensed" w:cs="Barlow Semi Condensed" w:eastAsia="Barlow Semi Condensed"/>
          <w:b w:val="0"/>
          <w:color w:val="000000"/>
          <w:sz w:val="23"/>
        </w:rPr>
        <w:t xml:space="preserve">, e si interrompono con la legislatura.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distribuzione, ricostruita per campionamento. È l'andamento tipico delle commissioni d'inchiesta, e produce l'effetto che il capitolo trentasettesimo registra: </w:t>
      </w:r>
      <w:r>
        <w:rPr>
          <w:rFonts w:ascii="Barlow Semi Condensed" w:hAnsi="Barlow Semi Condensed" w:cs="Barlow Semi Condensed" w:eastAsia="Barlow Semi Condensed"/>
          <w:b/>
          <w:color w:val="000000"/>
          <w:sz w:val="23"/>
        </w:rPr>
        <w:t>le indagini più mature sono quelle che restano incompiute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duemilatrecentonovantadue — La cautela sull'indice datato. Gli elenchi allegati si riferiscono </w:t>
      </w:r>
      <w:r>
        <w:rPr>
          <w:rFonts w:ascii="Barlow Semi Condensed" w:hAnsi="Barlow Semi Condensed" w:cs="Barlow Semi Condensed" w:eastAsia="Barlow Semi Condensed"/>
          <w:b/>
          <w:color w:val="000000"/>
          <w:sz w:val="23"/>
        </w:rPr>
        <w:t>alla data di deposito dell'elaborato</w:t>
      </w:r>
      <w:r>
        <w:rPr>
          <w:rFonts w:ascii="Barlow Semi Condensed" w:hAnsi="Barlow Semi Condensed" w:cs="Barlow Semi Condensed" w:eastAsia="Barlow Semi Condensed"/>
          <w:b w:val="0"/>
          <w:color w:val="000000"/>
          <w:sz w:val="23"/>
        </w:rPr>
        <w:t xml:space="preserve">, e non all'attività complessiva dell'organo. Un indice datato </w:t>
      </w:r>
      <w:r>
        <w:rPr>
          <w:rFonts w:ascii="Barlow Semi Condensed" w:hAnsi="Barlow Semi Condensed" w:cs="Barlow Semi Condensed" w:eastAsia="Barlow Semi Condensed"/>
          <w:b/>
          <w:color w:val="000000"/>
          <w:sz w:val="23"/>
        </w:rPr>
        <w:t>non misura ciò che esiste ma ciò che esisteva</w:t>
      </w:r>
      <w:r>
        <w:rPr>
          <w:rFonts w:ascii="Barlow Semi Condensed" w:hAnsi="Barlow Semi Condensed" w:cs="Barlow Semi Condensed" w:eastAsia="Barlow Semi Condensed"/>
          <w:b w:val="0"/>
          <w:color w:val="000000"/>
          <w:sz w:val="23"/>
        </w:rPr>
        <w:t>, e la cautela è dell'estensore e va conservata in ogni impiego.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duemilatrecentonovantatré — La collocazione dell'archivio dell'ufficio riservato. Un elaborato parlamentare registra che la Commissione condusse ricerca autonoma </w:t>
      </w:r>
      <w:r>
        <w:rPr>
          <w:rFonts w:ascii="Barlow Semi Condensed" w:hAnsi="Barlow Semi Condensed" w:cs="Barlow Semi Condensed" w:eastAsia="Barlow Semi Condensed"/>
          <w:b/>
          <w:color w:val="000000"/>
          <w:sz w:val="23"/>
        </w:rPr>
        <w:t>presso la direzione centrale della polizia di prevenzione, che custodisce l'archivio dell'ex ufficio affari riservati</w:t>
      </w:r>
      <w:r>
        <w:rPr>
          <w:rFonts w:ascii="Barlow Semi Condensed" w:hAnsi="Barlow Semi Condensed" w:cs="Barlow Semi Condensed" w:eastAsia="Barlow Semi Condensed"/>
          <w:b w:val="0"/>
          <w:color w:val="000000"/>
          <w:sz w:val="23"/>
        </w:rPr>
        <w:t xml:space="preserve">, e presso altri enti pubblici e privati.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collocazione. Quest'opera cita ripetutamente quell'archivio senza averne mai indicato la sede.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duemilatrecentonovantaquattro — La diagnosi sulla pubblicistica del periodo. Le inchieste degli anni Settanta e Ottanta lasciarono nell'ombra le dinamiche del sistema politico, sulle quali si esercitò soltanto la pubblicistica specializzata, </w:t>
      </w:r>
      <w:r>
        <w:rPr>
          <w:rFonts w:ascii="Barlow Semi Condensed" w:hAnsi="Barlow Semi Condensed" w:cs="Barlow Semi Condensed" w:eastAsia="Barlow Semi Condensed"/>
          <w:b/>
          <w:color w:val="000000"/>
          <w:sz w:val="23"/>
        </w:rPr>
        <w:t>ma sulla base di una documentazione assai povera e dunque fondata più su ricostruzioni logiche o ipotesi che su elementi certi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duemilaquattrocentosessanta — L'acquisizione principale, ed è uno strumento e non un contenuto. I verbali recano </w:t>
      </w:r>
      <w:r>
        <w:rPr>
          <w:rFonts w:ascii="Barlow Semi Condensed" w:hAnsi="Barlow Semi Condensed" w:cs="Barlow Semi Condensed" w:eastAsia="Barlow Semi Condensed"/>
          <w:b/>
          <w:color w:val="000000"/>
          <w:sz w:val="23"/>
        </w:rPr>
        <w:t>il registro completo delle acquisizioni della Commissione sul caso, dal documento MORO venti al documento MORO quarantasei</w:t>
      </w:r>
      <w:r>
        <w:rPr>
          <w:rFonts w:ascii="Barlow Semi Condensed" w:hAnsi="Barlow Semi Condensed" w:cs="Barlow Semi Condensed" w:eastAsia="Barlow Semi Condensed"/>
          <w:b w:val="0"/>
          <w:color w:val="000000"/>
          <w:sz w:val="23"/>
        </w:rPr>
        <w:t xml:space="preserve">, ciascuno con provenienza nominata, data di arrivo, classifica di riservatezza e descrizione del contenuto.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duemilaquattrocentosessantuno — Ciò che il registro consente. Esso è </w:t>
      </w:r>
      <w:r>
        <w:rPr>
          <w:rFonts w:ascii="Barlow Semi Condensed" w:hAnsi="Barlow Semi Condensed" w:cs="Barlow Semi Condensed" w:eastAsia="Barlow Semi Condensed"/>
          <w:b/>
          <w:color w:val="000000"/>
          <w:sz w:val="23"/>
        </w:rPr>
        <w:t>l'indice dell'archivio della Commissione sul caso</w:t>
      </w:r>
      <w:r>
        <w:rPr>
          <w:rFonts w:ascii="Barlow Semi Condensed" w:hAnsi="Barlow Semi Condensed" w:cs="Barlow Semi Condensed" w:eastAsia="Barlow Semi Condensed"/>
          <w:b w:val="0"/>
          <w:color w:val="000000"/>
          <w:sz w:val="23"/>
        </w:rPr>
        <w:t>, con la medesima funzione dell'elenco delle audizioni già acquisito: non produce conoscenza dei fatti e rende identificabile per estremi ogni atto acquisito. È il secondo strumento di questo genere che le campagne producano.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duemilaquattrocentosessantadue — La classifica come dato. Ciascun documento reca la propria qualificazione: </w:t>
      </w:r>
      <w:r>
        <w:rPr>
          <w:rFonts w:ascii="Barlow Semi Condensed" w:hAnsi="Barlow Semi Condensed" w:cs="Barlow Semi Condensed" w:eastAsia="Barlow Semi Condensed"/>
          <w:b/>
          <w:color w:val="000000"/>
          <w:sz w:val="23"/>
        </w:rPr>
        <w:t>divulgabile, riservato, segreto, fase istruttoria-riservato</w:t>
      </w:r>
      <w:r>
        <w:rPr>
          <w:rFonts w:ascii="Barlow Semi Condensed" w:hAnsi="Barlow Semi Condensed" w:cs="Barlow Semi Condensed" w:eastAsia="Barlow Semi Condensed"/>
          <w:b w:val="0"/>
          <w:color w:val="000000"/>
          <w:sz w:val="23"/>
        </w:rPr>
        <w:t xml:space="preserve">. La distribuzione delle classifiche è essa stessa misurabile, e consente di distinguere ciò che era pubblicabile all'epoca da ciò che non lo era.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presenza delle qualificazioni.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duemilaquattrocentosettantotto — Gli elaborati dei collaboratori, e la terza classe di atti riceve i propri esemplari. Il registro attesta la trasmissione di appunti di collaboratori nominati concernenti: </w:t>
      </w:r>
      <w:r>
        <w:rPr>
          <w:rFonts w:ascii="Barlow Semi Condensed" w:hAnsi="Barlow Semi Condensed" w:cs="Barlow Semi Condensed" w:eastAsia="Barlow Semi Condensed"/>
          <w:b/>
          <w:color w:val="000000"/>
          <w:sz w:val="23"/>
        </w:rPr>
        <w:t>gruppi operativi speciali e un nucleo del servizio; centri di addestramento speciale del medesimo servizio; l'organizzazione di un comando alleato con l'indicazione dei responsabili in carica nel millenovecentottanta; schede su un'ordinanza di rinvio a giudizio, su un volume e su articoli di un settimanale pubblicati durante il sequestro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alle date.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duemilaquattrocentosettantanove — Ciò che ne discende. La classe degli elaborati di collaboratore, isolata dall'indice delle audizioni e di cui il glossario era il primo esemplare, riceve qui </w:t>
      </w:r>
      <w:r>
        <w:rPr>
          <w:rFonts w:ascii="Barlow Semi Condensed" w:hAnsi="Barlow Semi Condensed" w:cs="Barlow Semi Condensed" w:eastAsia="Barlow Semi Condensed"/>
          <w:b/>
          <w:color w:val="000000"/>
          <w:sz w:val="23"/>
        </w:rPr>
        <w:t>l'elenco datato di sette ulteriori esemplari</w:t>
      </w:r>
      <w:r>
        <w:rPr>
          <w:rFonts w:ascii="Barlow Semi Condensed" w:hAnsi="Barlow Semi Condensed" w:cs="Barlow Semi Condensed" w:eastAsia="Barlow Semi Condensed"/>
          <w:b w:val="0"/>
          <w:color w:val="000000"/>
          <w:sz w:val="23"/>
        </w:rPr>
        <w:t>, ciascuno identificato per autore, oggetto e data. La direttrice di estrazione dell'elenco completo è soddisfatta per la decima legislatura e resta aperta per le successive.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duemilaquattrocentottanta — Il rilievo sulla classifica. Gli appunti sui gruppi operativi speciali e sui centri di addestramento sono classificati </w:t>
      </w:r>
      <w:r>
        <w:rPr>
          <w:rFonts w:ascii="Barlow Semi Condensed" w:hAnsi="Barlow Semi Condensed" w:cs="Barlow Semi Condensed" w:eastAsia="Barlow Semi Condensed"/>
          <w:b/>
          <w:color w:val="000000"/>
          <w:sz w:val="23"/>
        </w:rPr>
        <w:t>fase istruttoria-riservato</w:t>
      </w:r>
      <w:r>
        <w:rPr>
          <w:rFonts w:ascii="Barlow Semi Condensed" w:hAnsi="Barlow Semi Condensed" w:cs="Barlow Semi Condensed" w:eastAsia="Barlow Semi Condensed"/>
          <w:b w:val="0"/>
          <w:color w:val="000000"/>
          <w:sz w:val="23"/>
        </w:rPr>
        <w:t xml:space="preserve">; quelli sulle schede documentali sono privi di tale qualificazione. </w:t>
      </w:r>
      <w:r>
        <w:rPr>
          <w:rFonts w:ascii="Barlow Semi Condensed" w:hAnsi="Barlow Semi Condensed" w:cs="Barlow Semi Condensed" w:eastAsia="Barlow Semi Condensed"/>
          <w:b/>
          <w:color w:val="000000"/>
          <w:sz w:val="23"/>
        </w:rPr>
        <w:t>La classifica segue l'oggetto e non l'autore</w:t>
      </w:r>
      <w:r>
        <w:rPr>
          <w:rFonts w:ascii="Barlow Semi Condensed" w:hAnsi="Barlow Semi Condensed" w:cs="Barlow Semi Condensed" w:eastAsia="Barlow Semi Condensed"/>
          <w:b w:val="0"/>
          <w:color w:val="000000"/>
          <w:sz w:val="23"/>
        </w:rPr>
        <w:t>, ed è dato sul criterio impiegato dall'organo.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duemilaquattrocentottantasette — Statuto della diciannovesima serie. Essa prosegue la campagna su archivio remoto applicando la regola appena formulata — </w:t>
      </w:r>
      <w:r>
        <w:rPr>
          <w:rFonts w:ascii="Barlow Semi Condensed" w:hAnsi="Barlow Semi Condensed" w:cs="Barlow Semi Condensed" w:eastAsia="Barlow Semi Condensed"/>
          <w:b/>
          <w:color w:val="000000"/>
          <w:sz w:val="23"/>
        </w:rPr>
        <w:t>aprire per esclusione e non per promessa</w:t>
      </w:r>
      <w:r>
        <w:rPr>
          <w:rFonts w:ascii="Barlow Semi Condensed" w:hAnsi="Barlow Semi Condensed" w:cs="Barlow Semi Condensed" w:eastAsia="Barlow Semi Condensed"/>
          <w:b w:val="0"/>
          <w:color w:val="000000"/>
          <w:sz w:val="23"/>
        </w:rPr>
        <w:t xml:space="preserve"> — e apre i due archivi analoghi a quello che aveva reso: le legislature undicesima e dodicesima.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duemilaquattrocentottantotto — L'esito quantitativo. Archivio dell'undicesima legislatura, uno virgola ventiquattro megabyte: </w:t>
      </w:r>
      <w:r>
        <w:rPr>
          <w:rFonts w:ascii="Barlow Semi Condensed" w:hAnsi="Barlow Semi Condensed" w:cs="Barlow Semi Condensed" w:eastAsia="Barlow Semi Condensed"/>
          <w:b/>
          <w:color w:val="000000"/>
          <w:sz w:val="23"/>
        </w:rPr>
        <w:t>settantadue file, settantuno non posseduti</w:t>
      </w:r>
      <w:r>
        <w:rPr>
          <w:rFonts w:ascii="Barlow Semi Condensed" w:hAnsi="Barlow Semi Condensed" w:cs="Barlow Semi Condensed" w:eastAsia="Barlow Semi Condensed"/>
          <w:b w:val="0"/>
          <w:color w:val="000000"/>
          <w:sz w:val="23"/>
        </w:rPr>
        <w:t xml:space="preserve">. Archivio della dodicesima, due virgola ottantanove megabyte: cinque file, </w:t>
      </w:r>
      <w:r>
        <w:rPr>
          <w:rFonts w:ascii="Barlow Semi Condensed" w:hAnsi="Barlow Semi Condensed" w:cs="Barlow Semi Condensed" w:eastAsia="Barlow Semi Condensed"/>
          <w:b/>
          <w:color w:val="000000"/>
          <w:sz w:val="23"/>
        </w:rPr>
        <w:t>tutti e cinque archivi annidati</w:t>
      </w:r>
      <w:r>
        <w:rPr>
          <w:rFonts w:ascii="Barlow Semi Condensed" w:hAnsi="Barlow Semi Condensed" w:cs="Barlow Semi Condensed" w:eastAsia="Barlow Semi Condensed"/>
          <w:b w:val="0"/>
          <w:color w:val="000000"/>
          <w:sz w:val="23"/>
        </w:rPr>
        <w:t xml:space="preserve">, che a loro volta ne contengono centoquarantasette non posseduti. </w:t>
      </w:r>
      <w:r>
        <w:rPr>
          <w:rFonts w:ascii="Barlow Semi Condensed" w:hAnsi="Barlow Semi Condensed" w:cs="Barlow Semi Condensed" w:eastAsia="Barlow Semi Condensed"/>
          <w:b/>
          <w:color w:val="000000"/>
          <w:sz w:val="23"/>
        </w:rPr>
        <w:t>Totale della campagna remota: duecentosessanta file nuovi.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duemilaquattrocentottantanove — La conferma della regola. Il rapporto fra dimensione dell'archivio e rendimento è </w:t>
      </w:r>
      <w:r>
        <w:rPr>
          <w:rFonts w:ascii="Barlow Semi Condensed" w:hAnsi="Barlow Semi Condensed" w:cs="Barlow Semi Condensed" w:eastAsia="Barlow Semi Condensed"/>
          <w:b/>
          <w:color w:val="000000"/>
          <w:sz w:val="23"/>
        </w:rPr>
        <w:t>inverso</w:t>
      </w:r>
      <w:r>
        <w:rPr>
          <w:rFonts w:ascii="Barlow Semi Condensed" w:hAnsi="Barlow Semi Condensed" w:cs="Barlow Semi Condensed" w:eastAsia="Barlow Semi Condensed"/>
          <w:b w:val="0"/>
          <w:color w:val="000000"/>
          <w:sz w:val="23"/>
        </w:rPr>
        <w:t xml:space="preserve"> in tutti e tre i casi aperti: quello maggiore ha reso zero, quello minore quarantacinque, quello intermedio settantuno; e quello che ne conteneva altri cinque ne ha resi centoquarantasette.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che è aritmetica su tre casi.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duemilaquattrocentonovanta — La quindicesima figura, e discende dal secondo archivio. </w:t>
      </w:r>
      <w:r>
        <w:rPr>
          <w:rFonts w:ascii="Barlow Semi Condensed" w:hAnsi="Barlow Semi Condensed" w:cs="Barlow Semi Condensed" w:eastAsia="Barlow Semi Condensed"/>
          <w:b/>
          <w:color w:val="000000"/>
          <w:sz w:val="23"/>
        </w:rPr>
        <w:t>L'archivio contenitore</w:t>
      </w:r>
      <w:r>
        <w:rPr>
          <w:rFonts w:ascii="Barlow Semi Condensed" w:hAnsi="Barlow Semi Condensed" w:cs="Barlow Semi Condensed" w:eastAsia="Barlow Semi Condensed"/>
          <w:b w:val="0"/>
          <w:color w:val="000000"/>
          <w:sz w:val="23"/>
        </w:rPr>
        <w:t>: un archivio che non contiene documenti ma soltanto altri archivi, e la cui apertura non produce alcun documento se non si prosegue di un livello. Un censimento che si arresti al primo livello lo registra come vuoto, e la registrazione è falsa.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duemilaquattrocentonovantuno — La regola che ne discende, ed è la diciottesima operativa. </w:t>
      </w:r>
      <w:r>
        <w:rPr>
          <w:rFonts w:ascii="Barlow Semi Condensed" w:hAnsi="Barlow Semi Condensed" w:cs="Barlow Semi Condensed" w:eastAsia="Barlow Semi Condensed"/>
          <w:b/>
          <w:color w:val="000000"/>
          <w:sz w:val="23"/>
        </w:rPr>
        <w:t>Ogni archivio va aperto fino al livello in cui compaiono documenti</w:t>
      </w:r>
      <w:r>
        <w:rPr>
          <w:rFonts w:ascii="Barlow Semi Condensed" w:hAnsi="Barlow Semi Condensed" w:cs="Barlow Semi Condensed" w:eastAsia="Barlow Semi Condensed"/>
          <w:b w:val="0"/>
          <w:color w:val="000000"/>
          <w:sz w:val="23"/>
        </w:rPr>
        <w:t>, e l'inventario va compilato sui documenti e non sui contenitori. Un archivio annidato è una cartella, non un file.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duemilaquattrocentonovantadue — La composizione delle acquisizioni. Trentanove verbali della Commissione della decima legislatura per le sedute dalla quarta alla sessantaquattresima; trentasette atti e verbali dell'undicesima; diciotto ulteriori della decima; sessantadue di serie parallela; quindici recanti classifica di segretazione; e ottantanove di natura varia.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ripartizione.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duemilaquattrocentonovantatré — La copertura che ne risulta, ed è l'acquisizione di maggior rilievo strutturale. Sommando le due campagne, il lavoro possiede ora </w:t>
      </w:r>
      <w:r>
        <w:rPr>
          <w:rFonts w:ascii="Barlow Semi Condensed" w:hAnsi="Barlow Semi Condensed" w:cs="Barlow Semi Condensed" w:eastAsia="Barlow Semi Condensed"/>
          <w:b/>
          <w:color w:val="000000"/>
          <w:sz w:val="23"/>
        </w:rPr>
        <w:t>i verbali delle sedute dalla quarta alla centoduesima della Commissione della decima legislatura</w:t>
      </w:r>
      <w:r>
        <w:rPr>
          <w:rFonts w:ascii="Barlow Semi Condensed" w:hAnsi="Barlow Semi Condensed" w:cs="Barlow Semi Condensed" w:eastAsia="Barlow Semi Condensed"/>
          <w:b w:val="0"/>
          <w:color w:val="000000"/>
          <w:sz w:val="23"/>
        </w:rPr>
        <w:t xml:space="preserve">, e quelli dell'undicesima dalla prima alla sedicesima. La copertura del quattro per cento accertata alla quarantunesima tornata riguardava i </w:t>
      </w:r>
      <w:r>
        <w:rPr>
          <w:rFonts w:ascii="Barlow Semi Condensed" w:hAnsi="Barlow Semi Condensed" w:cs="Barlow Semi Condensed" w:eastAsia="Barlow Semi Condensed"/>
          <w:b/>
          <w:color w:val="000000"/>
          <w:sz w:val="23"/>
        </w:rPr>
        <w:t>resoconti stenografici</w:t>
      </w:r>
      <w:r>
        <w:rPr>
          <w:rFonts w:ascii="Barlow Semi Condensed" w:hAnsi="Barlow Semi Condensed" w:cs="Barlow Semi Condensed" w:eastAsia="Barlow Semi Condensed"/>
          <w:b w:val="0"/>
          <w:color w:val="000000"/>
          <w:sz w:val="23"/>
        </w:rPr>
        <w:t xml:space="preserve">; i </w:t>
      </w:r>
      <w:r>
        <w:rPr>
          <w:rFonts w:ascii="Barlow Semi Condensed" w:hAnsi="Barlow Semi Condensed" w:cs="Barlow Semi Condensed" w:eastAsia="Barlow Semi Condensed"/>
          <w:b/>
          <w:color w:val="000000"/>
          <w:sz w:val="23"/>
        </w:rPr>
        <w:t>processi verbali</w:t>
      </w:r>
      <w:r>
        <w:rPr>
          <w:rFonts w:ascii="Barlow Semi Condensed" w:hAnsi="Barlow Semi Condensed" w:cs="Barlow Semi Condensed" w:eastAsia="Barlow Semi Condensed"/>
          <w:b w:val="0"/>
          <w:color w:val="000000"/>
          <w:sz w:val="23"/>
        </w:rPr>
        <w:t xml:space="preserve"> sono ora posseduti quasi integralmente per due legislature.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duemilaquattrocentonovantaquattro — La distinzione che ne discende, e non era mai stata formulata. </w:t>
      </w:r>
      <w:r>
        <w:rPr>
          <w:rFonts w:ascii="Barlow Semi Condensed" w:hAnsi="Barlow Semi Condensed" w:cs="Barlow Semi Condensed" w:eastAsia="Barlow Semi Condensed"/>
          <w:b/>
          <w:color w:val="000000"/>
          <w:sz w:val="23"/>
        </w:rPr>
        <w:t>Un processo verbale non è un resoconto stenografico.</w:t>
      </w:r>
      <w:r>
        <w:rPr>
          <w:rFonts w:ascii="Barlow Semi Condensed" w:hAnsi="Barlow Semi Condensed" w:cs="Barlow Semi Condensed" w:eastAsia="Barlow Semi Condensed"/>
          <w:b w:val="0"/>
          <w:color w:val="000000"/>
          <w:sz w:val="23"/>
        </w:rPr>
        <w:t xml:space="preserve"> Il primo registra chi era presente, che cosa fu deliberato e quali documenti furono acquisiti; il secondo riporta le parole pronunciate. Il lavoro possiede ora i primi in misura estesa e i secondi in misura minima, e le due misure vanno tenute distinte.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duemilaquattrocentonovantacinque — Ciò che i verbali consentono e ciò che non consentono. Essi consentono di accertare </w:t>
      </w:r>
      <w:r>
        <w:rPr>
          <w:rFonts w:ascii="Barlow Semi Condensed" w:hAnsi="Barlow Semi Condensed" w:cs="Barlow Semi Condensed" w:eastAsia="Barlow Semi Condensed"/>
          <w:b/>
          <w:color w:val="000000"/>
          <w:sz w:val="23"/>
        </w:rPr>
        <w:t>chi fu audito, quando, su quale materia, e quali atti l'organo acquisì</w:t>
      </w:r>
      <w:r>
        <w:rPr>
          <w:rFonts w:ascii="Barlow Semi Condensed" w:hAnsi="Barlow Semi Condensed" w:cs="Barlow Semi Condensed" w:eastAsia="Barlow Semi Condensed"/>
          <w:b w:val="0"/>
          <w:color w:val="000000"/>
          <w:sz w:val="23"/>
        </w:rPr>
        <w:t xml:space="preserve">; non consentono di accertare che cosa fu detto. Sono dunque </w:t>
      </w:r>
      <w:r>
        <w:rPr>
          <w:rFonts w:ascii="Barlow Semi Condensed" w:hAnsi="Barlow Semi Condensed" w:cs="Barlow Semi Condensed" w:eastAsia="Barlow Semi Condensed"/>
          <w:b/>
          <w:color w:val="000000"/>
          <w:sz w:val="23"/>
        </w:rPr>
        <w:t>indice e non contenuto</w:t>
      </w:r>
      <w:r>
        <w:rPr>
          <w:rFonts w:ascii="Barlow Semi Condensed" w:hAnsi="Barlow Semi Condensed" w:cs="Barlow Semi Condensed" w:eastAsia="Barlow Semi Condensed"/>
          <w:b w:val="0"/>
          <w:color w:val="000000"/>
          <w:sz w:val="23"/>
        </w:rPr>
        <w:t>, ed è il terzo strumento di questo genere che le campagne producano.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duemilacinquecentotto — Lo Stato Zero che ne discende. Il verbale attesta che un quesito fu dichiarato inammissibile e </w:t>
      </w:r>
      <w:r>
        <w:rPr>
          <w:rFonts w:ascii="Barlow Semi Condensed" w:hAnsi="Barlow Semi Condensed" w:cs="Barlow Semi Condensed" w:eastAsia="Barlow Semi Condensed"/>
          <w:b/>
          <w:color w:val="000000"/>
          <w:sz w:val="23"/>
        </w:rPr>
        <w:t>non ne riporta il tenore</w:t>
      </w:r>
      <w:r>
        <w:rPr>
          <w:rFonts w:ascii="Barlow Semi Condensed" w:hAnsi="Barlow Semi Condensed" w:cs="Barlow Semi Condensed" w:eastAsia="Barlow Semi Condensed"/>
          <w:b w:val="0"/>
          <w:color w:val="000000"/>
          <w:sz w:val="23"/>
        </w:rPr>
        <w:t>. È lacuna della decima figura — l'informazione resa sfumata — nella sua forma verbalizzata: il documento esiste, nulla in esso è falso, e il punto rilevante non è precisato.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duemilacinquecentonove — L'incontro al Quirinale. Il verbale della quindicesima seduta registra che </w:t>
      </w:r>
      <w:r>
        <w:rPr>
          <w:rFonts w:ascii="Barlow Semi Condensed" w:hAnsi="Barlow Semi Condensed" w:cs="Barlow Semi Condensed" w:eastAsia="Barlow Semi Condensed"/>
          <w:b/>
          <w:color w:val="000000"/>
          <w:sz w:val="23"/>
        </w:rPr>
        <w:t>il giorno precedente ebbe luogo un incontro fra il capo dello Stato e l'Ufficio di presidenza della Commissione</w:t>
      </w:r>
      <w:r>
        <w:rPr>
          <w:rFonts w:ascii="Barlow Semi Condensed" w:hAnsi="Barlow Semi Condensed" w:cs="Barlow Semi Condensed" w:eastAsia="Barlow Semi Condensed"/>
          <w:b w:val="0"/>
          <w:color w:val="000000"/>
          <w:sz w:val="23"/>
        </w:rPr>
        <w:t xml:space="preserve">, e ne indica l'origine: dichiarazioni rese nel corso di un messaggio alla nazione del tre novembre millenovecentonovantatré nel quale era stato fatto cenno a recenti gravi episodi di terrorismo.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duemilacinquecentodieci — I documenti di provenienza estera. Il verbale della sessantaduesima seduta registra l'acquisizione di </w:t>
      </w:r>
      <w:r>
        <w:rPr>
          <w:rFonts w:ascii="Barlow Semi Condensed" w:hAnsi="Barlow Semi Condensed" w:cs="Barlow Semi Condensed" w:eastAsia="Barlow Semi Condensed"/>
          <w:b/>
          <w:color w:val="000000"/>
          <w:sz w:val="23"/>
        </w:rPr>
        <w:t>traduzioni informali di documenti in lingua tedesca sequestrati a un valico il ventotto giugno millenovecentonovanta</w:t>
      </w:r>
      <w:r>
        <w:rPr>
          <w:rFonts w:ascii="Barlow Semi Condensed" w:hAnsi="Barlow Semi Condensed" w:cs="Barlow Semi Condensed" w:eastAsia="Barlow Semi Condensed"/>
          <w:b w:val="0"/>
          <w:color w:val="000000"/>
          <w:sz w:val="23"/>
        </w:rPr>
        <w:t xml:space="preserve">, concernenti fra l'altro l'impiego di collaboratori infiltrati negli ambienti terroristici, il verbale di una commissione parlamentare di un Land, e relazioni sulla custodia di armi da parte di un ufficio per la tutela costituzionale.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all'acquisizione;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 ogni proposizione sul contenuto.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duemilacinquecentocinquantasei — Statuto della ventiduesima serie. Essa recepisce le acquisizioni di tre ulteriori archivi remoti decompressi. Totale della campagna: </w:t>
      </w:r>
      <w:r>
        <w:rPr>
          <w:rFonts w:ascii="Barlow Semi Condensed" w:hAnsi="Barlow Semi Condensed" w:cs="Barlow Semi Condensed" w:eastAsia="Barlow Semi Condensed"/>
          <w:b/>
          <w:color w:val="000000"/>
          <w:sz w:val="23"/>
        </w:rPr>
        <w:t>nove archivi su ventitré</w:t>
      </w:r>
      <w:r>
        <w:rPr>
          <w:rFonts w:ascii="Barlow Semi Condensed" w:hAnsi="Barlow Semi Condensed" w:cs="Barlow Semi Condensed" w:eastAsia="Barlow Semi Condensed"/>
          <w:b w:val="0"/>
          <w:color w:val="000000"/>
          <w:sz w:val="23"/>
        </w:rPr>
        <w:t xml:space="preserve">, quattrocentodiciotto file nuovi. La serie registra l'acquisizione di maggior valore dell'intera campagna, ed è di natura </w:t>
      </w:r>
      <w:r>
        <w:rPr>
          <w:rFonts w:ascii="Barlow Semi Condensed" w:hAnsi="Barlow Semi Condensed" w:cs="Barlow Semi Condensed" w:eastAsia="Barlow Semi Condensed"/>
          <w:b/>
          <w:color w:val="000000"/>
          <w:sz w:val="23"/>
        </w:rPr>
        <w:t>inventariale e non testuale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duemilacinquecentocinquantasette — Il primo dei tre, ed è negativo per pertinenza. Cinque file, tutti rassegne di traduzioni di stampa aperta su materia di stupefacenti, prodotte da un servizio di traduzione e classificate all'origine come </w:t>
      </w:r>
      <w:r>
        <w:rPr>
          <w:rFonts w:ascii="Barlow Semi Condensed" w:hAnsi="Barlow Semi Condensed" w:cs="Barlow Semi Condensed" w:eastAsia="Barlow Semi Condensed"/>
          <w:b/>
          <w:color w:val="000000"/>
          <w:sz w:val="23"/>
        </w:rPr>
        <w:t>non classificate</w:t>
      </w:r>
      <w:r>
        <w:rPr>
          <w:rFonts w:ascii="Barlow Semi Condensed" w:hAnsi="Barlow Semi Condensed" w:cs="Barlow Semi Condensed" w:eastAsia="Barlow Semi Condensed"/>
          <w:b w:val="0"/>
          <w:color w:val="000000"/>
          <w:sz w:val="23"/>
        </w:rPr>
        <w:t>. Il contenuto italiano è costituito da articoli di periodici del millenovecentosettantanove.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duemilacinquecentocinquantotto — La distinzione che ne discende, e vale retroattivamente. </w:t>
      </w:r>
      <w:r>
        <w:rPr>
          <w:rFonts w:ascii="Barlow Semi Condensed" w:hAnsi="Barlow Semi Condensed" w:cs="Barlow Semi Condensed" w:eastAsia="Barlow Semi Condensed"/>
          <w:b/>
          <w:color w:val="000000"/>
          <w:sz w:val="23"/>
        </w:rPr>
        <w:t>Una raccolta di traduzioni di stampa aperta non è un prodotto di intelligence.</w:t>
      </w:r>
      <w:r>
        <w:rPr>
          <w:rFonts w:ascii="Barlow Semi Condensed" w:hAnsi="Barlow Semi Condensed" w:cs="Barlow Semi Condensed" w:eastAsia="Barlow Semi Condensed"/>
          <w:b w:val="0"/>
          <w:color w:val="000000"/>
          <w:sz w:val="23"/>
        </w:rPr>
        <w:t xml:space="preserve"> Essa reca la medesima intestazione d'archivio e la medesima segnatura dei prodotti analitici, e la classifica originaria — «non classificato» — è l'unico elemento che le distingua. Chi legga l'intestazione e non la classifica attribuisce a un ritaglio di giornale il grado di una valutazione di servizio.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duemilacinquecentocinquantanove — La ventunesima regola operativa. </w:t>
      </w:r>
      <w:r>
        <w:rPr>
          <w:rFonts w:ascii="Barlow Semi Condensed" w:hAnsi="Barlow Semi Condensed" w:cs="Barlow Semi Condensed" w:eastAsia="Barlow Semi Condensed"/>
          <w:b/>
          <w:color w:val="000000"/>
          <w:sz w:val="23"/>
        </w:rPr>
        <w:t>La classifica originaria di un documento d'archivio va letta prima della sua intestazione</w:t>
      </w:r>
      <w:r>
        <w:rPr>
          <w:rFonts w:ascii="Barlow Semi Condensed" w:hAnsi="Barlow Semi Condensed" w:cs="Barlow Semi Condensed" w:eastAsia="Barlow Semi Condensed"/>
          <w:b w:val="0"/>
          <w:color w:val="000000"/>
          <w:sz w:val="23"/>
        </w:rPr>
        <w:t>, poiché essa distingue il prodotto analitico dalla raccolta documentale, e l'intestazione non lo fa.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duemilacinquecentosessanta — Il secondo archivio, ed è integralmente non pertinente. Cinque file, tutti fascicoli di rassegne bibliografiche su materia parapsicologica. </w:t>
      </w:r>
      <w:r>
        <w:rPr>
          <w:rFonts w:ascii="Barlow Semi Condensed" w:hAnsi="Barlow Semi Condensed" w:cs="Barlow Semi Condensed" w:eastAsia="Barlow Semi Condensed"/>
          <w:b/>
          <w:color w:val="000000"/>
          <w:sz w:val="23"/>
        </w:rPr>
        <w:t>Zero documenti utilizzabili.</w:t>
      </w:r>
      <w:r>
        <w:rPr>
          <w:rFonts w:ascii="Barlow Semi Condensed" w:hAnsi="Barlow Semi Condensed" w:cs="Barlow Semi Condensed" w:eastAsia="Barlow Semi Condensed"/>
          <w:b w:val="0"/>
          <w:color w:val="000000"/>
          <w:sz w:val="23"/>
        </w:rPr>
        <w:t xml:space="preserve"> Il dato è registrato perché il costo di apertura è stato sostenuto e l'esito va dichiarato al pari degli esiti positivi.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duemilacinquecentosessantuno — Il terzo archivio, ed è quello di maggior valore. Diciotto file, tutti pagine di consultazione dell'inventario informatico di un archivio storico parlamentare. Sei riproducono documenti già posseduti in forma convertita; </w:t>
      </w:r>
      <w:r>
        <w:rPr>
          <w:rFonts w:ascii="Barlow Semi Condensed" w:hAnsi="Barlow Semi Condensed" w:cs="Barlow Semi Condensed" w:eastAsia="Barlow Semi Condensed"/>
          <w:b/>
          <w:color w:val="000000"/>
          <w:sz w:val="23"/>
        </w:rPr>
        <w:t>dodici sono pagine di inventario e non sono documenti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natura.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duemilacinquecentottantatré — Statuto della ventitreesima serie. Essa recepisce l'apertura del decimo archivio remoto, contenente </w:t>
      </w:r>
      <w:r>
        <w:rPr>
          <w:rFonts w:ascii="Barlow Semi Condensed" w:hAnsi="Barlow Semi Condensed" w:cs="Barlow Semi Condensed" w:eastAsia="Barlow Semi Condensed"/>
          <w:b/>
          <w:color w:val="000000"/>
          <w:sz w:val="23"/>
        </w:rPr>
        <w:t>centoquattro file</w:t>
      </w:r>
      <w:r>
        <w:rPr>
          <w:rFonts w:ascii="Barlow Semi Condensed" w:hAnsi="Barlow Semi Condensed" w:cs="Barlow Semi Condensed" w:eastAsia="Barlow Semi Condensed"/>
          <w:b w:val="0"/>
          <w:color w:val="000000"/>
          <w:sz w:val="23"/>
        </w:rPr>
        <w:t xml:space="preserve"> corrispondenti al testo di un trattato internazionale suddiviso per articoli, tutti non posseduti; e conduce su tale materiale </w:t>
      </w:r>
      <w:r>
        <w:rPr>
          <w:rFonts w:ascii="Barlow Semi Condensed" w:hAnsi="Barlow Semi Condensed" w:cs="Barlow Semi Condensed" w:eastAsia="Barlow Semi Condensed"/>
          <w:b/>
          <w:color w:val="000000"/>
          <w:sz w:val="23"/>
        </w:rPr>
        <w:t>il nono collaudo interno</w:t>
      </w:r>
      <w:r>
        <w:rPr>
          <w:rFonts w:ascii="Barlow Semi Condensed" w:hAnsi="Barlow Semi Condensed" w:cs="Barlow Semi Condensed" w:eastAsia="Barlow Semi Condensed"/>
          <w:b w:val="0"/>
          <w:color w:val="000000"/>
          <w:sz w:val="23"/>
        </w:rPr>
        <w:t xml:space="preserve">, che è il primo a essere condotto non sul testo dell'opera ma su una </w:t>
      </w:r>
      <w:r>
        <w:rPr>
          <w:rFonts w:ascii="Barlow Semi Condensed" w:hAnsi="Barlow Semi Condensed" w:cs="Barlow Semi Condensed" w:eastAsia="Barlow Semi Condensed"/>
          <w:b/>
          <w:color w:val="000000"/>
          <w:sz w:val="23"/>
        </w:rPr>
        <w:t>scheda di lavorazione</w:t>
      </w:r>
      <w:r>
        <w:rPr>
          <w:rFonts w:ascii="Barlow Semi Condensed" w:hAnsi="Barlow Semi Condensed" w:cs="Barlow Semi Condensed" w:eastAsia="Barlow Semi Condensed"/>
          <w:b w:val="0"/>
          <w:color w:val="000000"/>
          <w:sz w:val="23"/>
        </w:rPr>
        <w:t xml:space="preserve"> confrontata con la propria fonte.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duemilacinquecentottantaquattro — La configurazione che rende il collaudo possibile, e non si era mai presentata. L'archivio remoto conserva </w:t>
      </w:r>
      <w:r>
        <w:rPr>
          <w:rFonts w:ascii="Barlow Semi Condensed" w:hAnsi="Barlow Semi Condensed" w:cs="Barlow Semi Condensed" w:eastAsia="Barlow Semi Condensed"/>
          <w:b/>
          <w:color w:val="000000"/>
          <w:sz w:val="23"/>
        </w:rPr>
        <w:t>sia il documento originale sia la scheda che l'opera ne trasse</w:t>
      </w:r>
      <w:r>
        <w:rPr>
          <w:rFonts w:ascii="Barlow Semi Condensed" w:hAnsi="Barlow Semi Condensed" w:cs="Barlow Semi Condensed" w:eastAsia="Barlow Semi Condensed"/>
          <w:b w:val="0"/>
          <w:color w:val="000000"/>
          <w:sz w:val="23"/>
        </w:rPr>
        <w:t xml:space="preserve">. La regola anti-circolarità impone di leggere il primo e non la seconda; ma la coesistenza dei due consente un'operazione ulteriore: </w:t>
      </w:r>
      <w:r>
        <w:rPr>
          <w:rFonts w:ascii="Barlow Semi Condensed" w:hAnsi="Barlow Semi Condensed" w:cs="Barlow Semi Condensed" w:eastAsia="Barlow Semi Condensed"/>
          <w:b/>
          <w:color w:val="000000"/>
          <w:sz w:val="23"/>
        </w:rPr>
        <w:t>misurare la distanza fra il documento e ciò che l'opera ne ricavò</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duemilacinquecentottantacinque — La ventiquattresima regola operativa, e discende da questa configurazione. </w:t>
      </w:r>
      <w:r>
        <w:rPr>
          <w:rFonts w:ascii="Barlow Semi Condensed" w:hAnsi="Barlow Semi Condensed" w:cs="Barlow Semi Condensed" w:eastAsia="Barlow Semi Condensed"/>
          <w:b/>
          <w:color w:val="000000"/>
          <w:sz w:val="23"/>
        </w:rPr>
        <w:t>Ove l'archivio conservi sia una fonte sia la scheda che ne fu tratta, il confronto fra le due è obbligatorio e precede ogni impiego di entrambe.</w:t>
      </w:r>
      <w:r>
        <w:rPr>
          <w:rFonts w:ascii="Barlow Semi Condensed" w:hAnsi="Barlow Semi Condensed" w:cs="Barlow Semi Condensed" w:eastAsia="Barlow Semi Condensed"/>
          <w:b w:val="0"/>
          <w:color w:val="000000"/>
          <w:sz w:val="23"/>
        </w:rPr>
        <w:t xml:space="preserve"> La scheda non è una fonte; ma la sua difformità dalla fonte è un dato sull'affidabilità della lavorazione.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duemilacinquecentottantasei — Il testo della fonte, trascritto per intero perché la verifica è verbale. L'articolo sedici del trattato del dieci febbraio millenovecentoquarantasette dispone che l'Italia </w:t>
      </w:r>
      <w:r>
        <w:rPr>
          <w:rFonts w:ascii="Barlow Semi Condensed" w:hAnsi="Barlow Semi Condensed" w:cs="Barlow Semi Condensed" w:eastAsia="Barlow Semi Condensed"/>
          <w:b/>
          <w:color w:val="000000"/>
          <w:sz w:val="23"/>
        </w:rPr>
        <w:t>non incriminerà né altrimenti perseguiterà alcun cittadino italiano, compresi gli appartenenti alle forze armate, per solo fatto di avere, durante il periodo corrente dal dieci giugno millenovecentoquaranta all'entrata in vigore del presente trattato, espressa simpatia od avere agito in favore della causa delle Potenze Alleate ed Associate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duemilacinquecentottantasette — Il primo esito, ed è positivo. La scheda </w:t>
      </w:r>
      <w:r>
        <w:rPr>
          <w:rFonts w:ascii="Barlow Semi Condensed" w:hAnsi="Barlow Semi Condensed" w:cs="Barlow Semi Condensed" w:eastAsia="Barlow Semi Condensed"/>
          <w:b/>
          <w:color w:val="000000"/>
          <w:sz w:val="23"/>
        </w:rPr>
        <w:t>riporta il testo dell'articolo con esattezza letterale</w:t>
      </w:r>
      <w:r>
        <w:rPr>
          <w:rFonts w:ascii="Barlow Semi Condensed" w:hAnsi="Barlow Semi Condensed" w:cs="Barlow Semi Condensed" w:eastAsia="Barlow Semi Condensed"/>
          <w:b w:val="0"/>
          <w:color w:val="000000"/>
          <w:sz w:val="23"/>
        </w:rPr>
        <w:t>, senza omissioni né aggiunte. La citazione regge il confronto.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duemilacinquecentottantotto — Il secondo esito, ed è negativo. La scheda qualifica la disposizione come conferimento di </w:t>
      </w:r>
      <w:r>
        <w:rPr>
          <w:rFonts w:ascii="Barlow Semi Condensed" w:hAnsi="Barlow Semi Condensed" w:cs="Barlow Semi Condensed" w:eastAsia="Barlow Semi Condensed"/>
          <w:b/>
          <w:color w:val="000000"/>
          <w:sz w:val="23"/>
        </w:rPr>
        <w:t>«immunità retroattiva e onnicomprensiva a chiunque abbia collaborato con le forze alleate»</w:t>
      </w:r>
      <w:r>
        <w:rPr>
          <w:rFonts w:ascii="Barlow Semi Condensed" w:hAnsi="Barlow Semi Condensed" w:cs="Barlow Semi Condensed" w:eastAsia="Barlow Semi Condensed"/>
          <w:b w:val="0"/>
          <w:color w:val="000000"/>
          <w:sz w:val="23"/>
        </w:rPr>
        <w:t xml:space="preserve">, e afferma che essa </w:t>
      </w:r>
      <w:r>
        <w:rPr>
          <w:rFonts w:ascii="Barlow Semi Condensed" w:hAnsi="Barlow Semi Condensed" w:cs="Barlow Semi Condensed" w:eastAsia="Barlow Semi Condensed"/>
          <w:b/>
          <w:color w:val="000000"/>
          <w:sz w:val="23"/>
        </w:rPr>
        <w:t>«protegge indiscriminatamente»</w:t>
      </w:r>
      <w:r>
        <w:rPr>
          <w:rFonts w:ascii="Barlow Semi Condensed" w:hAnsi="Barlow Semi Condensed" w:cs="Barlow Semi Condensed" w:eastAsia="Barlow Semi Condensed"/>
          <w:b w:val="0"/>
          <w:color w:val="000000"/>
          <w:sz w:val="23"/>
        </w:rPr>
        <w:t xml:space="preserve"> una serie di categorie fra le quali «criminali comuni» e «mafiosi». </w:t>
      </w:r>
      <w:r>
        <w:rPr>
          <w:rFonts w:ascii="Barlow Semi Condensed" w:hAnsi="Barlow Semi Condensed" w:cs="Barlow Semi Condensed" w:eastAsia="Barlow Semi Condensed"/>
          <w:b/>
          <w:color w:val="000000"/>
          <w:sz w:val="23"/>
        </w:rPr>
        <w:t>Le due proposizioni non sono sostenute dal 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duemilacinquecentottantanove — La ragione, ed è una locuzione di quattro parole. Il testo dispone che l'Italia non perseguirà </w:t>
      </w:r>
      <w:r>
        <w:rPr>
          <w:rFonts w:ascii="Barlow Semi Condensed" w:hAnsi="Barlow Semi Condensed" w:cs="Barlow Semi Condensed" w:eastAsia="Barlow Semi Condensed"/>
          <w:b/>
          <w:color w:val="000000"/>
          <w:sz w:val="23"/>
        </w:rPr>
        <w:t>«per solo fatto di avere espressa simpatia od avere agito in favore»</w:t>
      </w:r>
      <w:r>
        <w:rPr>
          <w:rFonts w:ascii="Barlow Semi Condensed" w:hAnsi="Barlow Semi Condensed" w:cs="Barlow Semi Condensed" w:eastAsia="Barlow Semi Condensed"/>
          <w:b w:val="0"/>
          <w:color w:val="000000"/>
          <w:sz w:val="23"/>
        </w:rPr>
        <w:t xml:space="preserve">. La locuzione *per solo fatto di* </w:t>
      </w:r>
      <w:r>
        <w:rPr>
          <w:rFonts w:ascii="Barlow Semi Condensed" w:hAnsi="Barlow Semi Condensed" w:cs="Barlow Semi Condensed" w:eastAsia="Barlow Semi Condensed"/>
          <w:b/>
          <w:color w:val="000000"/>
          <w:sz w:val="23"/>
        </w:rPr>
        <w:t>circoscrive l'esenzione all'atto medesimo</w:t>
      </w:r>
      <w:r>
        <w:rPr>
          <w:rFonts w:ascii="Barlow Semi Condensed" w:hAnsi="Barlow Semi Condensed" w:cs="Barlow Semi Condensed" w:eastAsia="Barlow Semi Condensed"/>
          <w:b w:val="0"/>
          <w:color w:val="000000"/>
          <w:sz w:val="23"/>
        </w:rPr>
        <w:t xml:space="preserve">: essa impedisce di incriminare qualcuno *perché* aiutò gli Alleati, e </w:t>
      </w:r>
      <w:r>
        <w:rPr>
          <w:rFonts w:ascii="Barlow Semi Condensed" w:hAnsi="Barlow Semi Condensed" w:cs="Barlow Semi Condensed" w:eastAsia="Barlow Semi Condensed"/>
          <w:b/>
          <w:color w:val="000000"/>
          <w:sz w:val="23"/>
        </w:rPr>
        <w:t>non impedisce di incriminarlo per qualunque altra condotta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duemilacinquecentonovanta — La conseguenza, e va enunciata senza attenuazione. Un omicidio, un'estorsione, un'associazione a delinquere commessi nel medesimo periodo </w:t>
      </w:r>
      <w:r>
        <w:rPr>
          <w:rFonts w:ascii="Barlow Semi Condensed" w:hAnsi="Barlow Semi Condensed" w:cs="Barlow Semi Condensed" w:eastAsia="Barlow Semi Condensed"/>
          <w:b/>
          <w:color w:val="000000"/>
          <w:sz w:val="23"/>
        </w:rPr>
        <w:t>non ricadono nella previsione</w:t>
      </w:r>
      <w:r>
        <w:rPr>
          <w:rFonts w:ascii="Barlow Semi Condensed" w:hAnsi="Barlow Semi Condensed" w:cs="Barlow Semi Condensed" w:eastAsia="Barlow Semi Condensed"/>
          <w:b w:val="0"/>
          <w:color w:val="000000"/>
          <w:sz w:val="23"/>
        </w:rPr>
        <w:t xml:space="preserve">, poiché la loro incriminazione non avviene per il solo fatto della collaborazione. </w:t>
      </w:r>
      <w:r>
        <w:rPr>
          <w:rFonts w:ascii="Barlow Semi Condensed" w:hAnsi="Barlow Semi Condensed" w:cs="Barlow Semi Condensed" w:eastAsia="Barlow Semi Condensed"/>
          <w:b/>
          <w:color w:val="000000"/>
          <w:sz w:val="23"/>
        </w:rPr>
        <w:t>L'articolo non è un'amnistia</w:t>
      </w:r>
      <w:r>
        <w:rPr>
          <w:rFonts w:ascii="Barlow Semi Condensed" w:hAnsi="Barlow Semi Condensed" w:cs="Barlow Semi Condensed" w:eastAsia="Barlow Semi Condensed"/>
          <w:b w:val="0"/>
          <w:color w:val="000000"/>
          <w:sz w:val="23"/>
        </w:rPr>
        <w:t>: è una clausola di non discriminazione politica a favore di chi si schierò con la parte vincitrice.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duemilacinquecentonovantuno — La ventunesima correzione dichiarata. La qualificazione dell'articolo sedici come immunità onnicomprensiva </w:t>
      </w:r>
      <w:r>
        <w:rPr>
          <w:rFonts w:ascii="Barlow Semi Condensed" w:hAnsi="Barlow Semi Condensed" w:cs="Barlow Semi Condensed" w:eastAsia="Barlow Semi Condensed"/>
          <w:b/>
          <w:color w:val="000000"/>
          <w:sz w:val="23"/>
        </w:rPr>
        <w:t>è soppressa</w:t>
      </w:r>
      <w:r>
        <w:rPr>
          <w:rFonts w:ascii="Barlow Semi Condensed" w:hAnsi="Barlow Semi Condensed" w:cs="Barlow Semi Condensed" w:eastAsia="Barlow Semi Condensed"/>
          <w:b w:val="0"/>
          <w:color w:val="000000"/>
          <w:sz w:val="23"/>
        </w:rPr>
        <w:t xml:space="preserve">. Al suo posto si registra: la disposizione esclude la persecuzione per il fatto della collaborazione con gli Alleati, e </w:t>
      </w:r>
      <w:r>
        <w:rPr>
          <w:rFonts w:ascii="Barlow Semi Condensed" w:hAnsi="Barlow Semi Condensed" w:cs="Barlow Semi Condensed" w:eastAsia="Barlow Semi Condensed"/>
          <w:b/>
          <w:color w:val="000000"/>
          <w:sz w:val="23"/>
        </w:rPr>
        <w:t>non incide sulla perseguibilità di alcun reato comune</w:t>
      </w:r>
      <w:r>
        <w:rPr>
          <w:rFonts w:ascii="Barlow Semi Condensed" w:hAnsi="Barlow Semi Condensed" w:cs="Barlow Semi Condensed" w:eastAsia="Barlow Semi Condensed"/>
          <w:b w:val="0"/>
          <w:color w:val="000000"/>
          <w:sz w:val="23"/>
        </w:rPr>
        <w:t xml:space="preserve">. Il grado passa da quello attribuito nella scheda 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sulla lettera e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sull'inferenza soppressa.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duemilacinquecentonovantadue — La diciottesima figura, e discende da questo esito. </w:t>
      </w:r>
      <w:r>
        <w:rPr>
          <w:rFonts w:ascii="Barlow Semi Condensed" w:hAnsi="Barlow Semi Condensed" w:cs="Barlow Semi Condensed" w:eastAsia="Barlow Semi Condensed"/>
          <w:b/>
          <w:color w:val="000000"/>
          <w:sz w:val="23"/>
        </w:rPr>
        <w:t>La lettura per soppressione della clausola limitativa</w:t>
      </w:r>
      <w:r>
        <w:rPr>
          <w:rFonts w:ascii="Barlow Semi Condensed" w:hAnsi="Barlow Semi Condensed" w:cs="Barlow Semi Condensed" w:eastAsia="Barlow Semi Condensed"/>
          <w:b w:val="0"/>
          <w:color w:val="000000"/>
          <w:sz w:val="23"/>
        </w:rPr>
        <w:t xml:space="preserve">: un testo normativo del quale si citi la previsione e si ometta la locuzione che ne restringe l'ambito, con l'effetto di trasformare una regola circoscritta in una regola generale. Essa si distingue dalla citazione parziale perché </w:t>
      </w:r>
      <w:r>
        <w:rPr>
          <w:rFonts w:ascii="Barlow Semi Condensed" w:hAnsi="Barlow Semi Condensed" w:cs="Barlow Semi Condensed" w:eastAsia="Barlow Semi Condensed"/>
          <w:b/>
          <w:color w:val="000000"/>
          <w:sz w:val="23"/>
        </w:rPr>
        <w:t>nulla è omesso dalla citazione</w:t>
      </w:r>
      <w:r>
        <w:rPr>
          <w:rFonts w:ascii="Barlow Semi Condensed" w:hAnsi="Barlow Semi Condensed" w:cs="Barlow Semi Condensed" w:eastAsia="Barlow Semi Condensed"/>
          <w:b w:val="0"/>
          <w:color w:val="000000"/>
          <w:sz w:val="23"/>
        </w:rPr>
        <w:t>: l'omissione è nella parafrasi che la accompagna.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duemilacinquecentonovantatré — Il carattere insidioso della figura, e va enunciato. La scheda </w:t>
      </w:r>
      <w:r>
        <w:rPr>
          <w:rFonts w:ascii="Barlow Semi Condensed" w:hAnsi="Barlow Semi Condensed" w:cs="Barlow Semi Condensed" w:eastAsia="Barlow Semi Condensed"/>
          <w:b/>
          <w:color w:val="000000"/>
          <w:sz w:val="23"/>
        </w:rPr>
        <w:t>cita il testo per intero e lo travisa nella riga successiva</w:t>
      </w:r>
      <w:r>
        <w:rPr>
          <w:rFonts w:ascii="Barlow Semi Condensed" w:hAnsi="Barlow Semi Condensed" w:cs="Barlow Semi Condensed" w:eastAsia="Barlow Semi Condensed"/>
          <w:b w:val="0"/>
          <w:color w:val="000000"/>
          <w:sz w:val="23"/>
        </w:rPr>
        <w:t xml:space="preserve">. Un lettore che verifichi la citazione la trova esatta e ne inferisce che la parafrasi lo sia. </w:t>
      </w:r>
      <w:r>
        <w:rPr>
          <w:rFonts w:ascii="Barlow Semi Condensed" w:hAnsi="Barlow Semi Condensed" w:cs="Barlow Semi Condensed" w:eastAsia="Barlow Semi Condensed"/>
          <w:b/>
          <w:color w:val="000000"/>
          <w:sz w:val="23"/>
        </w:rPr>
        <w:t>La correttezza della citazione garantisce l'accesso al testo e non la correttezza della lettura.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duemilacinquecentonovantaquattro — La venticinquesima regola operativa. </w:t>
      </w:r>
      <w:r>
        <w:rPr>
          <w:rFonts w:ascii="Barlow Semi Condensed" w:hAnsi="Barlow Semi Condensed" w:cs="Barlow Semi Condensed" w:eastAsia="Barlow Semi Condensed"/>
          <w:b/>
          <w:color w:val="000000"/>
          <w:sz w:val="23"/>
        </w:rPr>
        <w:t>La citazione va confrontata con la parafrasi che la accompagna e non soltanto con la fonte</w:t>
      </w:r>
      <w:r>
        <w:rPr>
          <w:rFonts w:ascii="Barlow Semi Condensed" w:hAnsi="Barlow Semi Condensed" w:cs="Barlow Semi Condensed" w:eastAsia="Barlow Semi Condensed"/>
          <w:b w:val="0"/>
          <w:color w:val="000000"/>
          <w:sz w:val="23"/>
        </w:rPr>
        <w:t>, poiché la difformità che conta si annida fra le due e non fra la citazione e l'originale.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duemilacinquecentonovantacinque — Il terzo esito, ed è di segno intermedio. La scheda afferma che l'articolo sedici </w:t>
      </w:r>
      <w:r>
        <w:rPr>
          <w:rFonts w:ascii="Barlow Semi Condensed" w:hAnsi="Barlow Semi Condensed" w:cs="Barlow Semi Condensed" w:eastAsia="Barlow Semi Condensed"/>
          <w:b/>
          <w:color w:val="000000"/>
          <w:sz w:val="23"/>
        </w:rPr>
        <w:t>«si legge in combinato disposto con l'articolo diciassette, che proibisce la rinascita delle organizzazioni fasciste»</w:t>
      </w:r>
      <w:r>
        <w:rPr>
          <w:rFonts w:ascii="Barlow Semi Condensed" w:hAnsi="Barlow Semi Condensed" w:cs="Barlow Semi Condensed" w:eastAsia="Barlow Semi Condensed"/>
          <w:b w:val="0"/>
          <w:color w:val="000000"/>
          <w:sz w:val="23"/>
        </w:rPr>
        <w:t xml:space="preserve">. Il testo dell'articolo diciassette è stato verificato: esso dispone che l'Italia, avendo preso misure per sciogliere le organizzazioni fasciste in conformità di una convenzione di armistizio, </w:t>
      </w:r>
      <w:r>
        <w:rPr>
          <w:rFonts w:ascii="Barlow Semi Condensed" w:hAnsi="Barlow Semi Condensed" w:cs="Barlow Semi Condensed" w:eastAsia="Barlow Semi Condensed"/>
          <w:b/>
          <w:color w:val="000000"/>
          <w:sz w:val="23"/>
        </w:rPr>
        <w:t>non permetterà in territorio italiano la rinascita di simili organizzazioni, siano esse politiche, militari o militarizzate, che abbiano per oggetto di privare il popolo dei suoi diritti democratici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duemilacinquecentonovantasei — Ciò che il confronto accerta. L'esistenza e il contenuto dell'articolo diciassette </w:t>
      </w:r>
      <w:r>
        <w:rPr>
          <w:rFonts w:ascii="Barlow Semi Condensed" w:hAnsi="Barlow Semi Condensed" w:cs="Barlow Semi Condensed" w:eastAsia="Barlow Semi Condensed"/>
          <w:b/>
          <w:color w:val="000000"/>
          <w:sz w:val="23"/>
        </w:rPr>
        <w:t>sono confermati</w:t>
      </w:r>
      <w:r>
        <w:rPr>
          <w:rFonts w:ascii="Barlow Semi Condensed" w:hAnsi="Barlow Semi Condensed" w:cs="Barlow Semi Condensed" w:eastAsia="Barlow Semi Condensed"/>
          <w:b w:val="0"/>
          <w:color w:val="000000"/>
          <w:sz w:val="23"/>
        </w:rPr>
        <w:t xml:space="preserve">. La qualificazione come «combinato disposto» </w:t>
      </w:r>
      <w:r>
        <w:rPr>
          <w:rFonts w:ascii="Barlow Semi Condensed" w:hAnsi="Barlow Semi Condensed" w:cs="Barlow Semi Condensed" w:eastAsia="Barlow Semi Condensed"/>
          <w:b/>
          <w:color w:val="000000"/>
          <w:sz w:val="23"/>
        </w:rPr>
        <w:t>non lo è</w:t>
      </w:r>
      <w:r>
        <w:rPr>
          <w:rFonts w:ascii="Barlow Semi Condensed" w:hAnsi="Barlow Semi Condensed" w:cs="Barlow Semi Condensed" w:eastAsia="Barlow Semi Condensed"/>
          <w:b w:val="0"/>
          <w:color w:val="000000"/>
          <w:sz w:val="23"/>
        </w:rPr>
        <w:t>: i due articoli disciplinano materie distinte — l'uno la perseguibilità di persone, l'altro l'ammissibilità di organizzazioni — e nessuno dei due rinvia all'altro.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duemilacinquecentonovantasette — La ventiduesima correzione dichiarata. La proposizione sull'asimmetria fra i due articoli — che il trattato proteggerebbe i collaboratori e vieterebbe la riorganizzazione fascista, e che ciò documenterebbe una scelta strategica — </w:t>
      </w:r>
      <w:r>
        <w:rPr>
          <w:rFonts w:ascii="Barlow Semi Condensed" w:hAnsi="Barlow Semi Condensed" w:cs="Barlow Semi Condensed" w:eastAsia="Barlow Semi Condensed"/>
          <w:b/>
          <w:color w:val="000000"/>
          <w:sz w:val="23"/>
        </w:rPr>
        <w:t>è ricondotta al Livello C</w:t>
      </w:r>
      <w:r>
        <w:rPr>
          <w:rFonts w:ascii="Barlow Semi Condensed" w:hAnsi="Barlow Semi Condensed" w:cs="Barlow Semi Condensed" w:eastAsia="Barlow Semi Condensed"/>
          <w:b w:val="0"/>
          <w:color w:val="000000"/>
          <w:sz w:val="23"/>
        </w:rPr>
        <w:t xml:space="preserve">. Essa è </w:t>
      </w:r>
      <w:r>
        <w:rPr>
          <w:rFonts w:ascii="Barlow Semi Condensed" w:hAnsi="Barlow Semi Condensed" w:cs="Barlow Semi Condensed" w:eastAsia="Barlow Semi Condensed"/>
          <w:b/>
          <w:color w:val="000000"/>
          <w:sz w:val="23"/>
        </w:rPr>
        <w:t>inferenza dal raffronto di due disposizioni contigue</w:t>
      </w:r>
      <w:r>
        <w:rPr>
          <w:rFonts w:ascii="Barlow Semi Condensed" w:hAnsi="Barlow Semi Condensed" w:cs="Barlow Semi Condensed" w:eastAsia="Barlow Semi Condensed"/>
          <w:b w:val="0"/>
          <w:color w:val="000000"/>
          <w:sz w:val="23"/>
        </w:rPr>
        <w:t xml:space="preserve"> e non lettura di alcuna delle due.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duemilaseicentouno — Statuto della ventiquattresima serie. Essa </w:t>
      </w:r>
      <w:r>
        <w:rPr>
          <w:rFonts w:ascii="Barlow Semi Condensed" w:hAnsi="Barlow Semi Condensed" w:cs="Barlow Semi Condensed" w:eastAsia="Barlow Semi Condensed"/>
          <w:b/>
          <w:color w:val="000000"/>
          <w:sz w:val="23"/>
        </w:rPr>
        <w:t>chiude la campagna su archivio remoto</w:t>
      </w:r>
      <w:r>
        <w:rPr>
          <w:rFonts w:ascii="Barlow Semi Condensed" w:hAnsi="Barlow Semi Condensed" w:cs="Barlow Semi Condensed" w:eastAsia="Barlow Semi Condensed"/>
          <w:b w:val="0"/>
          <w:color w:val="000000"/>
          <w:sz w:val="23"/>
        </w:rPr>
        <w:t xml:space="preserve"> mediante la verifica sperimentale del limite dello strumento, e riapre il lavoro sul corpus locale con la lettura di un capitolo del glossario finora non affrontato.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duemilaseicentodue — La verifica del limite, ed è la prima che questa campagna compia su un'asserzione propria. Il limite di dieci megabyte era stato </w:t>
      </w:r>
      <w:r>
        <w:rPr>
          <w:rFonts w:ascii="Barlow Semi Condensed" w:hAnsi="Barlow Semi Condensed" w:cs="Barlow Semi Condensed" w:eastAsia="Barlow Semi Condensed"/>
          <w:b/>
          <w:color w:val="000000"/>
          <w:sz w:val="23"/>
        </w:rPr>
        <w:t>enunciato e mai messo alla prova</w:t>
      </w:r>
      <w:r>
        <w:rPr>
          <w:rFonts w:ascii="Barlow Semi Condensed" w:hAnsi="Barlow Semi Condensed" w:cs="Barlow Semi Condensed" w:eastAsia="Barlow Semi Condensed"/>
          <w:b w:val="0"/>
          <w:color w:val="000000"/>
          <w:sz w:val="23"/>
        </w:rPr>
        <w:t xml:space="preserve">. È stata richiesta la trasmissione di un archivio di dodici virgola ottantaquattro megabyte, ed è stata </w:t>
      </w:r>
      <w:r>
        <w:rPr>
          <w:rFonts w:ascii="Barlow Semi Condensed" w:hAnsi="Barlow Semi Condensed" w:cs="Barlow Semi Condensed" w:eastAsia="Barlow Semi Condensed"/>
          <w:b/>
          <w:color w:val="000000"/>
          <w:sz w:val="23"/>
        </w:rPr>
        <w:t>rifiutata con messaggio esplicito</w:t>
      </w:r>
      <w:r>
        <w:rPr>
          <w:rFonts w:ascii="Barlow Semi Condensed" w:hAnsi="Barlow Semi Condensed" w:cs="Barlow Semi Condensed" w:eastAsia="Barlow Semi Condensed"/>
          <w:b w:val="0"/>
          <w:color w:val="000000"/>
          <w:sz w:val="23"/>
        </w:rPr>
        <w:t xml:space="preserve"> che ne indica la causa e la misura.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duemilaseicentotré — La ventiseiesima regola operativa. </w:t>
      </w:r>
      <w:r>
        <w:rPr>
          <w:rFonts w:ascii="Barlow Semi Condensed" w:hAnsi="Barlow Semi Condensed" w:cs="Barlow Semi Condensed" w:eastAsia="Barlow Semi Condensed"/>
          <w:b/>
          <w:color w:val="000000"/>
          <w:sz w:val="23"/>
        </w:rPr>
        <w:t>Ogni limite dichiarato di uno strumento va verificato sperimentalmente prima di essere assunto come vincolo</w:t>
      </w:r>
      <w:r>
        <w:rPr>
          <w:rFonts w:ascii="Barlow Semi Condensed" w:hAnsi="Barlow Semi Condensed" w:cs="Barlow Semi Condensed" w:eastAsia="Barlow Semi Condensed"/>
          <w:b w:val="0"/>
          <w:color w:val="000000"/>
          <w:sz w:val="23"/>
        </w:rPr>
        <w:t>, poiché un vincolo assunto e non verificato produce una rinuncia il cui fondamento è ignoto.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duemilaseicentoquattro — Ciò che il messaggio di rifiuto contiene, ed è l'elemento decisivo. Esso </w:t>
      </w:r>
      <w:r>
        <w:rPr>
          <w:rFonts w:ascii="Barlow Semi Condensed" w:hAnsi="Barlow Semi Condensed" w:cs="Barlow Semi Condensed" w:eastAsia="Barlow Semi Condensed"/>
          <w:b/>
          <w:color w:val="000000"/>
          <w:sz w:val="23"/>
        </w:rPr>
        <w:t>nomina l'alternativa</w:t>
      </w:r>
      <w:r>
        <w:rPr>
          <w:rFonts w:ascii="Barlow Semi Condensed" w:hAnsi="Barlow Semi Condensed" w:cs="Barlow Semi Condensed" w:eastAsia="Barlow Semi Condensed"/>
          <w:b w:val="0"/>
          <w:color w:val="000000"/>
          <w:sz w:val="23"/>
        </w:rPr>
        <w:t xml:space="preserve">: indica che per volumi superiori si impieghi una diversa interfaccia del medesimo servizio. Il rifiuto non riguarda dunque </w:t>
      </w:r>
      <w:r>
        <w:rPr>
          <w:rFonts w:ascii="Barlow Semi Condensed" w:hAnsi="Barlow Semi Condensed" w:cs="Barlow Semi Condensed" w:eastAsia="Barlow Semi Condensed"/>
          <w:b/>
          <w:color w:val="000000"/>
          <w:sz w:val="23"/>
        </w:rPr>
        <w:t>il diritto di accesso</w:t>
      </w:r>
      <w:r>
        <w:rPr>
          <w:rFonts w:ascii="Barlow Semi Condensed" w:hAnsi="Barlow Semi Condensed" w:cs="Barlow Semi Condensed" w:eastAsia="Barlow Semi Condensed"/>
          <w:b w:val="0"/>
          <w:color w:val="000000"/>
          <w:sz w:val="23"/>
        </w:rPr>
        <w:t xml:space="preserve">, che è integro, ma </w:t>
      </w:r>
      <w:r>
        <w:rPr>
          <w:rFonts w:ascii="Barlow Semi Condensed" w:hAnsi="Barlow Semi Condensed" w:cs="Barlow Semi Condensed" w:eastAsia="Barlow Semi Condensed"/>
          <w:b/>
          <w:color w:val="000000"/>
          <w:sz w:val="23"/>
        </w:rPr>
        <w:t>la capacità dello strumento impiegato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duemilaseicentocinque — La diciannovesima figura, e discende da questa distinzione. </w:t>
      </w:r>
      <w:r>
        <w:rPr>
          <w:rFonts w:ascii="Barlow Semi Condensed" w:hAnsi="Barlow Semi Condensed" w:cs="Barlow Semi Condensed" w:eastAsia="Barlow Semi Condensed"/>
          <w:b/>
          <w:color w:val="000000"/>
          <w:sz w:val="23"/>
        </w:rPr>
        <w:t>L'inaccessibilità per limite dello strumento</w:t>
      </w:r>
      <w:r>
        <w:rPr>
          <w:rFonts w:ascii="Barlow Semi Condensed" w:hAnsi="Barlow Semi Condensed" w:cs="Barlow Semi Condensed" w:eastAsia="Barlow Semi Condensed"/>
          <w:b w:val="0"/>
          <w:color w:val="000000"/>
          <w:sz w:val="23"/>
        </w:rPr>
        <w:t xml:space="preserve">: un fondo che il soggetto ha titolo e facoltà di consultare, e che l'apparato di consultazione impiegato non è in grado di trasferire. Essa si distingue dalla quattordicesima figura — l'inaccessibilità per vincolo di canale — perché là </w:t>
      </w:r>
      <w:r>
        <w:rPr>
          <w:rFonts w:ascii="Barlow Semi Condensed" w:hAnsi="Barlow Semi Condensed" w:cs="Barlow Semi Condensed" w:eastAsia="Barlow Semi Condensed"/>
          <w:b/>
          <w:color w:val="000000"/>
          <w:sz w:val="23"/>
        </w:rPr>
        <w:t>nessun soggetto vi ha parte</w:t>
      </w:r>
      <w:r>
        <w:rPr>
          <w:rFonts w:ascii="Barlow Semi Condensed" w:hAnsi="Barlow Semi Condensed" w:cs="Barlow Semi Condensed" w:eastAsia="Barlow Semi Condensed"/>
          <w:b w:val="0"/>
          <w:color w:val="000000"/>
          <w:sz w:val="23"/>
        </w:rPr>
        <w:t>, e qui il soggetto vi ha parte piena.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duemilaseicentosei — La conseguenza pratica, e va enunciata perché è rimediabile. I tredici archivi non trasferiti, per quattro virgola tre gigabyte, </w:t>
      </w:r>
      <w:r>
        <w:rPr>
          <w:rFonts w:ascii="Barlow Semi Condensed" w:hAnsi="Barlow Semi Condensed" w:cs="Barlow Semi Condensed" w:eastAsia="Barlow Semi Condensed"/>
          <w:b/>
          <w:color w:val="000000"/>
          <w:sz w:val="23"/>
        </w:rPr>
        <w:t>non sono inaccessibili</w:t>
      </w:r>
      <w:r>
        <w:rPr>
          <w:rFonts w:ascii="Barlow Semi Condensed" w:hAnsi="Barlow Semi Condensed" w:cs="Barlow Semi Condensed" w:eastAsia="Barlow Semi Condensed"/>
          <w:b w:val="0"/>
          <w:color w:val="000000"/>
          <w:sz w:val="23"/>
        </w:rPr>
        <w:t xml:space="preserve">: sono inaccessibili a questo strumento. Il maggiore di essi, di tre virgola cinquantuno gigabyte, resta </w:t>
      </w:r>
      <w:r>
        <w:rPr>
          <w:rFonts w:ascii="Barlow Semi Condensed" w:hAnsi="Barlow Semi Condensed" w:cs="Barlow Semi Condensed" w:eastAsia="Barlow Semi Condensed"/>
          <w:b/>
          <w:color w:val="000000"/>
          <w:sz w:val="23"/>
        </w:rPr>
        <w:t>integralmente ignoto quanto al contenuto</w:t>
      </w:r>
      <w:r>
        <w:rPr>
          <w:rFonts w:ascii="Barlow Semi Condensed" w:hAnsi="Barlow Semi Condensed" w:cs="Barlow Semi Condensed" w:eastAsia="Barlow Semi Condensed"/>
          <w:b w:val="0"/>
          <w:color w:val="000000"/>
          <w:sz w:val="23"/>
        </w:rPr>
        <w:t xml:space="preserve"> e non quanto alla disponibilità.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duemilasettecentouno — Lo stato delle fonti sulla struttura ipotizzata, ed è la parte decisiva del capitolo. L'estensore dichiara tre proposizioni.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non è mai stata condotta una ricerca a tappeto negli archivi istituzionali nazionali, di partito, e in quelli dei due Paesi, con unica relativa eccezione di un'opera che </w:t>
      </w:r>
      <w:r>
        <w:rPr>
          <w:rFonts w:ascii="Barlow Semi Condensed" w:hAnsi="Barlow Semi Condensed" w:cs="Barlow Semi Condensed" w:eastAsia="Barlow Semi Condensed"/>
          <w:b/>
          <w:color w:val="000000"/>
          <w:sz w:val="23"/>
        </w:rPr>
        <w:t>non riguarda propriamente la struttura e si ferma al millenovecentoquarantanove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duemilasettecentodue — </w:t>
      </w:r>
      <w:r>
        <w:rPr>
          <w:rFonts w:ascii="Barlow Semi Condensed" w:hAnsi="Barlow Semi Condensed" w:cs="Barlow Semi Condensed" w:eastAsia="Barlow Semi Condensed"/>
          <w:b/>
          <w:color w:val="000000"/>
          <w:sz w:val="23"/>
        </w:rPr>
        <w:t>Seconda</w:t>
      </w:r>
      <w:r>
        <w:rPr>
          <w:rFonts w:ascii="Barlow Semi Condensed" w:hAnsi="Barlow Semi Condensed" w:cs="Barlow Semi Condensed" w:eastAsia="Barlow Semi Condensed"/>
          <w:b w:val="0"/>
          <w:color w:val="000000"/>
          <w:sz w:val="23"/>
        </w:rPr>
        <w:t xml:space="preserve">: il materiale disponibile è in genere </w:t>
      </w:r>
      <w:r>
        <w:rPr>
          <w:rFonts w:ascii="Barlow Semi Condensed" w:hAnsi="Barlow Semi Condensed" w:cs="Barlow Semi Condensed" w:eastAsia="Barlow Semi Condensed"/>
          <w:b/>
          <w:color w:val="000000"/>
          <w:sz w:val="23"/>
        </w:rPr>
        <w:t>reperito nel corso di ricerche aventi altro oggetto</w:t>
      </w:r>
      <w:r>
        <w:rPr>
          <w:rFonts w:ascii="Barlow Semi Condensed" w:hAnsi="Barlow Semi Condensed" w:cs="Barlow Semi Condensed" w:eastAsia="Barlow Semi Condensed"/>
          <w:b w:val="0"/>
          <w:color w:val="000000"/>
          <w:sz w:val="23"/>
        </w:rPr>
        <w:t xml:space="preserve">, e con ogni ragionevole probabilità costituisce </w:t>
      </w:r>
      <w:r>
        <w:rPr>
          <w:rFonts w:ascii="Barlow Semi Condensed" w:hAnsi="Barlow Semi Condensed" w:cs="Barlow Semi Condensed" w:eastAsia="Barlow Semi Condensed"/>
          <w:b/>
          <w:color w:val="000000"/>
          <w:sz w:val="23"/>
        </w:rPr>
        <w:t>solo una parte minoritaria di quanto ancora giace negli archivi</w:t>
      </w:r>
      <w:r>
        <w:rPr>
          <w:rFonts w:ascii="Barlow Semi Condensed" w:hAnsi="Barlow Semi Condensed" w:cs="Barlow Semi Condensed" w:eastAsia="Barlow Semi Condensed"/>
          <w:b w:val="0"/>
          <w:color w:val="000000"/>
          <w:sz w:val="23"/>
        </w:rPr>
        <w:t>, tanto nazionali quanto stranieri, tanto istituzionali quanto di partito.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duemilasettecentotré — </w:t>
      </w:r>
      <w:r>
        <w:rPr>
          <w:rFonts w:ascii="Barlow Semi Condensed" w:hAnsi="Barlow Semi Condensed" w:cs="Barlow Semi Condensed" w:eastAsia="Barlow Semi Condensed"/>
          <w:b/>
          <w:color w:val="000000"/>
          <w:sz w:val="23"/>
        </w:rPr>
        <w:t>Terza</w:t>
      </w:r>
      <w:r>
        <w:rPr>
          <w:rFonts w:ascii="Barlow Semi Condensed" w:hAnsi="Barlow Semi Condensed" w:cs="Barlow Semi Condensed" w:eastAsia="Barlow Semi Condensed"/>
          <w:b w:val="0"/>
          <w:color w:val="000000"/>
          <w:sz w:val="23"/>
        </w:rPr>
        <w:t xml:space="preserve">, ed è la più stringente: la quasi totalità dei documenti a disposizione riguarda </w:t>
      </w:r>
      <w:r>
        <w:rPr>
          <w:rFonts w:ascii="Barlow Semi Condensed" w:hAnsi="Barlow Semi Condensed" w:cs="Barlow Semi Condensed" w:eastAsia="Barlow Semi Condensed"/>
          <w:b/>
          <w:color w:val="000000"/>
          <w:sz w:val="23"/>
        </w:rPr>
        <w:t>il periodo fra gli ultimi anni Quaranta e i primi Cinquanta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si fa quasi inesistente dopo gli anni Sessanta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distribuzione temporale delle fonti.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duemilasettecentoquattro — La convergenza con lo Stato Zero di provenienza estera, ed è esatta. Quest'opera aveva registrato che un servizio informativo straniero, nei primi anni Cinquanta, </w:t>
      </w:r>
      <w:r>
        <w:rPr>
          <w:rFonts w:ascii="Barlow Semi Condensed" w:hAnsi="Barlow Semi Condensed" w:cs="Barlow Semi Condensed" w:eastAsia="Barlow Semi Condensed"/>
          <w:b/>
          <w:color w:val="000000"/>
          <w:sz w:val="23"/>
        </w:rPr>
        <w:t>non aveva conoscenza dell'esistenza di una struttura centrale</w:t>
      </w:r>
      <w:r>
        <w:rPr>
          <w:rFonts w:ascii="Barlow Semi Condensed" w:hAnsi="Barlow Semi Condensed" w:cs="Barlow Semi Condensed" w:eastAsia="Barlow Semi Condensed"/>
          <w:b w:val="0"/>
          <w:color w:val="000000"/>
          <w:sz w:val="23"/>
        </w:rPr>
        <w:t xml:space="preserve">. L'estensore registra ora che </w:t>
      </w:r>
      <w:r>
        <w:rPr>
          <w:rFonts w:ascii="Barlow Semi Condensed" w:hAnsi="Barlow Semi Condensed" w:cs="Barlow Semi Condensed" w:eastAsia="Barlow Semi Condensed"/>
          <w:b/>
          <w:color w:val="000000"/>
          <w:sz w:val="23"/>
        </w:rPr>
        <w:t>la documentazione disponibile si concentra proprio in quegli anni e si estingue dopo</w:t>
      </w:r>
      <w:r>
        <w:rPr>
          <w:rFonts w:ascii="Barlow Semi Condensed" w:hAnsi="Barlow Semi Condensed" w:cs="Barlow Semi Condensed" w:eastAsia="Barlow Semi Condensed"/>
          <w:b w:val="0"/>
          <w:color w:val="000000"/>
          <w:sz w:val="23"/>
        </w:rPr>
        <w:t xml:space="preserve">. Le due constatazioni </w:t>
      </w:r>
      <w:r>
        <w:rPr>
          <w:rFonts w:ascii="Barlow Semi Condensed" w:hAnsi="Barlow Semi Condensed" w:cs="Barlow Semi Condensed" w:eastAsia="Barlow Semi Condensed"/>
          <w:b/>
          <w:color w:val="000000"/>
          <w:sz w:val="23"/>
        </w:rPr>
        <w:t>convergono e non si sovrappongono</w:t>
      </w:r>
      <w:r>
        <w:rPr>
          <w:rFonts w:ascii="Barlow Semi Condensed" w:hAnsi="Barlow Semi Condensed" w:cs="Barlow Semi Condensed" w:eastAsia="Barlow Semi Condensed"/>
          <w:b w:val="0"/>
          <w:color w:val="000000"/>
          <w:sz w:val="23"/>
        </w:rPr>
        <w:t>: la prima riguarda ciò che un osservatore sapeva, la seconda ciò che gli archivi conservano.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duemilasettecentocinque — La venticinquesima figura, e discende da questa distribuzione. </w:t>
      </w:r>
      <w:r>
        <w:rPr>
          <w:rFonts w:ascii="Barlow Semi Condensed" w:hAnsi="Barlow Semi Condensed" w:cs="Barlow Semi Condensed" w:eastAsia="Barlow Semi Condensed"/>
          <w:b/>
          <w:color w:val="000000"/>
          <w:sz w:val="23"/>
        </w:rPr>
        <w:t>La fonte a copertura decrescente</w:t>
      </w:r>
      <w:r>
        <w:rPr>
          <w:rFonts w:ascii="Barlow Semi Condensed" w:hAnsi="Barlow Semi Condensed" w:cs="Barlow Semi Condensed" w:eastAsia="Barlow Semi Condensed"/>
          <w:b w:val="0"/>
          <w:color w:val="000000"/>
          <w:sz w:val="23"/>
        </w:rPr>
        <w:t xml:space="preserve">: un corpus documentale che si concentra nella fase iniziale del fenomeno e si dirada fino a estinguersi mentre il fenomeno prosegue. Esso consente proposizioni sull'origine e </w:t>
      </w:r>
      <w:r>
        <w:rPr>
          <w:rFonts w:ascii="Barlow Semi Condensed" w:hAnsi="Barlow Semi Condensed" w:cs="Barlow Semi Condensed" w:eastAsia="Barlow Semi Condensed"/>
          <w:b/>
          <w:color w:val="000000"/>
          <w:sz w:val="23"/>
        </w:rPr>
        <w:t>nessuna sulla persistenza</w:t>
      </w:r>
      <w:r>
        <w:rPr>
          <w:rFonts w:ascii="Barlow Semi Condensed" w:hAnsi="Barlow Semi Condensed" w:cs="Barlow Semi Condensed" w:eastAsia="Barlow Semi Condensed"/>
          <w:b w:val="0"/>
          <w:color w:val="000000"/>
          <w:sz w:val="23"/>
        </w:rPr>
        <w:t>, e ogni proposizione sulla seconda tratta dal primo è estrapolazione.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duemilasettecentosei — La trentasettesima regola operativa. </w:t>
      </w:r>
      <w:r>
        <w:rPr>
          <w:rFonts w:ascii="Barlow Semi Condensed" w:hAnsi="Barlow Semi Condensed" w:cs="Barlow Semi Condensed" w:eastAsia="Barlow Semi Condensed"/>
          <w:b/>
          <w:color w:val="000000"/>
          <w:sz w:val="23"/>
        </w:rPr>
        <w:t>La distribuzione temporale delle fonti va misurata prima di formulare qualunque proposizione sulla durata di un fenomeno</w:t>
      </w:r>
      <w:r>
        <w:rPr>
          <w:rFonts w:ascii="Barlow Semi Condensed" w:hAnsi="Barlow Semi Condensed" w:cs="Barlow Semi Condensed" w:eastAsia="Barlow Semi Condensed"/>
          <w:b w:val="0"/>
          <w:color w:val="000000"/>
          <w:sz w:val="23"/>
        </w:rPr>
        <w:t>, poiché un corpus concentrato in un decennio non sostiene alcuna affermazione sui decenni successivi, né in senso affermativo né in senso negativo.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duemilasettecentosette — Il metodo che l'estensore adotta, e va registrato perché è il medesimo di quest'opera. Non essendo possibile una ricostruzione completa e documentata, </w:t>
      </w:r>
      <w:r>
        <w:rPr>
          <w:rFonts w:ascii="Barlow Semi Condensed" w:hAnsi="Barlow Semi Condensed" w:cs="Barlow Semi Condensed" w:eastAsia="Barlow Semi Condensed"/>
          <w:b/>
          <w:color w:val="000000"/>
          <w:sz w:val="23"/>
        </w:rPr>
        <w:t>è però possibile formulare un primo quadro ipotetico probabilisticamente fondato</w:t>
      </w:r>
      <w:r>
        <w:rPr>
          <w:rFonts w:ascii="Barlow Semi Condensed" w:hAnsi="Barlow Semi Condensed" w:cs="Barlow Semi Condensed" w:eastAsia="Barlow Semi Condensed"/>
          <w:b w:val="0"/>
          <w:color w:val="000000"/>
          <w:sz w:val="23"/>
        </w:rPr>
        <w:t xml:space="preserve">, utilizzando quanto è storicamente noto; e ciò in accoglimento dell'invito a </w:t>
      </w:r>
      <w:r>
        <w:rPr>
          <w:rFonts w:ascii="Barlow Semi Condensed" w:hAnsi="Barlow Semi Condensed" w:cs="Barlow Semi Condensed" w:eastAsia="Barlow Semi Condensed"/>
          <w:b/>
          <w:color w:val="000000"/>
          <w:sz w:val="23"/>
        </w:rPr>
        <w:t>far rientrare il lato oscuro della storia nazionale all'interno del lato chiaro conoscibile attraverso le usuali attività di indagine storiografica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duemilasettecentotto — Gli otto quesiti che egli formula, e sono lo strumento. Se un apparato sia mai esistito; se fosse voluto e diretto dalla direzione del partito o da una sua corrente; in che rapporti fosse con l'altro Paese; </w:t>
      </w:r>
      <w:r>
        <w:rPr>
          <w:rFonts w:ascii="Barlow Semi Condensed" w:hAnsi="Barlow Semi Condensed" w:cs="Barlow Semi Condensed" w:eastAsia="Barlow Semi Condensed"/>
          <w:b/>
          <w:color w:val="000000"/>
          <w:sz w:val="23"/>
        </w:rPr>
        <w:t>quale consistenza numerica</w:t>
      </w:r>
      <w:r>
        <w:rPr>
          <w:rFonts w:ascii="Barlow Semi Condensed" w:hAnsi="Barlow Semi Condensed" w:cs="Barlow Semi Condensed" w:eastAsia="Barlow Semi Condensed"/>
          <w:b w:val="0"/>
          <w:color w:val="000000"/>
          <w:sz w:val="23"/>
        </w:rPr>
        <w:t xml:space="preserve">; quale armamento; </w:t>
      </w:r>
      <w:r>
        <w:rPr>
          <w:rFonts w:ascii="Barlow Semi Condensed" w:hAnsi="Barlow Semi Condensed" w:cs="Barlow Semi Condensed" w:eastAsia="Barlow Semi Condensed"/>
          <w:b/>
          <w:color w:val="000000"/>
          <w:sz w:val="23"/>
        </w:rPr>
        <w:t>fino a quando sia durato</w:t>
      </w:r>
      <w:r>
        <w:rPr>
          <w:rFonts w:ascii="Barlow Semi Condensed" w:hAnsi="Barlow Semi Condensed" w:cs="Barlow Semi Condensed" w:eastAsia="Barlow Semi Condensed"/>
          <w:b w:val="0"/>
          <w:color w:val="000000"/>
          <w:sz w:val="23"/>
        </w:rPr>
        <w:t xml:space="preserve">; se abbia avuto modificazioni nel tempo; </w:t>
      </w:r>
      <w:r>
        <w:rPr>
          <w:rFonts w:ascii="Barlow Semi Condensed" w:hAnsi="Barlow Semi Condensed" w:cs="Barlow Semi Condensed" w:eastAsia="Barlow Semi Condensed"/>
          <w:b/>
          <w:color w:val="000000"/>
          <w:sz w:val="23"/>
        </w:rPr>
        <w:t>se esista un nesso diretto con il terrorismo degli anni Settanta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duemilasettecentonove — Il rilievo, ed è di metodo. </w:t>
      </w:r>
      <w:r>
        <w:rPr>
          <w:rFonts w:ascii="Barlow Semi Condensed" w:hAnsi="Barlow Semi Condensed" w:cs="Barlow Semi Condensed" w:eastAsia="Barlow Semi Condensed"/>
          <w:b/>
          <w:color w:val="000000"/>
          <w:sz w:val="23"/>
        </w:rPr>
        <w:t>La scomposizione di una tesi in otto quesiti separati è essa stessa un atto analitico.</w:t>
      </w:r>
      <w:r>
        <w:rPr>
          <w:rFonts w:ascii="Barlow Semi Condensed" w:hAnsi="Barlow Semi Condensed" w:cs="Barlow Semi Condensed" w:eastAsia="Barlow Semi Condensed"/>
          <w:b w:val="0"/>
          <w:color w:val="000000"/>
          <w:sz w:val="23"/>
        </w:rPr>
        <w:t xml:space="preserve"> Ciascuno ammette risposta indipendente, e la risposta affermativa al primo non ne implica alcuna agli altri sette. La formula corrente li tratta come un blocco unico, e </w:t>
      </w:r>
      <w:r>
        <w:rPr>
          <w:rFonts w:ascii="Barlow Semi Condensed" w:hAnsi="Barlow Semi Condensed" w:cs="Barlow Semi Condensed" w:eastAsia="Barlow Semi Condensed"/>
          <w:b/>
          <w:color w:val="000000"/>
          <w:sz w:val="23"/>
        </w:rPr>
        <w:t>la scomposizione lo dissolve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duemilasettecentodieci — Il lato chiaro, e l'estensore lo enuncia in tre proposizioni premesse. Che </w:t>
      </w:r>
      <w:r>
        <w:rPr>
          <w:rFonts w:ascii="Barlow Semi Condensed" w:hAnsi="Barlow Semi Condensed" w:cs="Barlow Semi Condensed" w:eastAsia="Barlow Semi Condensed"/>
          <w:b/>
          <w:color w:val="000000"/>
          <w:sz w:val="23"/>
        </w:rPr>
        <w:t>nessun altro partito è stato oggetto di tante ricerche</w:t>
      </w:r>
      <w:r>
        <w:rPr>
          <w:rFonts w:ascii="Barlow Semi Condensed" w:hAnsi="Barlow Semi Condensed" w:cs="Barlow Semi Condensed" w:eastAsia="Barlow Semi Condensed"/>
          <w:b w:val="0"/>
          <w:color w:val="000000"/>
          <w:sz w:val="23"/>
        </w:rPr>
        <w:t xml:space="preserve">; che il suo archivio, pur sicuramente scremato, </w:t>
      </w:r>
      <w:r>
        <w:rPr>
          <w:rFonts w:ascii="Barlow Semi Condensed" w:hAnsi="Barlow Semi Condensed" w:cs="Barlow Semi Condensed" w:eastAsia="Barlow Semi Condensed"/>
          <w:b/>
          <w:color w:val="000000"/>
          <w:sz w:val="23"/>
        </w:rPr>
        <w:t>è l'archivio di partito nazionale più completo e consultabile esistente</w:t>
      </w:r>
      <w:r>
        <w:rPr>
          <w:rFonts w:ascii="Barlow Semi Condensed" w:hAnsi="Barlow Semi Condensed" w:cs="Barlow Semi Condensed" w:eastAsia="Barlow Semi Condensed"/>
          <w:b w:val="0"/>
          <w:color w:val="000000"/>
          <w:sz w:val="23"/>
        </w:rPr>
        <w:t xml:space="preserve">; e che su tale base risultano tre fatti.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premesse.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duemilasettecentoundici — I tre fatti. Che </w:t>
      </w:r>
      <w:r>
        <w:rPr>
          <w:rFonts w:ascii="Barlow Semi Condensed" w:hAnsi="Barlow Semi Condensed" w:cs="Barlow Semi Condensed" w:eastAsia="Barlow Semi Condensed"/>
          <w:b/>
          <w:color w:val="000000"/>
          <w:sz w:val="23"/>
        </w:rPr>
        <w:t>il gruppo dirigente scelse di abbandonare la via insurrezionalista sin dal dopoguerra</w:t>
      </w:r>
      <w:r>
        <w:rPr>
          <w:rFonts w:ascii="Barlow Semi Condensed" w:hAnsi="Barlow Semi Condensed" w:cs="Barlow Semi Condensed" w:eastAsia="Barlow Semi Condensed"/>
          <w:b w:val="0"/>
          <w:color w:val="000000"/>
          <w:sz w:val="23"/>
        </w:rPr>
        <w:t xml:space="preserve">, svolgendo continua attività di propaganda a favore della via elettorale; che </w:t>
      </w:r>
      <w:r>
        <w:rPr>
          <w:rFonts w:ascii="Barlow Semi Condensed" w:hAnsi="Barlow Semi Condensed" w:cs="Barlow Semi Condensed" w:eastAsia="Barlow Semi Condensed"/>
          <w:b/>
          <w:color w:val="000000"/>
          <w:sz w:val="23"/>
        </w:rPr>
        <w:t>in cinquanta anni di storia repubblicana non si è registrato un solo tentativo di prendere il potere per via armata</w:t>
      </w:r>
      <w:r>
        <w:rPr>
          <w:rFonts w:ascii="Barlow Semi Condensed" w:hAnsi="Barlow Semi Condensed" w:cs="Barlow Semi Condensed" w:eastAsia="Barlow Semi Condensed"/>
          <w:b w:val="0"/>
          <w:color w:val="000000"/>
          <w:sz w:val="23"/>
        </w:rPr>
        <w:t xml:space="preserve">; e che il partito </w:t>
      </w:r>
      <w:r>
        <w:rPr>
          <w:rFonts w:ascii="Barlow Semi Condensed" w:hAnsi="Barlow Semi Condensed" w:cs="Barlow Semi Condensed" w:eastAsia="Barlow Semi Condensed"/>
          <w:b/>
          <w:color w:val="000000"/>
          <w:sz w:val="23"/>
        </w:rPr>
        <w:t>avversò il terrorismo, semmai sino a eccessi opposti che mostravano carenza in materia di garantismo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duemilasettecentododici — La rettifica sull'origine dell'insurrezionalismo, ed è correttivo storiografico. L'estensore rileva come </w:t>
      </w:r>
      <w:r>
        <w:rPr>
          <w:rFonts w:ascii="Barlow Semi Condensed" w:hAnsi="Barlow Semi Condensed" w:cs="Barlow Semi Condensed" w:eastAsia="Barlow Semi Condensed"/>
          <w:b/>
          <w:color w:val="000000"/>
          <w:sz w:val="23"/>
        </w:rPr>
        <w:t>inesatta</w:t>
      </w:r>
      <w:r>
        <w:rPr>
          <w:rFonts w:ascii="Barlow Semi Condensed" w:hAnsi="Barlow Semi Condensed" w:cs="Barlow Semi Condensed" w:eastAsia="Barlow Semi Condensed"/>
          <w:b w:val="0"/>
          <w:color w:val="000000"/>
          <w:sz w:val="23"/>
        </w:rPr>
        <w:t xml:space="preserve"> l'idea che le propensioni insurrezionaliste derivassero dal legame con l'altro Paese: l'insurrezionalismo </w:t>
      </w:r>
      <w:r>
        <w:rPr>
          <w:rFonts w:ascii="Barlow Semi Condensed" w:hAnsi="Barlow Semi Condensed" w:cs="Barlow Semi Condensed" w:eastAsia="Barlow Semi Condensed"/>
          <w:b/>
          <w:color w:val="000000"/>
          <w:sz w:val="23"/>
        </w:rPr>
        <w:t>è tendenza presente da sempre nel movimento operaio europeo</w:t>
      </w:r>
      <w:r>
        <w:rPr>
          <w:rFonts w:ascii="Barlow Semi Condensed" w:hAnsi="Barlow Semi Condensed" w:cs="Barlow Semi Condensed" w:eastAsia="Barlow Semi Condensed"/>
          <w:b w:val="0"/>
          <w:color w:val="000000"/>
          <w:sz w:val="23"/>
        </w:rPr>
        <w:t xml:space="preserve">, e in quel contesto i comunisti erano </w:t>
      </w:r>
      <w:r>
        <w:rPr>
          <w:rFonts w:ascii="Barlow Semi Condensed" w:hAnsi="Barlow Semi Condensed" w:cs="Barlow Semi Condensed" w:eastAsia="Barlow Semi Condensed"/>
          <w:b/>
          <w:color w:val="000000"/>
          <w:sz w:val="23"/>
        </w:rPr>
        <w:t>piuttosto dei moderati</w:t>
      </w:r>
      <w:r>
        <w:rPr>
          <w:rFonts w:ascii="Barlow Semi Condensed" w:hAnsi="Barlow Semi Condensed" w:cs="Barlow Semi Condensed" w:eastAsia="Barlow Semi Condensed"/>
          <w:b w:val="0"/>
          <w:color w:val="000000"/>
          <w:sz w:val="23"/>
        </w:rPr>
        <w:t xml:space="preserve">, considerando l'insurrezione </w:t>
      </w:r>
      <w:r>
        <w:rPr>
          <w:rFonts w:ascii="Barlow Semi Condensed" w:hAnsi="Barlow Semi Condensed" w:cs="Barlow Semi Condensed" w:eastAsia="Barlow Semi Condensed"/>
          <w:b/>
          <w:color w:val="000000"/>
          <w:sz w:val="23"/>
        </w:rPr>
        <w:t>con tecnica freddezza come una forma di lotta, senza attribuirvi virtù salvifica o valore estetico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duemilasettecentotredici — Il quadro ipotetico che ne trae, e va registrato come ipotesi e non come fatto. Che nell'immediato dopoguerra il partito </w:t>
      </w:r>
      <w:r>
        <w:rPr>
          <w:rFonts w:ascii="Barlow Semi Condensed" w:hAnsi="Barlow Semi Condensed" w:cs="Barlow Semi Condensed" w:eastAsia="Barlow Semi Condensed"/>
          <w:b/>
          <w:color w:val="000000"/>
          <w:sz w:val="23"/>
        </w:rPr>
        <w:t>abbia tenuto una linea di doppio binario</w:t>
      </w:r>
      <w:r>
        <w:rPr>
          <w:rFonts w:ascii="Barlow Semi Condensed" w:hAnsi="Barlow Semi Condensed" w:cs="Barlow Semi Condensed" w:eastAsia="Barlow Semi Condensed"/>
          <w:b w:val="0"/>
          <w:color w:val="000000"/>
          <w:sz w:val="23"/>
        </w:rPr>
        <w:t xml:space="preserve">: pressanti inviti interni ad accettare il piano della legalità, e </w:t>
      </w:r>
      <w:r>
        <w:rPr>
          <w:rFonts w:ascii="Barlow Semi Condensed" w:hAnsi="Barlow Semi Condensed" w:cs="Barlow Semi Condensed" w:eastAsia="Barlow Semi Condensed"/>
          <w:b/>
          <w:color w:val="000000"/>
          <w:sz w:val="23"/>
        </w:rPr>
        <w:t>mantenimento delle strutture partigiane</w:t>
      </w:r>
      <w:r>
        <w:rPr>
          <w:rFonts w:ascii="Barlow Semi Condensed" w:hAnsi="Barlow Semi Condensed" w:cs="Barlow Semi Condensed" w:eastAsia="Barlow Semi Condensed"/>
          <w:b w:val="0"/>
          <w:color w:val="000000"/>
          <w:sz w:val="23"/>
        </w:rPr>
        <w:t xml:space="preserve">; e che il gruppo dirigente </w:t>
      </w:r>
      <w:r>
        <w:rPr>
          <w:rFonts w:ascii="Barlow Semi Condensed" w:hAnsi="Barlow Semi Condensed" w:cs="Barlow Semi Condensed" w:eastAsia="Barlow Semi Condensed"/>
          <w:b/>
          <w:color w:val="000000"/>
          <w:sz w:val="23"/>
        </w:rPr>
        <w:t>non abbia sciolto la rete dei comandanti ma abbia mantenuto una catena di comando, al fine di non perdere il controllo della situazione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duemilasettecentoquattordici — L'argomento che egli reca a sostegno, ed è indiziario. </w:t>
      </w:r>
      <w:r>
        <w:rPr>
          <w:rFonts w:ascii="Barlow Semi Condensed" w:hAnsi="Barlow Semi Condensed" w:cs="Barlow Semi Condensed" w:eastAsia="Barlow Semi Condensed"/>
          <w:b/>
          <w:color w:val="000000"/>
          <w:sz w:val="23"/>
        </w:rPr>
        <w:t>La rapidità con la quale la direzione riuscì a disinnescare la spinta insurrezionalista</w:t>
      </w:r>
      <w:r>
        <w:rPr>
          <w:rFonts w:ascii="Barlow Semi Condensed" w:hAnsi="Barlow Semi Condensed" w:cs="Barlow Semi Condensed" w:eastAsia="Barlow Semi Condensed"/>
          <w:b w:val="0"/>
          <w:color w:val="000000"/>
          <w:sz w:val="23"/>
        </w:rPr>
        <w:t xml:space="preserve"> in un'occasione determinata.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è inferenza dalla capacità di controllo all'esistenza dello strumento di controllo.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duemilasettecentoquindici — La disciplina che quest'opera appone, ed è obbligata. L'ipotesi formulata </w:t>
      </w:r>
      <w:r>
        <w:rPr>
          <w:rFonts w:ascii="Barlow Semi Condensed" w:hAnsi="Barlow Semi Condensed" w:cs="Barlow Semi Condensed" w:eastAsia="Barlow Semi Condensed"/>
          <w:b/>
          <w:color w:val="000000"/>
          <w:sz w:val="23"/>
        </w:rPr>
        <w:t>è di conservazione di una catena di comando a fini di controllo interno</w:t>
      </w:r>
      <w:r>
        <w:rPr>
          <w:rFonts w:ascii="Barlow Semi Condensed" w:hAnsi="Barlow Semi Condensed" w:cs="Barlow Semi Condensed" w:eastAsia="Barlow Semi Condensed"/>
          <w:b w:val="0"/>
          <w:color w:val="000000"/>
          <w:sz w:val="23"/>
        </w:rPr>
        <w:t xml:space="preserve">, e non di predisposizione di un apparato a fini offensivi. </w:t>
      </w:r>
      <w:r>
        <w:rPr>
          <w:rFonts w:ascii="Barlow Semi Condensed" w:hAnsi="Barlow Semi Condensed" w:cs="Barlow Semi Condensed" w:eastAsia="Barlow Semi Condensed"/>
          <w:b/>
          <w:color w:val="000000"/>
          <w:sz w:val="23"/>
        </w:rPr>
        <w:t>Le due cose non coincidono</w:t>
      </w:r>
      <w:r>
        <w:rPr>
          <w:rFonts w:ascii="Barlow Semi Condensed" w:hAnsi="Barlow Semi Condensed" w:cs="Barlow Semi Condensed" w:eastAsia="Barlow Semi Condensed"/>
          <w:b w:val="0"/>
          <w:color w:val="000000"/>
          <w:sz w:val="23"/>
        </w:rPr>
        <w:t>, e la formula corrente le designa entrambe.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duemilasettecentosedici — La composizione della questione, e chiude quanto quest'opera aveva lasciato aperto. Sono ora acquisiti tre elementi indipendenti: </w:t>
      </w:r>
      <w:r>
        <w:rPr>
          <w:rFonts w:ascii="Barlow Semi Condensed" w:hAnsi="Barlow Semi Condensed" w:cs="Barlow Semi Condensed" w:eastAsia="Barlow Semi Condensed"/>
          <w:b/>
          <w:color w:val="000000"/>
          <w:sz w:val="23"/>
        </w:rPr>
        <w:t>la qualificazione parlamentare di assunto non dimostrato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lo Stato Zero di provenienza estera</w:t>
      </w:r>
      <w:r>
        <w:rPr>
          <w:rFonts w:ascii="Barlow Semi Condensed" w:hAnsi="Barlow Semi Condensed" w:cs="Barlow Semi Condensed" w:eastAsia="Barlow Semi Condensed"/>
          <w:b w:val="0"/>
          <w:color w:val="000000"/>
          <w:sz w:val="23"/>
        </w:rPr>
        <w:t xml:space="preserve"> dei primi anni Cinquanta; e </w:t>
      </w:r>
      <w:r>
        <w:rPr>
          <w:rFonts w:ascii="Barlow Semi Condensed" w:hAnsi="Barlow Semi Condensed" w:cs="Barlow Semi Condensed" w:eastAsia="Barlow Semi Condensed"/>
          <w:b/>
          <w:color w:val="000000"/>
          <w:sz w:val="23"/>
        </w:rPr>
        <w:t>la distribuzione temporale delle fonti</w:t>
      </w:r>
      <w:r>
        <w:rPr>
          <w:rFonts w:ascii="Barlow Semi Condensed" w:hAnsi="Barlow Semi Condensed" w:cs="Barlow Semi Condensed" w:eastAsia="Barlow Semi Condensed"/>
          <w:b w:val="0"/>
          <w:color w:val="000000"/>
          <w:sz w:val="23"/>
        </w:rPr>
        <w:t xml:space="preserve">, che si estingue dopo gli anni Sessanta. Nessuno dei tre nega l'esistenza della struttura; </w:t>
      </w:r>
      <w:r>
        <w:rPr>
          <w:rFonts w:ascii="Barlow Semi Condensed" w:hAnsi="Barlow Semi Condensed" w:cs="Barlow Semi Condensed" w:eastAsia="Barlow Semi Condensed"/>
          <w:b/>
          <w:color w:val="000000"/>
          <w:sz w:val="23"/>
        </w:rPr>
        <w:t>tutti e tre negano che essa sia documentata per il periodo rilevante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duemilasettecentodiciassette — La formula che ne risulta, ed è quella che l'opera registra. </w:t>
      </w:r>
      <w:r>
        <w:rPr>
          <w:rFonts w:ascii="Barlow Semi Condensed" w:hAnsi="Barlow Semi Condensed" w:cs="Barlow Semi Condensed" w:eastAsia="Barlow Semi Condensed"/>
          <w:b/>
          <w:color w:val="000000"/>
          <w:sz w:val="23"/>
        </w:rPr>
        <w:t>La questione non è aperta per contrasto di fonti: è aperta per assenza di fonti nel periodo che conta.</w:t>
      </w:r>
      <w:r>
        <w:rPr>
          <w:rFonts w:ascii="Barlow Semi Condensed" w:hAnsi="Barlow Semi Condensed" w:cs="Barlow Semi Condensed" w:eastAsia="Barlow Semi Condensed"/>
          <w:b w:val="0"/>
          <w:color w:val="000000"/>
          <w:sz w:val="23"/>
        </w:rPr>
        <w:t xml:space="preserve"> Il periodo documentato non è quello sul quale la tesi corrente si pronuncia, e il periodo sul quale essa si pronuncia non è documentato.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duemilasettecentodiciotto — Chiusura della ventisettesima serie. Le ventisei serie anteriori restano integralmente conservate. </w:t>
      </w:r>
      <w:r>
        <w:rPr>
          <w:rFonts w:ascii="Barlow Semi Condensed" w:hAnsi="Barlow Semi Condensed" w:cs="Barlow Semi Condensed" w:eastAsia="Barlow Semi Condensed"/>
          <w:b/>
          <w:color w:val="000000"/>
          <w:sz w:val="23"/>
        </w:rPr>
        <w:t>Due figure sono aggiunte, portandole a venticinque; due regole operative sono formulate, portandole a trentasette.</w:t>
      </w:r>
      <w:r>
        <w:rPr>
          <w:rFonts w:ascii="Barlow Semi Condensed" w:hAnsi="Barlow Semi Condensed" w:cs="Barlow Semi Condensed" w:eastAsia="Barlow Semi Condensed"/>
          <w:b w:val="0"/>
          <w:color w:val="000000"/>
          <w:sz w:val="23"/>
        </w:rPr>
        <w:t xml:space="preserve"> Resta non letto un capitolo del glossario su quindici.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duemilasettecentottantacinque — La discrepanza, ed è l'acquisizione numerica di maggior peso della serie. </w:t>
      </w:r>
      <w:r>
        <w:rPr>
          <w:rFonts w:ascii="Barlow Semi Condensed" w:hAnsi="Barlow Semi Condensed" w:cs="Barlow Semi Condensed" w:eastAsia="Barlow Semi Condensed"/>
          <w:b/>
          <w:color w:val="000000"/>
          <w:sz w:val="23"/>
        </w:rPr>
        <w:t>L'elenco ufficiale dei civili reclutati dalla rete sin dalla sua costituzione, reso pubblico nel millenovecentonovanta, conterrà soltanto seicentoventidue nominativi.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duemilasettecentottantasei — Il confronto fra le due cifre, ed è aritmetico. Duemilaottocentosettantaquattro unità nella struttura periziale riordinata a metà degli anni Settanta; seicentoventidue nominativi nell'elenco pubblicato nel millenovecentonovanta. </w:t>
      </w:r>
      <w:r>
        <w:rPr>
          <w:rFonts w:ascii="Barlow Semi Condensed" w:hAnsi="Barlow Semi Condensed" w:cs="Barlow Semi Condensed" w:eastAsia="Barlow Semi Condensed"/>
          <w:b/>
          <w:color w:val="000000"/>
          <w:sz w:val="23"/>
        </w:rPr>
        <w:t>Il rapporto è di quattro virgola sei a 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duemilasettecentottantasette — Le tre spiegazioni concorrenti, e vanno registrate tutte.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le due cifre misurano cose diverse — l'una l'organico previsto, l'altra i civili effettivamente reclutati. </w:t>
      </w:r>
      <w:r>
        <w:rPr>
          <w:rFonts w:ascii="Barlow Semi Condensed" w:hAnsi="Barlow Semi Condensed" w:cs="Barlow Semi Condensed" w:eastAsia="Barlow Semi Condensed"/>
          <w:b/>
          <w:color w:val="000000"/>
          <w:sz w:val="23"/>
        </w:rPr>
        <w:t>Seconda</w:t>
      </w:r>
      <w:r>
        <w:rPr>
          <w:rFonts w:ascii="Barlow Semi Condensed" w:hAnsi="Barlow Semi Condensed" w:cs="Barlow Semi Condensed" w:eastAsia="Barlow Semi Condensed"/>
          <w:b w:val="0"/>
          <w:color w:val="000000"/>
          <w:sz w:val="23"/>
        </w:rPr>
        <w:t xml:space="preserve">: l'organico previsto non fu mai raggiunto. </w:t>
      </w:r>
      <w:r>
        <w:rPr>
          <w:rFonts w:ascii="Barlow Semi Condensed" w:hAnsi="Barlow Semi Condensed" w:cs="Barlow Semi Condensed" w:eastAsia="Barlow Semi Condensed"/>
          <w:b/>
          <w:color w:val="000000"/>
          <w:sz w:val="23"/>
        </w:rPr>
        <w:t>Terza</w:t>
      </w:r>
      <w:r>
        <w:rPr>
          <w:rFonts w:ascii="Barlow Semi Condensed" w:hAnsi="Barlow Semi Condensed" w:cs="Barlow Semi Condensed" w:eastAsia="Barlow Semi Condensed"/>
          <w:b w:val="0"/>
          <w:color w:val="000000"/>
          <w:sz w:val="23"/>
        </w:rPr>
        <w:t xml:space="preserve">: l'elenco pubblicato è incompleto. </w:t>
      </w:r>
      <w:r>
        <w:rPr>
          <w:rFonts w:ascii="Barlow Semi Condensed" w:hAnsi="Barlow Semi Condensed" w:cs="Barlow Semi Condensed" w:eastAsia="Barlow Semi Condensed"/>
          <w:b/>
          <w:color w:val="000000"/>
          <w:sz w:val="23"/>
        </w:rPr>
        <w:t>Quest'opera non dispone dell'elemento che discrimini</w:t>
      </w:r>
      <w:r>
        <w:rPr>
          <w:rFonts w:ascii="Barlow Semi Condensed" w:hAnsi="Barlow Semi Condensed" w:cs="Barlow Semi Condensed" w:eastAsia="Barlow Semi Condensed"/>
          <w:b w:val="0"/>
          <w:color w:val="000000"/>
          <w:sz w:val="23"/>
        </w:rPr>
        <w:t>, e registra la discrepanza senza scioglierla.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duemilasettecentottantotto — La disciplina che vi appone, ed è quella già fissata sugli organici. </w:t>
      </w:r>
      <w:r>
        <w:rPr>
          <w:rFonts w:ascii="Barlow Semi Condensed" w:hAnsi="Barlow Semi Condensed" w:cs="Barlow Semi Condensed" w:eastAsia="Barlow Semi Condensed"/>
          <w:b/>
          <w:color w:val="000000"/>
          <w:sz w:val="23"/>
        </w:rPr>
        <w:t>Un dato di organico previsto non è un dato di consistenza effettiva</w:t>
      </w:r>
      <w:r>
        <w:rPr>
          <w:rFonts w:ascii="Barlow Semi Condensed" w:hAnsi="Barlow Semi Condensed" w:cs="Barlow Semi Condensed" w:eastAsia="Barlow Semi Condensed"/>
          <w:b w:val="0"/>
          <w:color w:val="000000"/>
          <w:sz w:val="23"/>
        </w:rPr>
        <w:t xml:space="preserve">, e il confronto fra i due è legittimo solo se entrambi sono qualificati. Qui la qualificazione manca per il primo, e la discrepanza </w:t>
      </w:r>
      <w:r>
        <w:rPr>
          <w:rFonts w:ascii="Barlow Semi Condensed" w:hAnsi="Barlow Semi Condensed" w:cs="Barlow Semi Condensed" w:eastAsia="Barlow Semi Condensed"/>
          <w:b/>
          <w:color w:val="000000"/>
          <w:sz w:val="23"/>
        </w:rPr>
        <w:t>è registrata come tale e non come lacuna dell'elenco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duemilasettecentottantanove — La destinazione finale del materiale. </w:t>
      </w:r>
      <w:r>
        <w:rPr>
          <w:rFonts w:ascii="Barlow Semi Condensed" w:hAnsi="Barlow Semi Condensed" w:cs="Barlow Semi Condensed" w:eastAsia="Barlow Semi Condensed"/>
          <w:b/>
          <w:color w:val="000000"/>
          <w:sz w:val="23"/>
        </w:rPr>
        <w:t>Nel millenovecentosettantasei tutto il materiale recuperato viene definitivamente trasferito in una base segreta insulare.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duemilasettecentonovanta — Il quesito che l'estensore pone e lascia aperto, e va registrato come Stato Zero altrui. Egli chiede se appartenessero a uno dei depositi </w:t>
      </w:r>
      <w:r>
        <w:rPr>
          <w:rFonts w:ascii="Barlow Semi Condensed" w:hAnsi="Barlow Semi Condensed" w:cs="Barlow Semi Condensed" w:eastAsia="Barlow Semi Condensed"/>
          <w:b/>
          <w:color w:val="000000"/>
          <w:sz w:val="23"/>
        </w:rPr>
        <w:t>le armi trovate su un'auto fermata il due maggio millenovecentosettantadue</w:t>
      </w:r>
      <w:r>
        <w:rPr>
          <w:rFonts w:ascii="Barlow Semi Condensed" w:hAnsi="Barlow Semi Condensed" w:cs="Barlow Semi Condensed" w:eastAsia="Barlow Semi Condensed"/>
          <w:b w:val="0"/>
          <w:color w:val="000000"/>
          <w:sz w:val="23"/>
        </w:rPr>
        <w:t xml:space="preserve"> a un posto di blocco, e dichiara: </w:t>
      </w:r>
      <w:r>
        <w:rPr>
          <w:rFonts w:ascii="Barlow Semi Condensed" w:hAnsi="Barlow Semi Condensed" w:cs="Barlow Semi Condensed" w:eastAsia="Barlow Semi Condensed"/>
          <w:b/>
          <w:color w:val="000000"/>
          <w:sz w:val="23"/>
        </w:rPr>
        <w:t>non risulta, sulla base della letteratura esaminata, che sia stata finora verificata l'ipotesi di un possibile collegamento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di mancata verifica.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duemilaottocentosessantatré — Il valore della verifica, e va enunciato perché è di natura particolare. Una correzione dichiarata su base strutturale — la misura della lunghezza mediana dei documenti — </w:t>
      </w:r>
      <w:r>
        <w:rPr>
          <w:rFonts w:ascii="Barlow Semi Condensed" w:hAnsi="Barlow Semi Condensed" w:cs="Barlow Semi Condensed" w:eastAsia="Barlow Semi Condensed"/>
          <w:b/>
          <w:color w:val="000000"/>
          <w:sz w:val="23"/>
        </w:rPr>
        <w:t>è stata confermata su base contenutistica</w:t>
      </w:r>
      <w:r>
        <w:rPr>
          <w:rFonts w:ascii="Barlow Semi Condensed" w:hAnsi="Barlow Semi Condensed" w:cs="Barlow Semi Condensed" w:eastAsia="Barlow Semi Condensed"/>
          <w:b w:val="0"/>
          <w:color w:val="000000"/>
          <w:sz w:val="23"/>
        </w:rPr>
        <w:t xml:space="preserve">: due passi di cui è certo che appartengono al testo integrale </w:t>
      </w:r>
      <w:r>
        <w:rPr>
          <w:rFonts w:ascii="Barlow Semi Condensed" w:hAnsi="Barlow Semi Condensed" w:cs="Barlow Semi Condensed" w:eastAsia="Barlow Semi Condensed"/>
          <w:b/>
          <w:color w:val="000000"/>
          <w:sz w:val="23"/>
        </w:rPr>
        <w:t>non vi si trovano</w:t>
      </w:r>
      <w:r>
        <w:rPr>
          <w:rFonts w:ascii="Barlow Semi Condensed" w:hAnsi="Barlow Semi Condensed" w:cs="Barlow Semi Condensed" w:eastAsia="Barlow Semi Condensed"/>
          <w:b w:val="0"/>
          <w:color w:val="000000"/>
          <w:sz w:val="23"/>
        </w:rPr>
        <w:t xml:space="preserve">. La conferma è </w:t>
      </w:r>
      <w:r>
        <w:rPr>
          <w:rFonts w:ascii="Barlow Semi Condensed" w:hAnsi="Barlow Semi Condensed" w:cs="Barlow Semi Condensed" w:eastAsia="Barlow Semi Condensed"/>
          <w:b/>
          <w:color w:val="000000"/>
          <w:sz w:val="23"/>
        </w:rPr>
        <w:t>indipendente dal procedimento che aveva generato la correzione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duemilaottocentosessantaquattro — La ricerca estesa, ed è stata condotta su tutte le fonti locali pertinenti. Due documenti recanti in titolo la materia — </w:t>
      </w:r>
      <w:r>
        <w:rPr>
          <w:rFonts w:ascii="Barlow Semi Condensed" w:hAnsi="Barlow Semi Condensed" w:cs="Barlow Semi Condensed" w:eastAsia="Barlow Semi Condensed"/>
          <w:b/>
          <w:color w:val="000000"/>
          <w:sz w:val="23"/>
        </w:rPr>
        <w:t>una raccolta di lettere e una relazione</w:t>
      </w:r>
      <w:r>
        <w:rPr>
          <w:rFonts w:ascii="Barlow Semi Condensed" w:hAnsi="Barlow Semi Condensed" w:cs="Barlow Semi Condensed" w:eastAsia="Barlow Semi Condensed"/>
          <w:b w:val="0"/>
          <w:color w:val="000000"/>
          <w:sz w:val="23"/>
        </w:rPr>
        <w:t xml:space="preserve"> — </w:t>
      </w:r>
      <w:r>
        <w:rPr>
          <w:rFonts w:ascii="Barlow Semi Condensed" w:hAnsi="Barlow Semi Condensed" w:cs="Barlow Semi Condensed" w:eastAsia="Barlow Semi Condensed"/>
          <w:b/>
          <w:color w:val="000000"/>
          <w:sz w:val="23"/>
        </w:rPr>
        <w:t>non sono risultati estraibili</w:t>
      </w:r>
      <w:r>
        <w:rPr>
          <w:rFonts w:ascii="Barlow Semi Condensed" w:hAnsi="Barlow Semi Condensed" w:cs="Barlow Semi Condensed" w:eastAsia="Barlow Semi Condensed"/>
          <w:b w:val="0"/>
          <w:color w:val="000000"/>
          <w:sz w:val="23"/>
        </w:rPr>
        <w:t xml:space="preserve">: l'estrazione del testo fallisce con errore di struttura del file su entrambi.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all'esito tecnico.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duemilaottocentosessantacinque — La trentatreesima figura, e discende da questo esito. </w:t>
      </w:r>
      <w:r>
        <w:rPr>
          <w:rFonts w:ascii="Barlow Semi Condensed" w:hAnsi="Barlow Semi Condensed" w:cs="Barlow Semi Condensed" w:eastAsia="Barlow Semi Condensed"/>
          <w:b/>
          <w:color w:val="000000"/>
          <w:sz w:val="23"/>
        </w:rPr>
        <w:t>Il documento posseduto e non apribile</w:t>
      </w:r>
      <w:r>
        <w:rPr>
          <w:rFonts w:ascii="Barlow Semi Condensed" w:hAnsi="Barlow Semi Condensed" w:cs="Barlow Semi Condensed" w:eastAsia="Barlow Semi Condensed"/>
          <w:b w:val="0"/>
          <w:color w:val="000000"/>
          <w:sz w:val="23"/>
        </w:rPr>
        <w:t xml:space="preserve">: un file presente nel corpus, il cui titolo ne dichiara la pertinenza, e la cui struttura interna impedisce l'estrazione del testo. Essa si distingue dal documento degradato per trascrizione — la sedicesima figura — perché </w:t>
      </w:r>
      <w:r>
        <w:rPr>
          <w:rFonts w:ascii="Barlow Semi Condensed" w:hAnsi="Barlow Semi Condensed" w:cs="Barlow Semi Condensed" w:eastAsia="Barlow Semi Condensed"/>
          <w:b/>
          <w:color w:val="000000"/>
          <w:sz w:val="23"/>
        </w:rPr>
        <w:t>là il testo era estratto e illeggibile, qui non è estraibile affatto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duemilaottocentosessantasei — Il rilievo, e va registrato perché tocca l'inventario dell'opera. </w:t>
      </w:r>
      <w:r>
        <w:rPr>
          <w:rFonts w:ascii="Barlow Semi Condensed" w:hAnsi="Barlow Semi Condensed" w:cs="Barlow Semi Condensed" w:eastAsia="Barlow Semi Condensed"/>
          <w:b/>
          <w:color w:val="000000"/>
          <w:sz w:val="23"/>
        </w:rPr>
        <w:t>Due documenti figurano nel corpus e non vi appartengono in senso operativo.</w:t>
      </w:r>
      <w:r>
        <w:rPr>
          <w:rFonts w:ascii="Barlow Semi Condensed" w:hAnsi="Barlow Semi Condensed" w:cs="Barlow Semi Condensed" w:eastAsia="Barlow Semi Condensed"/>
          <w:b w:val="0"/>
          <w:color w:val="000000"/>
          <w:sz w:val="23"/>
        </w:rPr>
        <w:t xml:space="preserve"> Ogni conteggio del materiale posseduto che li includa </w:t>
      </w:r>
      <w:r>
        <w:rPr>
          <w:rFonts w:ascii="Barlow Semi Condensed" w:hAnsi="Barlow Semi Condensed" w:cs="Barlow Semi Condensed" w:eastAsia="Barlow Semi Condensed"/>
          <w:b/>
          <w:color w:val="000000"/>
          <w:sz w:val="23"/>
        </w:rPr>
        <w:t>sovrastima la base documentale</w:t>
      </w:r>
      <w:r>
        <w:rPr>
          <w:rFonts w:ascii="Barlow Semi Condensed" w:hAnsi="Barlow Semi Condensed" w:cs="Barlow Semi Condensed" w:eastAsia="Barlow Semi Condensed"/>
          <w:b w:val="0"/>
          <w:color w:val="000000"/>
          <w:sz w:val="23"/>
        </w:rPr>
        <w:t>, e la sovrastima non è rilevabile dall'elenco dei file.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duemilaottocentosessantasette — La quarantaseiesima regola operativa. </w:t>
      </w:r>
      <w:r>
        <w:rPr>
          <w:rFonts w:ascii="Barlow Semi Condensed" w:hAnsi="Barlow Semi Condensed" w:cs="Barlow Semi Condensed" w:eastAsia="Barlow Semi Condensed"/>
          <w:b/>
          <w:color w:val="000000"/>
          <w:sz w:val="23"/>
        </w:rPr>
        <w:t>L'apribilità di ogni documento del corpus va verificata e registrata separatamente dalla sua presenza.</w:t>
      </w:r>
      <w:r>
        <w:rPr>
          <w:rFonts w:ascii="Barlow Semi Condensed" w:hAnsi="Barlow Semi Condensed" w:cs="Barlow Semi Condensed" w:eastAsia="Barlow Semi Condensed"/>
          <w:b w:val="0"/>
          <w:color w:val="000000"/>
          <w:sz w:val="23"/>
        </w:rPr>
        <w:t xml:space="preserve"> Un inventario che elenchi i file senza dichiararne l'estraibilità </w:t>
      </w:r>
      <w:r>
        <w:rPr>
          <w:rFonts w:ascii="Barlow Semi Condensed" w:hAnsi="Barlow Semi Condensed" w:cs="Barlow Semi Condensed" w:eastAsia="Barlow Semi Condensed"/>
          <w:b/>
          <w:color w:val="000000"/>
          <w:sz w:val="23"/>
        </w:rPr>
        <w:t>misura ciò che si detiene e non ciò che si può leggere</w:t>
      </w:r>
      <w:r>
        <w:rPr>
          <w:rFonts w:ascii="Barlow Semi Condensed" w:hAnsi="Barlow Semi Condensed" w:cs="Barlow Semi Condensed" w:eastAsia="Barlow Semi Condensed"/>
          <w:b w:val="0"/>
          <w:color w:val="000000"/>
          <w:sz w:val="23"/>
        </w:rPr>
        <w:t>, e le due misure divergono.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duemilaottocentosessantotto — L'esito della ricerca sul terzo documento, ed è positivo per una sola delle due locuzioni. In un elaborato parlamentare distinto dalla cronologia </w:t>
      </w:r>
      <w:r>
        <w:rPr>
          <w:rFonts w:ascii="Barlow Semi Condensed" w:hAnsi="Barlow Semi Condensed" w:cs="Barlow Semi Condensed" w:eastAsia="Barlow Semi Condensed"/>
          <w:b/>
          <w:color w:val="000000"/>
          <w:sz w:val="23"/>
        </w:rPr>
        <w:t>la locuzione plausibile spiegazione ricorre una volta</w:t>
      </w:r>
      <w:r>
        <w:rPr>
          <w:rFonts w:ascii="Barlow Semi Condensed" w:hAnsi="Barlow Semi Condensed" w:cs="Barlow Semi Condensed" w:eastAsia="Barlow Semi Condensed"/>
          <w:b w:val="0"/>
          <w:color w:val="000000"/>
          <w:sz w:val="23"/>
        </w:rPr>
        <w:t xml:space="preserve">, e il nome dell'edizione citata </w:t>
      </w:r>
      <w:r>
        <w:rPr>
          <w:rFonts w:ascii="Barlow Semi Condensed" w:hAnsi="Barlow Semi Condensed" w:cs="Barlow Semi Condensed" w:eastAsia="Barlow Semi Condensed"/>
          <w:b/>
          <w:color w:val="000000"/>
          <w:sz w:val="23"/>
        </w:rPr>
        <w:t>ricorre dodici volte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duemilaottocentosettantadue — L'acquisizione collaterale, e non era cercata. Il passo reperito reca </w:t>
      </w:r>
      <w:r>
        <w:rPr>
          <w:rFonts w:ascii="Barlow Semi Condensed" w:hAnsi="Barlow Semi Condensed" w:cs="Barlow Semi Condensed" w:eastAsia="Barlow Semi Condensed"/>
          <w:b/>
          <w:color w:val="000000"/>
          <w:sz w:val="23"/>
        </w:rPr>
        <w:t>una ricostruzione documentata sul complesso residenziale</w:t>
      </w:r>
      <w:r>
        <w:rPr>
          <w:rFonts w:ascii="Barlow Semi Condensed" w:hAnsi="Barlow Semi Condensed" w:cs="Barlow Semi Condensed" w:eastAsia="Barlow Semi Condensed"/>
          <w:b w:val="0"/>
          <w:color w:val="000000"/>
          <w:sz w:val="23"/>
        </w:rPr>
        <w:t xml:space="preserve">, e la sua conclusione è di natura ipotetica: l'estensore formula una domanda — </w:t>
      </w:r>
      <w:r>
        <w:rPr>
          <w:rFonts w:ascii="Barlow Semi Condensed" w:hAnsi="Barlow Semi Condensed" w:cs="Barlow Semi Condensed" w:eastAsia="Barlow Semi Condensed"/>
          <w:b/>
          <w:color w:val="000000"/>
          <w:sz w:val="23"/>
        </w:rPr>
        <w:t>se qualcuno avesse cercato in quel luogo qualcosa che altrove non era stato trovato</w:t>
      </w:r>
      <w:r>
        <w:rPr>
          <w:rFonts w:ascii="Barlow Semi Condensed" w:hAnsi="Barlow Semi Condensed" w:cs="Barlow Semi Condensed" w:eastAsia="Barlow Semi Condensed"/>
          <w:b w:val="0"/>
          <w:color w:val="000000"/>
          <w:sz w:val="23"/>
        </w:rPr>
        <w:t xml:space="preserve"> — e vi risponde immediatamente: </w:t>
      </w:r>
      <w:r>
        <w:rPr>
          <w:rFonts w:ascii="Barlow Semi Condensed" w:hAnsi="Barlow Semi Condensed" w:cs="Barlow Semi Condensed" w:eastAsia="Barlow Semi Condensed"/>
          <w:b/>
          <w:color w:val="000000"/>
          <w:sz w:val="23"/>
        </w:rPr>
        <w:t>non lo possiamo dimostrare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duemilaottocentosettantatré — Il rilievo, ed è di metodo. </w:t>
      </w:r>
      <w:r>
        <w:rPr>
          <w:rFonts w:ascii="Barlow Semi Condensed" w:hAnsi="Barlow Semi Condensed" w:cs="Barlow Semi Condensed" w:eastAsia="Barlow Semi Condensed"/>
          <w:b/>
          <w:color w:val="000000"/>
          <w:sz w:val="23"/>
        </w:rPr>
        <w:t>L'estensore formula un'ipotesi e ne dichiara nella riga successiva l'indimostrabilità.</w:t>
      </w:r>
      <w:r>
        <w:rPr>
          <w:rFonts w:ascii="Barlow Semi Condensed" w:hAnsi="Barlow Semi Condensed" w:cs="Barlow Semi Condensed" w:eastAsia="Barlow Semi Condensed"/>
          <w:b w:val="0"/>
          <w:color w:val="000000"/>
          <w:sz w:val="23"/>
        </w:rPr>
        <w:t xml:space="preserve"> È la procedura opposta allo slittamento progressivo — la tredicesima figura — nella quale l'ipotesi formulata in forma dubitativa viene ripresa come acquisita. Qui </w:t>
      </w:r>
      <w:r>
        <w:rPr>
          <w:rFonts w:ascii="Barlow Semi Condensed" w:hAnsi="Barlow Semi Condensed" w:cs="Barlow Semi Condensed" w:eastAsia="Barlow Semi Condensed"/>
          <w:b/>
          <w:color w:val="000000"/>
          <w:sz w:val="23"/>
        </w:rPr>
        <w:t>la dichiarazione di indimostrabilità è contestuale alla formulazione</w:t>
      </w:r>
      <w:r>
        <w:rPr>
          <w:rFonts w:ascii="Barlow Semi Condensed" w:hAnsi="Barlow Semi Condensed" w:cs="Barlow Semi Condensed" w:eastAsia="Barlow Semi Condensed"/>
          <w:b w:val="0"/>
          <w:color w:val="000000"/>
          <w:sz w:val="23"/>
        </w:rPr>
        <w:t>, e impedisce lo slittamento.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duemilaottocentosettantaquattro — La trentaquattresima figura, e discende da questo passo perché è la sua forma virtuosa. </w:t>
      </w:r>
      <w:r>
        <w:rPr>
          <w:rFonts w:ascii="Barlow Semi Condensed" w:hAnsi="Barlow Semi Condensed" w:cs="Barlow Semi Condensed" w:eastAsia="Barlow Semi Condensed"/>
          <w:b/>
          <w:color w:val="000000"/>
          <w:sz w:val="23"/>
        </w:rPr>
        <w:t>L'ipotesi sigillata</w:t>
      </w:r>
      <w:r>
        <w:rPr>
          <w:rFonts w:ascii="Barlow Semi Condensed" w:hAnsi="Barlow Semi Condensed" w:cs="Barlow Semi Condensed" w:eastAsia="Barlow Semi Condensed"/>
          <w:b w:val="0"/>
          <w:color w:val="000000"/>
          <w:sz w:val="23"/>
        </w:rPr>
        <w:t xml:space="preserve">: una congettura formulata insieme alla dichiarazione esplicita di ciò che manca per sostenerla, sicché ogni ripresa successiva deve recare la dichiarazione o contraddirla. Essa è </w:t>
      </w:r>
      <w:r>
        <w:rPr>
          <w:rFonts w:ascii="Barlow Semi Condensed" w:hAnsi="Barlow Semi Condensed" w:cs="Barlow Semi Condensed" w:eastAsia="Barlow Semi Condensed"/>
          <w:b/>
          <w:color w:val="000000"/>
          <w:sz w:val="23"/>
        </w:rPr>
        <w:t>il rimedio testuale allo slittamento progressivo</w:t>
      </w:r>
      <w:r>
        <w:rPr>
          <w:rFonts w:ascii="Barlow Semi Condensed" w:hAnsi="Barlow Semi Condensed" w:cs="Barlow Semi Condensed" w:eastAsia="Barlow Semi Condensed"/>
          <w:b w:val="0"/>
          <w:color w:val="000000"/>
          <w:sz w:val="23"/>
        </w:rPr>
        <w:t>, e quest'opera la adotta come forma prescritta per ogni ipotesi di Livello C.</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duemilaottocentottantuno — Statuto della trentaquattresima serie. Essa </w:t>
      </w:r>
      <w:r>
        <w:rPr>
          <w:rFonts w:ascii="Barlow Semi Condensed" w:hAnsi="Barlow Semi Condensed" w:cs="Barlow Semi Condensed" w:eastAsia="Barlow Semi Condensed"/>
          <w:b/>
          <w:color w:val="000000"/>
          <w:sz w:val="23"/>
        </w:rPr>
        <w:t>revoca in parte la trentatreesima</w:t>
      </w:r>
      <w:r>
        <w:rPr>
          <w:rFonts w:ascii="Barlow Semi Condensed" w:hAnsi="Barlow Semi Condensed" w:cs="Barlow Semi Condensed" w:eastAsia="Barlow Semi Condensed"/>
          <w:b w:val="0"/>
          <w:color w:val="000000"/>
          <w:sz w:val="23"/>
        </w:rPr>
        <w:t xml:space="preserve">. I due documenti dichiarati non estraibili sono stati diagnosticati e </w:t>
      </w:r>
      <w:r>
        <w:rPr>
          <w:rFonts w:ascii="Barlow Semi Condensed" w:hAnsi="Barlow Semi Condensed" w:cs="Barlow Semi Condensed" w:eastAsia="Barlow Semi Condensed"/>
          <w:b/>
          <w:color w:val="000000"/>
          <w:sz w:val="23"/>
        </w:rPr>
        <w:t>sono risultati entrambi recuperabili</w:t>
      </w:r>
      <w:r>
        <w:rPr>
          <w:rFonts w:ascii="Barlow Semi Condensed" w:hAnsi="Barlow Semi Condensed" w:cs="Barlow Semi Condensed" w:eastAsia="Barlow Semi Condensed"/>
          <w:b w:val="0"/>
          <w:color w:val="000000"/>
          <w:sz w:val="23"/>
        </w:rPr>
        <w:t>: la loro apparente inapribilità dipendeva da un'estensione errata e non dalla struttura dei file.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duemilaottocentottantadue — La diagnosi, ed è riproducibile. È stata verificata l'intestazione binaria di entrambi i file. </w:t>
      </w:r>
      <w:r>
        <w:rPr>
          <w:rFonts w:ascii="Barlow Semi Condensed" w:hAnsi="Barlow Semi Condensed" w:cs="Barlow Semi Condensed" w:eastAsia="Barlow Semi Condensed"/>
          <w:b/>
          <w:color w:val="000000"/>
          <w:sz w:val="23"/>
        </w:rPr>
        <w:t>Nessuno dei due reca la firma del formato dichiarato dall'estensione.</w:t>
      </w:r>
      <w:r>
        <w:rPr>
          <w:rFonts w:ascii="Barlow Semi Condensed" w:hAnsi="Barlow Semi Condensed" w:cs="Barlow Semi Condensed" w:eastAsia="Barlow Semi Condensed"/>
          <w:b w:val="0"/>
          <w:color w:val="000000"/>
          <w:sz w:val="23"/>
        </w:rPr>
        <w:t xml:space="preserve"> Il primo risulta </w:t>
      </w:r>
      <w:r>
        <w:rPr>
          <w:rFonts w:ascii="Barlow Semi Condensed" w:hAnsi="Barlow Semi Condensed" w:cs="Barlow Semi Condensed" w:eastAsia="Barlow Semi Condensed"/>
          <w:b/>
          <w:color w:val="000000"/>
          <w:sz w:val="23"/>
        </w:rPr>
        <w:t>testo semplice codificato in UTF-otto</w:t>
      </w:r>
      <w:r>
        <w:rPr>
          <w:rFonts w:ascii="Barlow Semi Condensed" w:hAnsi="Barlow Semi Condensed" w:cs="Barlow Semi Condensed" w:eastAsia="Barlow Semi Condensed"/>
          <w:b w:val="0"/>
          <w:color w:val="000000"/>
          <w:sz w:val="23"/>
        </w:rPr>
        <w:t xml:space="preserve">; il secondo, benché classificato dal sistema come dato indistinto, </w:t>
      </w:r>
      <w:r>
        <w:rPr>
          <w:rFonts w:ascii="Barlow Semi Condensed" w:hAnsi="Barlow Semi Condensed" w:cs="Barlow Semi Condensed" w:eastAsia="Barlow Semi Condensed"/>
          <w:b/>
          <w:color w:val="000000"/>
          <w:sz w:val="23"/>
        </w:rPr>
        <w:t>si apre integralmente nella medesima codifica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duemilaottocentottantatré — La ventiquattresima correzione dichiarata. La proposizione secondo cui due documenti del corpus </w:t>
      </w:r>
      <w:r>
        <w:rPr>
          <w:rFonts w:ascii="Barlow Semi Condensed" w:hAnsi="Barlow Semi Condensed" w:cs="Barlow Semi Condensed" w:eastAsia="Barlow Semi Condensed"/>
          <w:b/>
          <w:color w:val="000000"/>
          <w:sz w:val="23"/>
        </w:rPr>
        <w:t>non sono estraibili</w:t>
      </w:r>
      <w:r>
        <w:rPr>
          <w:rFonts w:ascii="Barlow Semi Condensed" w:hAnsi="Barlow Semi Condensed" w:cs="Barlow Semi Condensed" w:eastAsia="Barlow Semi Condensed"/>
          <w:b w:val="0"/>
          <w:color w:val="000000"/>
          <w:sz w:val="23"/>
        </w:rPr>
        <w:t xml:space="preserve"> è soppressa. Al suo posto si registra: </w:t>
      </w:r>
      <w:r>
        <w:rPr>
          <w:rFonts w:ascii="Barlow Semi Condensed" w:hAnsi="Barlow Semi Condensed" w:cs="Barlow Semi Condensed" w:eastAsia="Barlow Semi Condensed"/>
          <w:b/>
          <w:color w:val="000000"/>
          <w:sz w:val="23"/>
        </w:rPr>
        <w:t>due documenti recano un'estensione che non corrisponde al loro formato</w:t>
      </w:r>
      <w:r>
        <w:rPr>
          <w:rFonts w:ascii="Barlow Semi Condensed" w:hAnsi="Barlow Semi Condensed" w:cs="Barlow Semi Condensed" w:eastAsia="Barlow Semi Condensed"/>
          <w:b w:val="0"/>
          <w:color w:val="000000"/>
          <w:sz w:val="23"/>
        </w:rPr>
        <w:t>, e lo strumento invocato in base all'estensione fallisce mentre l'apertura diretta riesce.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duemilaottocentottantaquattro — La trentaquattresima correzione della figura. La </w:t>
      </w:r>
      <w:r>
        <w:rPr>
          <w:rFonts w:ascii="Barlow Semi Condensed" w:hAnsi="Barlow Semi Condensed" w:cs="Barlow Semi Condensed" w:eastAsia="Barlow Semi Condensed"/>
          <w:b/>
          <w:color w:val="000000"/>
          <w:sz w:val="23"/>
        </w:rPr>
        <w:t>trentatreesima figura — il documento posseduto e non apribile</w:t>
      </w:r>
      <w:r>
        <w:rPr>
          <w:rFonts w:ascii="Barlow Semi Condensed" w:hAnsi="Barlow Semi Condensed" w:cs="Barlow Semi Condensed" w:eastAsia="Barlow Semi Condensed"/>
          <w:b w:val="0"/>
          <w:color w:val="000000"/>
          <w:sz w:val="23"/>
        </w:rPr>
        <w:t xml:space="preserve"> — è </w:t>
      </w:r>
      <w:r>
        <w:rPr>
          <w:rFonts w:ascii="Barlow Semi Condensed" w:hAnsi="Barlow Semi Condensed" w:cs="Barlow Semi Condensed" w:eastAsia="Barlow Semi Condensed"/>
          <w:b/>
          <w:color w:val="000000"/>
          <w:sz w:val="23"/>
        </w:rPr>
        <w:t>soppressa</w:t>
      </w:r>
      <w:r>
        <w:rPr>
          <w:rFonts w:ascii="Barlow Semi Condensed" w:hAnsi="Barlow Semi Condensed" w:cs="Barlow Semi Condensed" w:eastAsia="Barlow Semi Condensed"/>
          <w:b w:val="0"/>
          <w:color w:val="000000"/>
          <w:sz w:val="23"/>
        </w:rPr>
        <w:t xml:space="preserve">: essa era stata inferita da un fallimento tecnico la cui causa non era stata accertata. Le figure scendono da trentaquattro a </w:t>
      </w:r>
      <w:r>
        <w:rPr>
          <w:rFonts w:ascii="Barlow Semi Condensed" w:hAnsi="Barlow Semi Condensed" w:cs="Barlow Semi Condensed" w:eastAsia="Barlow Semi Condensed"/>
          <w:b/>
          <w:color w:val="000000"/>
          <w:sz w:val="23"/>
        </w:rPr>
        <w:t>trentatré</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duemilaottocentottantacinque — La figura che la sostituisce, e ha causa diversa e rimedio noto. </w:t>
      </w:r>
      <w:r>
        <w:rPr>
          <w:rFonts w:ascii="Barlow Semi Condensed" w:hAnsi="Barlow Semi Condensed" w:cs="Barlow Semi Condensed" w:eastAsia="Barlow Semi Condensed"/>
          <w:b/>
          <w:color w:val="000000"/>
          <w:sz w:val="23"/>
        </w:rPr>
        <w:t>L'estensione difforme dal formato</w:t>
      </w:r>
      <w:r>
        <w:rPr>
          <w:rFonts w:ascii="Barlow Semi Condensed" w:hAnsi="Barlow Semi Condensed" w:cs="Barlow Semi Condensed" w:eastAsia="Barlow Semi Condensed"/>
          <w:b w:val="0"/>
          <w:color w:val="000000"/>
          <w:sz w:val="23"/>
        </w:rPr>
        <w:t xml:space="preserve">: un documento il cui nome dichiara un formato che il contenuto non ha, sicché ogni procedura selezionata in base al nome fallisce mentre il documento è integro. Essa </w:t>
      </w:r>
      <w:r>
        <w:rPr>
          <w:rFonts w:ascii="Barlow Semi Condensed" w:hAnsi="Barlow Semi Condensed" w:cs="Barlow Semi Condensed" w:eastAsia="Barlow Semi Condensed"/>
          <w:b/>
          <w:color w:val="000000"/>
          <w:sz w:val="23"/>
        </w:rPr>
        <w:t>non è una lacuna</w:t>
      </w:r>
      <w:r>
        <w:rPr>
          <w:rFonts w:ascii="Barlow Semi Condensed" w:hAnsi="Barlow Semi Condensed" w:cs="Barlow Semi Condensed" w:eastAsia="Barlow Semi Condensed"/>
          <w:b w:val="0"/>
          <w:color w:val="000000"/>
          <w:sz w:val="23"/>
        </w:rPr>
        <w:t xml:space="preserve"> e non produce Stato Zero: produce </w:t>
      </w:r>
      <w:r>
        <w:rPr>
          <w:rFonts w:ascii="Barlow Semi Condensed" w:hAnsi="Barlow Semi Condensed" w:cs="Barlow Semi Condensed" w:eastAsia="Barlow Semi Condensed"/>
          <w:b/>
          <w:color w:val="000000"/>
          <w:sz w:val="23"/>
        </w:rPr>
        <w:t>una falsa lacuna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duemilaottocentottantasei — La quarantottesima regola operativa, e sostituisce la quarantaseiesima nella sua formulazione. </w:t>
      </w:r>
      <w:r>
        <w:rPr>
          <w:rFonts w:ascii="Barlow Semi Condensed" w:hAnsi="Barlow Semi Condensed" w:cs="Barlow Semi Condensed" w:eastAsia="Barlow Semi Condensed"/>
          <w:b/>
          <w:color w:val="000000"/>
          <w:sz w:val="23"/>
        </w:rPr>
        <w:t>Ogni fallimento di apertura va diagnosticato nell'intestazione binaria prima di essere registrato come inaccessibilità</w:t>
      </w:r>
      <w:r>
        <w:rPr>
          <w:rFonts w:ascii="Barlow Semi Condensed" w:hAnsi="Barlow Semi Condensed" w:cs="Barlow Semi Condensed" w:eastAsia="Barlow Semi Condensed"/>
          <w:b w:val="0"/>
          <w:color w:val="000000"/>
          <w:sz w:val="23"/>
        </w:rPr>
        <w:t>, poiché la causa più frequente è la difformità fra nome e formato, ed è rimediabile senza alcuna richiesta a terzi.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duemilaottocentottantasette — Il rilievo che ne discende, ed è severo verso quest'opera. </w:t>
      </w:r>
      <w:r>
        <w:rPr>
          <w:rFonts w:ascii="Barlow Semi Condensed" w:hAnsi="Barlow Semi Condensed" w:cs="Barlow Semi Condensed" w:eastAsia="Barlow Semi Condensed"/>
          <w:b/>
          <w:color w:val="000000"/>
          <w:sz w:val="23"/>
        </w:rPr>
        <w:t>Una falsa lacuna era stata registrata come lacuna.</w:t>
      </w:r>
      <w:r>
        <w:rPr>
          <w:rFonts w:ascii="Barlow Semi Condensed" w:hAnsi="Barlow Semi Condensed" w:cs="Barlow Semi Condensed" w:eastAsia="Barlow Semi Condensed"/>
          <w:b w:val="0"/>
          <w:color w:val="000000"/>
          <w:sz w:val="23"/>
        </w:rPr>
        <w:t xml:space="preserve"> La differenza fra le due è che la seconda richiede un intervento esterno e la prima richiede una diagnosi; e quest'opera aveva compiuto il conteggio senza compiere la diagnosi. </w:t>
      </w:r>
      <w:r>
        <w:rPr>
          <w:rFonts w:ascii="Barlow Semi Condensed" w:hAnsi="Barlow Semi Condensed" w:cs="Barlow Semi Condensed" w:eastAsia="Barlow Semi Condensed"/>
          <w:b/>
          <w:color w:val="000000"/>
          <w:sz w:val="23"/>
        </w:rPr>
        <w:t>La constatazione vale per l'intero apparato degli Stati Zero</w:t>
      </w:r>
      <w:r>
        <w:rPr>
          <w:rFonts w:ascii="Barlow Semi Condensed" w:hAnsi="Barlow Semi Condensed" w:cs="Barlow Semi Condensed" w:eastAsia="Barlow Semi Condensed"/>
          <w:b w:val="0"/>
          <w:color w:val="000000"/>
          <w:sz w:val="23"/>
        </w:rPr>
        <w:t>, che va riesaminato sotto questo profilo.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duemilaottocentottantotto — Il primo documento recuperato, e va identificato per estremi. </w:t>
      </w:r>
      <w:r>
        <w:rPr>
          <w:rFonts w:ascii="Barlow Semi Condensed" w:hAnsi="Barlow Semi Condensed" w:cs="Barlow Semi Condensed" w:eastAsia="Barlow Semi Condensed"/>
          <w:b/>
          <w:color w:val="000000"/>
          <w:sz w:val="23"/>
        </w:rPr>
        <w:t>Relazione sull'attività della Commissione parlamentare di inchiesta sul rapimento e sulla morte, approvata nella seduta del venti dicembre duemilasedici</w:t>
      </w:r>
      <w:r>
        <w:rPr>
          <w:rFonts w:ascii="Barlow Semi Condensed" w:hAnsi="Barlow Semi Condensed" w:cs="Barlow Semi Condensed" w:eastAsia="Barlow Semi Condensed"/>
          <w:b w:val="0"/>
          <w:color w:val="000000"/>
          <w:sz w:val="23"/>
        </w:rPr>
        <w:t xml:space="preserve">, con relatore il presidente nominato. </w:t>
      </w:r>
      <w:r>
        <w:rPr>
          <w:rFonts w:ascii="Barlow Semi Condensed" w:hAnsi="Barlow Semi Condensed" w:cs="Barlow Semi Condensed" w:eastAsia="Barlow Semi Condensed"/>
          <w:b/>
          <w:color w:val="000000"/>
          <w:sz w:val="23"/>
        </w:rPr>
        <w:t>Settantottomilacinquecentodieci parole.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duemilaottocentottantanove — Il rilievo, ed è di prima importanza per l'apparato dell'opera. Essa è </w:t>
      </w:r>
      <w:r>
        <w:rPr>
          <w:rFonts w:ascii="Barlow Semi Condensed" w:hAnsi="Barlow Semi Condensed" w:cs="Barlow Semi Condensed" w:eastAsia="Barlow Semi Condensed"/>
          <w:b/>
          <w:color w:val="000000"/>
          <w:sz w:val="23"/>
        </w:rPr>
        <w:t>la relazione conclusiva dell'ultima commissione parlamentare che si sia occupata del caso</w:t>
      </w:r>
      <w:r>
        <w:rPr>
          <w:rFonts w:ascii="Barlow Semi Condensed" w:hAnsi="Barlow Semi Condensed" w:cs="Barlow Semi Condensed" w:eastAsia="Barlow Semi Condensed"/>
          <w:b w:val="0"/>
          <w:color w:val="000000"/>
          <w:sz w:val="23"/>
        </w:rPr>
        <w:t xml:space="preserve">, ed è </w:t>
      </w:r>
      <w:r>
        <w:rPr>
          <w:rFonts w:ascii="Barlow Semi Condensed" w:hAnsi="Barlow Semi Condensed" w:cs="Barlow Semi Condensed" w:eastAsia="Barlow Semi Condensed"/>
          <w:b/>
          <w:color w:val="000000"/>
          <w:sz w:val="23"/>
        </w:rPr>
        <w:t>posteriore di sedici anni</w:t>
      </w:r>
      <w:r>
        <w:rPr>
          <w:rFonts w:ascii="Barlow Semi Condensed" w:hAnsi="Barlow Semi Condensed" w:cs="Barlow Semi Condensed" w:eastAsia="Barlow Semi Condensed"/>
          <w:b w:val="0"/>
          <w:color w:val="000000"/>
          <w:sz w:val="23"/>
        </w:rPr>
        <w:t xml:space="preserve"> all'elaborato del duemila che quest'opera assume come formulazione di riferimento. </w:t>
      </w:r>
      <w:r>
        <w:rPr>
          <w:rFonts w:ascii="Barlow Semi Condensed" w:hAnsi="Barlow Semi Condensed" w:cs="Barlow Semi Condensed" w:eastAsia="Barlow Semi Condensed"/>
          <w:b/>
          <w:color w:val="000000"/>
          <w:sz w:val="23"/>
        </w:rPr>
        <w:t>Il corpus la conteneva e l'opera non vi aveva accesso.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duemilanovecentotto — Statuto della trentacinquesima serie. Essa esegue il riesame dell'intero corpus locale imposto dalla quarantottesima regola, e ne registra l'esito, </w:t>
      </w:r>
      <w:r>
        <w:rPr>
          <w:rFonts w:ascii="Barlow Semi Condensed" w:hAnsi="Barlow Semi Condensed" w:cs="Barlow Semi Condensed" w:eastAsia="Barlow Semi Condensed"/>
          <w:b/>
          <w:color w:val="000000"/>
          <w:sz w:val="23"/>
        </w:rPr>
        <w:t>che è di ordine di grandezza superiore all'atteso</w:t>
      </w:r>
      <w:r>
        <w:rPr>
          <w:rFonts w:ascii="Barlow Semi Condensed" w:hAnsi="Barlow Semi Condensed" w:cs="Barlow Semi Condensed" w:eastAsia="Barlow Semi Condensed"/>
          <w:b w:val="0"/>
          <w:color w:val="000000"/>
          <w:sz w:val="23"/>
        </w:rPr>
        <w:t xml:space="preserve">. La serie è </w:t>
      </w:r>
      <w:r>
        <w:rPr>
          <w:rFonts w:ascii="Barlow Semi Condensed" w:hAnsi="Barlow Semi Condensed" w:cs="Barlow Semi Condensed" w:eastAsia="Barlow Semi Condensed"/>
          <w:b/>
          <w:color w:val="000000"/>
          <w:sz w:val="23"/>
        </w:rPr>
        <w:t>un censimento diagnostico</w:t>
      </w:r>
      <w:r>
        <w:rPr>
          <w:rFonts w:ascii="Barlow Semi Condensed" w:hAnsi="Barlow Semi Condensed" w:cs="Barlow Semi Condensed" w:eastAsia="Barlow Semi Condensed"/>
          <w:b w:val="0"/>
          <w:color w:val="000000"/>
          <w:sz w:val="23"/>
        </w:rPr>
        <w:t xml:space="preserve"> e non una lettura.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duemilanovecentonove — Il procedimento, ed è riproducibile. Per ciascun file del corpus è stata letta </w:t>
      </w:r>
      <w:r>
        <w:rPr>
          <w:rFonts w:ascii="Barlow Semi Condensed" w:hAnsi="Barlow Semi Condensed" w:cs="Barlow Semi Condensed" w:eastAsia="Barlow Semi Condensed"/>
          <w:b/>
          <w:color w:val="000000"/>
          <w:sz w:val="23"/>
        </w:rPr>
        <w:t>l'intestazione binaria</w:t>
      </w:r>
      <w:r>
        <w:rPr>
          <w:rFonts w:ascii="Barlow Semi Condensed" w:hAnsi="Barlow Semi Condensed" w:cs="Barlow Semi Condensed" w:eastAsia="Barlow Semi Condensed"/>
          <w:b w:val="0"/>
          <w:color w:val="000000"/>
          <w:sz w:val="23"/>
        </w:rPr>
        <w:t xml:space="preserve"> e confrontata con l'estensione dichiarata nel nome. Le firme cercate sono quelle dei quattro formati ricorrenti; in assenza di firma è stata tentata la lettura come testo semplice. Nessun giudizio di contenuto è entrato nel procedimento.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duemilanovecentodieci — L'esito, ed è la misura di rilievo maggiore dell'intera campagna. </w:t>
      </w:r>
      <w:r>
        <w:rPr>
          <w:rFonts w:ascii="Barlow Semi Condensed" w:hAnsi="Barlow Semi Condensed" w:cs="Barlow Semi Condensed" w:eastAsia="Barlow Semi Condensed"/>
          <w:b/>
          <w:color w:val="000000"/>
          <w:sz w:val="23"/>
        </w:rPr>
        <w:t>Su quattrocentosessantasette file esaminati, quattrocentonove recano un'estensione difforme dal proprio formato</w:t>
      </w:r>
      <w:r>
        <w:rPr>
          <w:rFonts w:ascii="Barlow Semi Condensed" w:hAnsi="Barlow Semi Condensed" w:cs="Barlow Semi Condensed" w:eastAsia="Barlow Semi Condensed"/>
          <w:b w:val="0"/>
          <w:color w:val="000000"/>
          <w:sz w:val="23"/>
        </w:rPr>
        <w:t xml:space="preserve">, per </w:t>
      </w:r>
      <w:r>
        <w:rPr>
          <w:rFonts w:ascii="Barlow Semi Condensed" w:hAnsi="Barlow Semi Condensed" w:cs="Barlow Semi Condensed" w:eastAsia="Barlow Semi Condensed"/>
          <w:b/>
          <w:color w:val="000000"/>
          <w:sz w:val="23"/>
        </w:rPr>
        <w:t>settecentododici megabyte</w:t>
      </w:r>
      <w:r>
        <w:rPr>
          <w:rFonts w:ascii="Barlow Semi Condensed" w:hAnsi="Barlow Semi Condensed" w:cs="Barlow Semi Condensed" w:eastAsia="Barlow Semi Condensed"/>
          <w:b w:val="0"/>
          <w:color w:val="000000"/>
          <w:sz w:val="23"/>
        </w:rPr>
        <w:t>. La proporzione è dell'</w:t>
      </w:r>
      <w:r>
        <w:rPr>
          <w:rFonts w:ascii="Barlow Semi Condensed" w:hAnsi="Barlow Semi Condensed" w:cs="Barlow Semi Condensed" w:eastAsia="Barlow Semi Condensed"/>
          <w:b/>
          <w:color w:val="000000"/>
          <w:sz w:val="23"/>
        </w:rPr>
        <w:t>ottantasette virgola sei per cento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duemilanovecentoundici — La scomposizione, ed è in quattro classi. </w:t>
      </w:r>
      <w:r>
        <w:rPr>
          <w:rFonts w:ascii="Barlow Semi Condensed" w:hAnsi="Barlow Semi Condensed" w:cs="Barlow Semi Condensed" w:eastAsia="Barlow Semi Condensed"/>
          <w:b/>
          <w:color w:val="000000"/>
          <w:sz w:val="23"/>
        </w:rPr>
        <w:t>Duecentoquattordici</w:t>
      </w:r>
      <w:r>
        <w:rPr>
          <w:rFonts w:ascii="Barlow Semi Condensed" w:hAnsi="Barlow Semi Condensed" w:cs="Barlow Semi Condensed" w:eastAsia="Barlow Semi Condensed"/>
          <w:b w:val="0"/>
          <w:color w:val="000000"/>
          <w:sz w:val="23"/>
        </w:rPr>
        <w:t xml:space="preserve"> file con estensione documentale sono in realtà </w:t>
      </w:r>
      <w:r>
        <w:rPr>
          <w:rFonts w:ascii="Barlow Semi Condensed" w:hAnsi="Barlow Semi Condensed" w:cs="Barlow Semi Condensed" w:eastAsia="Barlow Semi Condensed"/>
          <w:b/>
          <w:color w:val="000000"/>
          <w:sz w:val="23"/>
        </w:rPr>
        <w:t>testo semplice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centocinquantasei</w:t>
      </w:r>
      <w:r>
        <w:rPr>
          <w:rFonts w:ascii="Barlow Semi Condensed" w:hAnsi="Barlow Semi Condensed" w:cs="Barlow Semi Condensed" w:eastAsia="Barlow Semi Condensed"/>
          <w:b w:val="0"/>
          <w:color w:val="000000"/>
          <w:sz w:val="23"/>
        </w:rPr>
        <w:t xml:space="preserve"> con estensione di documento portatile sono in realtà </w:t>
      </w:r>
      <w:r>
        <w:rPr>
          <w:rFonts w:ascii="Barlow Semi Condensed" w:hAnsi="Barlow Semi Condensed" w:cs="Barlow Semi Condensed" w:eastAsia="Barlow Semi Condensed"/>
          <w:b/>
          <w:color w:val="000000"/>
          <w:sz w:val="23"/>
        </w:rPr>
        <w:t>archivi compressi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ventuno</w:t>
      </w:r>
      <w:r>
        <w:rPr>
          <w:rFonts w:ascii="Barlow Semi Condensed" w:hAnsi="Barlow Semi Condensed" w:cs="Barlow Semi Condensed" w:eastAsia="Barlow Semi Condensed"/>
          <w:b w:val="0"/>
          <w:color w:val="000000"/>
          <w:sz w:val="23"/>
        </w:rPr>
        <w:t xml:space="preserve"> con la medesima estensione sono </w:t>
      </w:r>
      <w:r>
        <w:rPr>
          <w:rFonts w:ascii="Barlow Semi Condensed" w:hAnsi="Barlow Semi Condensed" w:cs="Barlow Semi Condensed" w:eastAsia="Barlow Semi Condensed"/>
          <w:b/>
          <w:color w:val="000000"/>
          <w:sz w:val="23"/>
        </w:rPr>
        <w:t>testo semplice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diciotto</w:t>
      </w:r>
      <w:r>
        <w:rPr>
          <w:rFonts w:ascii="Barlow Semi Condensed" w:hAnsi="Barlow Semi Condensed" w:cs="Barlow Semi Condensed" w:eastAsia="Barlow Semi Condensed"/>
          <w:b w:val="0"/>
          <w:color w:val="000000"/>
          <w:sz w:val="23"/>
        </w:rPr>
        <w:t xml:space="preserve"> con estensione di foglio di calcolo sono </w:t>
      </w:r>
      <w:r>
        <w:rPr>
          <w:rFonts w:ascii="Barlow Semi Condensed" w:hAnsi="Barlow Semi Condensed" w:cs="Barlow Semi Condensed" w:eastAsia="Barlow Semi Condensed"/>
          <w:b/>
          <w:color w:val="000000"/>
          <w:sz w:val="23"/>
        </w:rPr>
        <w:t>testo semplice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duemilanovecentododici — La verifica sulla classe maggiore, ed è quella che corregge un'aspettativa. I centocinquantasei archivi compressi </w:t>
      </w:r>
      <w:r>
        <w:rPr>
          <w:rFonts w:ascii="Barlow Semi Condensed" w:hAnsi="Barlow Semi Condensed" w:cs="Barlow Semi Condensed" w:eastAsia="Barlow Semi Condensed"/>
          <w:b/>
          <w:color w:val="000000"/>
          <w:sz w:val="23"/>
        </w:rPr>
        <w:t>non contengono documenti di testo</w:t>
      </w:r>
      <w:r>
        <w:rPr>
          <w:rFonts w:ascii="Barlow Semi Condensed" w:hAnsi="Barlow Semi Condensed" w:cs="Barlow Semi Condensed" w:eastAsia="Barlow Semi Condensed"/>
          <w:b w:val="0"/>
          <w:color w:val="000000"/>
          <w:sz w:val="23"/>
        </w:rPr>
        <w:t xml:space="preserve">: contengono </w:t>
      </w:r>
      <w:r>
        <w:rPr>
          <w:rFonts w:ascii="Barlow Semi Condensed" w:hAnsi="Barlow Semi Condensed" w:cs="Barlow Semi Condensed" w:eastAsia="Barlow Semi Condensed"/>
          <w:b/>
          <w:color w:val="000000"/>
          <w:sz w:val="23"/>
        </w:rPr>
        <w:t>immagini</w:t>
      </w:r>
      <w:r>
        <w:rPr>
          <w:rFonts w:ascii="Barlow Semi Condensed" w:hAnsi="Barlow Semi Condensed" w:cs="Barlow Semi Condensed" w:eastAsia="Barlow Semi Condensed"/>
          <w:b w:val="0"/>
          <w:color w:val="000000"/>
          <w:sz w:val="23"/>
        </w:rPr>
        <w:t xml:space="preserve">. Il tentativo di aprirli come documenti fallisce su tutti e centocinquantasei senza eccezione.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duemilanovecentotredici — La misura del contenuto. Essi contengono complessivamente </w:t>
      </w:r>
      <w:r>
        <w:rPr>
          <w:rFonts w:ascii="Barlow Semi Condensed" w:hAnsi="Barlow Semi Condensed" w:cs="Barlow Semi Condensed" w:eastAsia="Barlow Semi Condensed"/>
          <w:b/>
          <w:color w:val="000000"/>
          <w:sz w:val="23"/>
        </w:rPr>
        <w:t>tremilaquattrocentottanta pagine-immagine</w:t>
      </w:r>
      <w:r>
        <w:rPr>
          <w:rFonts w:ascii="Barlow Semi Condensed" w:hAnsi="Barlow Semi Condensed" w:cs="Barlow Semi Condensed" w:eastAsia="Barlow Semi Condensed"/>
          <w:b w:val="0"/>
          <w:color w:val="000000"/>
          <w:sz w:val="23"/>
        </w:rPr>
        <w:t xml:space="preserve"> per </w:t>
      </w:r>
      <w:r>
        <w:rPr>
          <w:rFonts w:ascii="Barlow Semi Condensed" w:hAnsi="Barlow Semi Condensed" w:cs="Barlow Semi Condensed" w:eastAsia="Barlow Semi Condensed"/>
          <w:b/>
          <w:color w:val="000000"/>
          <w:sz w:val="23"/>
        </w:rPr>
        <w:t>seicentocinquantasette megabyte</w:t>
      </w:r>
      <w:r>
        <w:rPr>
          <w:rFonts w:ascii="Barlow Semi Condensed" w:hAnsi="Barlow Semi Condensed" w:cs="Barlow Semi Condensed" w:eastAsia="Barlow Semi Condensed"/>
          <w:b w:val="0"/>
          <w:color w:val="000000"/>
          <w:sz w:val="23"/>
        </w:rPr>
        <w:t xml:space="preserve">, ossia il novantadue per cento del volume difforme.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duemilanovecentoquattordici — Il rilievo, e va enunciato per intero perché è a doppio segno. </w:t>
      </w:r>
      <w:r>
        <w:rPr>
          <w:rFonts w:ascii="Barlow Semi Condensed" w:hAnsi="Barlow Semi Condensed" w:cs="Barlow Semi Condensed" w:eastAsia="Barlow Semi Condensed"/>
          <w:b/>
          <w:color w:val="000000"/>
          <w:sz w:val="23"/>
        </w:rPr>
        <w:t>Il volume maggiore del corpus non è testo e non è leggibile per estrazione.</w:t>
      </w:r>
      <w:r>
        <w:rPr>
          <w:rFonts w:ascii="Barlow Semi Condensed" w:hAnsi="Barlow Semi Condensed" w:cs="Barlow Semi Condensed" w:eastAsia="Barlow Semi Condensed"/>
          <w:b w:val="0"/>
          <w:color w:val="000000"/>
          <w:sz w:val="23"/>
        </w:rPr>
        <w:t xml:space="preserve"> Esso è </w:t>
      </w:r>
      <w:r>
        <w:rPr>
          <w:rFonts w:ascii="Barlow Semi Condensed" w:hAnsi="Barlow Semi Condensed" w:cs="Barlow Semi Condensed" w:eastAsia="Barlow Semi Condensed"/>
          <w:b/>
          <w:color w:val="000000"/>
          <w:sz w:val="23"/>
        </w:rPr>
        <w:t>materiale scansionato privo di livello testuale</w:t>
      </w:r>
      <w:r>
        <w:rPr>
          <w:rFonts w:ascii="Barlow Semi Condensed" w:hAnsi="Barlow Semi Condensed" w:cs="Barlow Semi Condensed" w:eastAsia="Barlow Semi Condensed"/>
          <w:b w:val="0"/>
          <w:color w:val="000000"/>
          <w:sz w:val="23"/>
        </w:rPr>
        <w:t xml:space="preserve">, e richiede riconoscimento ottico per divenire interrogabile. La sua presenza nel corpus </w:t>
      </w:r>
      <w:r>
        <w:rPr>
          <w:rFonts w:ascii="Barlow Semi Condensed" w:hAnsi="Barlow Semi Condensed" w:cs="Barlow Semi Condensed" w:eastAsia="Barlow Semi Condensed"/>
          <w:b/>
          <w:color w:val="000000"/>
          <w:sz w:val="23"/>
        </w:rPr>
        <w:t>non equivale a possesso operativo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duemilanovecentoquindici — La trentacinquesima figura, e discende da questa classe. </w:t>
      </w:r>
      <w:r>
        <w:rPr>
          <w:rFonts w:ascii="Barlow Semi Condensed" w:hAnsi="Barlow Semi Condensed" w:cs="Barlow Semi Condensed" w:eastAsia="Barlow Semi Condensed"/>
          <w:b/>
          <w:color w:val="000000"/>
          <w:sz w:val="23"/>
        </w:rPr>
        <w:t>L'archivio di immagini con estensione di documento</w:t>
      </w:r>
      <w:r>
        <w:rPr>
          <w:rFonts w:ascii="Barlow Semi Condensed" w:hAnsi="Barlow Semi Condensed" w:cs="Barlow Semi Condensed" w:eastAsia="Barlow Semi Condensed"/>
          <w:b w:val="0"/>
          <w:color w:val="000000"/>
          <w:sz w:val="23"/>
        </w:rPr>
        <w:t xml:space="preserve">: un fondo di pagine scansionate racchiuse in un contenitore compresso e denominato come se fosse un documento paginato. Ogni strumento invocato in base al nome lo tratta come testo e fallisce; ogni inventario che lo conti come documento </w:t>
      </w:r>
      <w:r>
        <w:rPr>
          <w:rFonts w:ascii="Barlow Semi Condensed" w:hAnsi="Barlow Semi Condensed" w:cs="Barlow Semi Condensed" w:eastAsia="Barlow Semi Condensed"/>
          <w:b/>
          <w:color w:val="000000"/>
          <w:sz w:val="23"/>
        </w:rPr>
        <w:t>sovrastima la base testuale del corpus</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duemilanovecentosedici — La cinquantesima regola operativa. </w:t>
      </w:r>
      <w:r>
        <w:rPr>
          <w:rFonts w:ascii="Barlow Semi Condensed" w:hAnsi="Barlow Semi Condensed" w:cs="Barlow Semi Condensed" w:eastAsia="Barlow Semi Condensed"/>
          <w:b/>
          <w:color w:val="000000"/>
          <w:sz w:val="23"/>
        </w:rPr>
        <w:t>Il possesso di un fondo scansionato non è possesso del suo contenuto.</w:t>
      </w:r>
      <w:r>
        <w:rPr>
          <w:rFonts w:ascii="Barlow Semi Condensed" w:hAnsi="Barlow Semi Condensed" w:cs="Barlow Semi Condensed" w:eastAsia="Barlow Semi Condensed"/>
          <w:b w:val="0"/>
          <w:color w:val="000000"/>
          <w:sz w:val="23"/>
        </w:rPr>
        <w:t xml:space="preserve"> Tremilaquattrocentottanta pagine-immagine sono </w:t>
      </w:r>
      <w:r>
        <w:rPr>
          <w:rFonts w:ascii="Barlow Semi Condensed" w:hAnsi="Barlow Semi Condensed" w:cs="Barlow Semi Condensed" w:eastAsia="Barlow Semi Condensed"/>
          <w:b/>
          <w:color w:val="000000"/>
          <w:sz w:val="23"/>
        </w:rPr>
        <w:t>detenute e non lette</w:t>
      </w:r>
      <w:r>
        <w:rPr>
          <w:rFonts w:ascii="Barlow Semi Condensed" w:hAnsi="Barlow Semi Condensed" w:cs="Barlow Semi Condensed" w:eastAsia="Barlow Semi Condensed"/>
          <w:b w:val="0"/>
          <w:color w:val="000000"/>
          <w:sz w:val="23"/>
        </w:rPr>
        <w:t>, e ogni proposizione sul loro contenuto richiede un'operazione di riconoscimento che non è stata compiuta.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duemilanovecentodiciassette — L'esito sulle altre classi, ed è positivo. </w:t>
      </w:r>
      <w:r>
        <w:rPr>
          <w:rFonts w:ascii="Barlow Semi Condensed" w:hAnsi="Barlow Semi Condensed" w:cs="Barlow Semi Condensed" w:eastAsia="Barlow Semi Condensed"/>
          <w:b/>
          <w:color w:val="000000"/>
          <w:sz w:val="23"/>
        </w:rPr>
        <w:t>Trentanove file recanti estensione di documento portatile o di foglio di calcolo sono testo semplice integralmente leggibile</w:t>
      </w:r>
      <w:r>
        <w:rPr>
          <w:rFonts w:ascii="Barlow Semi Condensed" w:hAnsi="Barlow Semi Condensed" w:cs="Barlow Semi Condensed" w:eastAsia="Barlow Semi Condensed"/>
          <w:b w:val="0"/>
          <w:color w:val="000000"/>
          <w:sz w:val="23"/>
        </w:rPr>
        <w:t xml:space="preserve">, per </w:t>
      </w:r>
      <w:r>
        <w:rPr>
          <w:rFonts w:ascii="Barlow Semi Condensed" w:hAnsi="Barlow Semi Condensed" w:cs="Barlow Semi Condensed" w:eastAsia="Barlow Semi Condensed"/>
          <w:b/>
          <w:color w:val="000000"/>
          <w:sz w:val="23"/>
        </w:rPr>
        <w:t>due milioni quattrocentododicimilatrecentoquaranta parole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duemilanovecentodiciotto — Il rilievo, ed è la seconda misura di rilievo maggiore della campagna. </w:t>
      </w:r>
      <w:r>
        <w:rPr>
          <w:rFonts w:ascii="Barlow Semi Condensed" w:hAnsi="Barlow Semi Condensed" w:cs="Barlow Semi Condensed" w:eastAsia="Barlow Semi Condensed"/>
          <w:b/>
          <w:color w:val="000000"/>
          <w:sz w:val="23"/>
        </w:rPr>
        <w:t>Due virgola quattro milioni di parole erano presenti nel corpus e non erano accessibili</w:t>
      </w:r>
      <w:r>
        <w:rPr>
          <w:rFonts w:ascii="Barlow Semi Condensed" w:hAnsi="Barlow Semi Condensed" w:cs="Barlow Semi Condensed" w:eastAsia="Barlow Semi Condensed"/>
          <w:b w:val="0"/>
          <w:color w:val="000000"/>
          <w:sz w:val="23"/>
        </w:rPr>
        <w:t xml:space="preserve"> con la procedura selezionata in base all'estensione. Esse </w:t>
      </w:r>
      <w:r>
        <w:rPr>
          <w:rFonts w:ascii="Barlow Semi Condensed" w:hAnsi="Barlow Semi Condensed" w:cs="Barlow Semi Condensed" w:eastAsia="Barlow Semi Condensed"/>
          <w:b/>
          <w:color w:val="000000"/>
          <w:sz w:val="23"/>
        </w:rPr>
        <w:t>non sono state acquisite</w:t>
      </w:r>
      <w:r>
        <w:rPr>
          <w:rFonts w:ascii="Barlow Semi Condensed" w:hAnsi="Barlow Semi Condensed" w:cs="Barlow Semi Condensed" w:eastAsia="Barlow Semi Condensed"/>
          <w:b w:val="0"/>
          <w:color w:val="000000"/>
          <w:sz w:val="23"/>
        </w:rPr>
        <w:t xml:space="preserve">: erano possedute. Ciò che è stato acquisito è </w:t>
      </w:r>
      <w:r>
        <w:rPr>
          <w:rFonts w:ascii="Barlow Semi Condensed" w:hAnsi="Barlow Semi Condensed" w:cs="Barlow Semi Condensed" w:eastAsia="Barlow Semi Condensed"/>
          <w:b/>
          <w:color w:val="000000"/>
          <w:sz w:val="23"/>
        </w:rPr>
        <w:t>la conoscenza di come aprirle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duemilanovecentodiciannove — La composizione del recuperato, e va indicata per genere perché tocca tre capitoli dell'opera. Fra i documenti maggiori: </w:t>
      </w:r>
      <w:r>
        <w:rPr>
          <w:rFonts w:ascii="Barlow Semi Condensed" w:hAnsi="Barlow Semi Condensed" w:cs="Barlow Semi Condensed" w:eastAsia="Barlow Semi Condensed"/>
          <w:b/>
          <w:color w:val="000000"/>
          <w:sz w:val="23"/>
        </w:rPr>
        <w:t>tre censimenti di criminalità organizzata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monografia su reti clandestine atlantiche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due sentenze di procedimenti a carico di un ex presidente del Consiglio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 manuale di dipartimento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relazione parlamentare su una loggia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relazione conclusiva di commissione d'inchiesta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 rapporto su criminalità regionale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un'opera monografica in ristampa</w:t>
      </w:r>
      <w:r>
        <w:rPr>
          <w:rFonts w:ascii="Barlow Semi Condensed" w:hAnsi="Barlow Semi Condensed" w:cs="Barlow Semi Condensed" w:eastAsia="Barlow Semi Condensed"/>
          <w:b w:val="0"/>
          <w:color w:val="000000"/>
          <w:sz w:val="23"/>
        </w:rPr>
        <w:t>.</w:t>
      </w:r>
    </w:p>
    <w:p>
      <w:pPr>
        <w:keepNext/>
        <w:spacing w:before="280" w:after="120"/>
        <w:jc w:val="left"/>
        <w:outlineLvl w:val="1"/>
      </w:pPr>
      <w:r>
        <w:rPr>
          <w:rFonts w:ascii="Barlow Semi Condensed" w:hAnsi="Barlow Semi Condensed" w:cs="Barlow Semi Condensed" w:eastAsia="Barlow Semi Condensed"/>
          <w:b/>
          <w:color w:val="000000"/>
          <w:sz w:val="30"/>
        </w:rPr>
        <w:t>Capitolo trentottesimo — I depistaggi del dopo e l'impunità delle ostruzioni</w:t>
      </w:r>
    </w:p>
    <w:p>
      <w:pPr>
        <w:spacing w:lineRule="auto" w:line="312" w:after="0"/>
        <w:ind w:firstLine="425"/>
        <w:jc w:val="both"/>
      </w:pPr>
      <w:r>
        <w:rPr>
          <w:rFonts w:ascii="Barlow Semi Condensed" w:hAnsi="Barlow Semi Condensed" w:cs="Barlow Semi Condensed" w:eastAsia="Barlow Semi Condensed"/>
          <w:b w:val="0"/>
          <w:color w:val="000000"/>
          <w:sz w:val="23"/>
        </w:rPr>
        <w:t>Il censimento delle condotte ostruttive che i capitoli precedenti hanno attraversato episodio per episodio trova qui la sua sistemazione tipologica, insieme alla contabilità, impressionante per difetto, delle loro conseguenze sanzionatorie. La tipologia, che l'opera ricava dagli accertamenti delle sedi proprie, distingue quattro forme. La prima è l'omissione informativa: notizie rilevanti pervenute agli apparati e non sviluppate, non trasmesse, non incrociate, dalla segnalazione territoriale al canale riservato, di cui via Gradoli è l'emblema. La seconda è l'inquinamento attivo: l'immissione nel circuito investigativo e mediatico di materiale falso o deviante, di cui il comunicato della Duchessa è il caso maggiore e non unico, in una vicenda che conobbe veline, lettere apocrife e piste confezionate. La terza è la sottrazione documentale: la scomparsa, l'incompletezza o la circolazione impropria di carte processuali e d'archivio, dal destino degli originali del memoriale alle lacune censite dalle commissioni negli archivi degli apparati. La quarta è la reticenza qualificata: il silenzio o la deposizione elusiva di soggetti istituzionalmente tenuti a sapere e a riferire, che le commissioni hanno registrato in più passaggi con espressioni di censura formale.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contabilità sanzionatoria di questo vasto campo si chiude con un numero che è esso stesso la tesi del capitolo: uno. Nell'intera storia del caso, l'unica condanna penale definitiva pronunciata a carico di un appartenente agli apparati per condotte di inquinamento connesse alla vicenda è quella che colpì un alto funzionario per la fuga di notizie relativa ai materiali del primo ritrovamento di via Monte Nevoso: episodio reale ma laterale, che lascia l'intero corpo delle condotte maggiori, le omissioni, gli inquinamenti capitali, le sottrazioni, senza un solo responsabile individuato e sanzionato. Questa asimmetria, fra un campo di anomalie censite dalle istituzioni stesse e un esito repressivo pressoché nullo,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nella sua materialità e costituisce il secondo grande dato negativo del caso, accanto al fallimento delle ricerche: lo Stato ha accertato di essere stato ostacolato e non ha accertato da chi. La Regola Ferrea vieta, qui come ovunque, di convertire questa impunità in prova di un disegno: l'inefficienza repressiva ha spiegazioni ordinarie possibili, la difficoltà della prova, il tempo, la morte dei protagonisti. Ma la Regola non vieta, anzi impone, di consegnare alla Fase Quinta il dato nella sua interezza: le condotte ostruttive furono reali, plurime, tipologicamente varie; giovarono oggettivamente a mantenere l'ignoto sui punti più sensibili; e sono rimaste, nella loro quasi totalità, senza autore.</w:t>
      </w:r>
    </w:p>
    <w:p>
      <w:pPr>
        <w:spacing w:lineRule="auto" w:line="312" w:after="0"/>
        <w:ind w:firstLine="425"/>
        <w:jc w:val="both"/>
      </w:pPr>
      <w:r>
        <w:rPr>
          <w:rFonts w:ascii="Barlow Semi Condensed" w:hAnsi="Barlow Semi Condensed" w:cs="Barlow Semi Condensed" w:eastAsia="Barlow Semi Condensed"/>
          <w:b w:val="0"/>
          <w:color w:val="000000"/>
          <w:sz w:val="23"/>
        </w:rPr>
        <w:t>Chiude il capitolo un'osservazione di metodo che prepara il passaggio di regime. L'ostruzione è, per sua natura, l'unico crimine che testimonia contro sé stesso: chi depista dichiara, con l'atto stesso, che esiste qualcosa da coprire e che egli ne conosce l'ubicazione. Per questo il censimento delle ostruzioni, pur non potendo indicare i mandanti, disegna una mappa preziosa: la mappa dei punti che qualcuno ritenne vitali. Via Gradoli, il memoriale, i contesti internazionali, la gestione dei comitati: i luoghi dove l'ostruzione si concentrò sono, per ciò stesso, i luoghi dove la conoscenza minacciava di più. La Fase Quinta, quando pesera le ipotesi, terrà questa mappa aperta sul tavolo: non come prova, che non è, ma come distribuzione di probabilità che l'avversario stesso, ostacolando, ha involontariamente tracciato.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settantacinque — La distribuzione temporale delle ostruzioni. Le condotte ostruttive censite non si concentrano nei cinquantacinque giorni ma si distribuiscono lungo i decenni successivi, con addensamenti in corrispondenza dei momenti in cui la conoscenza minacciava di avanzare: fasi processuali, avvio delle commissioni, ritrovamenti documentali. L'implicazione è precisa: l'oggetto protetto non era, o non era soltanto, la riuscita del sequestro, ma la sua ricostruzione successiva. Chi ostacola vent'anni dopo non protegge un'operazione conclusa, protegge una conoscenza; e la conoscenza protetta riguarda verosimilmente non l'atto ma la condotta di chi vi si trovò attorno.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settantasei — L'asimmetria dei costi. Confezionare un falso, immettere una notizia infondata, orientare un'indagine verso una pista morta richiede risorse modeste e produce effetti duraturi; verificare, smentire e ricostruire richiede risorse ingenti e tempi lunghi. Ne discende che un numero anche piccolo di interventi ostruttivi può produrre un danno sproporzionato alla propria entità, e che dall'ampiezza del danno non si può inferire l'ampiezza dell'intervento. La precisazione opera contro le letture che, dalla vastità dell'opacità, deducono la vastità della cospirazione: pochi atti bastano, e la loro esiguità è compatibile con l'entità degli effetti osservati.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centosettantacinque — L'unica condanna. Nell'intera storia del caso, l'unica condanna penale definitiva a carico di un appartenente agli apparati per condotte di inquinamento connesse alla vicenda riguarda la fuga di notizie relativa ai materiali del primo ritrovamento.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Esso costituisce, insieme al fallimento delle ricerche, il secondo grande dato negativo del caso: lo Stato ha accertato di essere stato ostacolato e non ha accertato da chi. Va aggiunto che l'episodio sanzionato è reale e laterale, e che l'intero corpo delle condotte maggiori — omissioni informative, inquinamenti capitali, sottrazioni documentali — è rimasto privo di responsabili individuati.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centosettantasei — La fattispecie tardiva. L'ordinamento italiano ha introdotto una fattispecie penale autonoma di depistaggio, con pene proporzionate alla gravità della condotta, soltanto in tempi recenti, quando i fatti di cui quest'opera tratta erano da decenni fuori da ogni possibile persecuzione. Ne discende che l'impunità censita non fu soltanto il prodotto della difficoltà probatoria, ma anche quello di un ordinamento che non aveva predisposto lo strumento: per decenni la Repubblica non considerò l'inquinamento delle indagini su fatti di terrorismo e di strage come reato di gravità propria, trattandolo con le fattispecie ordinarie. La correzione vale per il futuro; per il passato essa certifica che una parte dell'impunità fu prodotta da una lacuna legislativa e non da protezioni occulte.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duecentosettantacinque — Applicazione puntuale della tipologia. L'omissione informativa è documentata per via Gradoli, nella forma della segnalazione non sviluppata. L'inquinamento attivo è documentato per il falso comunicato, con paternità materiale accertata e committenza ignota. La sottrazione documentale è documentata per gli originali del memoriale, con modalità e responsabili ignoti, e per la circolazione impropria dei materiali del primo ritrovamento, con responsabile accertato e condannato. La reticenza qualificata è documentata da censure formali contenute in atti parlamentari. Quattro forme e quattro gradi diversi di accertamento: la loro distinzione impedisce di parlare del depistaggio come di un fenomeno unico, e restituisce a ciascun episodio il proprio statuto.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duecentosettantasei — Il depistaggio per omissione di verifica. Esiste una forma che la tipologia non contempla: il non compiere un accertamento che, se compiuto, avrebbe smentito una versione conveniente. È particolarmente insidiosa perché non lascia traccia positiva alcuna: non vi è un atto da esaminare, vi è un atto mancante. La sua identificazione richiederebbe di stabilire che l'accertamento fosse esigibile e che la sua omissione fosse consapevole, il che nella quasi totalità dei casi è impossibile. Ne discende che tale forma, se presente nel caso in esame, sarebbe strutturalmente non accertabile; e che la sua eventualità va registrata come limite dell'inventario anziché come voce di 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quattrocentottantasei — Le quattro tipologie. L'omissione informativa consiste in notizie rilevanti pervenute agli apparati e non sviluppate; l'inquinamento attivo nell'immissione di materiale falso o deviante; la sottrazione documentale nella scomparsa, incompletezza o circolazione impropria di carte; la reticenza qualificata nel silenzio o nella deposizione elusiva di soggetti tenuti a riferire. Le quattro forme sono documentate nel caso con gradi diversi di accertamento, e la loro distinzione impedisce di parlare del depistaggio come di un fenomeno unico.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quattrocentottantasette — L'unica condanna. Nell'intera storia del caso, l'unica condanna penale definitiva a carico di un appartenente agli apparati per condotte di inquinamento connesse alla vicenda riguarda la fuga di notizie relativa ai materiali del primo ritrovamento. Il dato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costituisce, insieme al fallimento delle ricerche, il secondo grande dato negativo del caso: lo Stato ha accertato di essere stato ostacolato e non ha accertato da chi. L'episodio sanzionato è reale e laterale, e l'intero corpo delle condotte maggiori è rimasto privo di responsabili individuati.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quattrocentottantotto — Le ragioni tecniche dell'impunità. La prova del favoreggiamento o del depistaggio richiede l'accertamento del dolo specifico, arduo quando la condotta consiste in un'omissione, poiché ogni omissione ammette la spiegazione alternativa della negligenza. I termini di prescrizione, calcolati su reati di gravità media, sono maturati per la gran parte delle condotte prima che gli accertamenti giungessero a maturazione. La morte dei protagonisti ha estinto numerose posizioni. Ciascuna ragione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la loro somma spiega l'impunità senza bisogno di ipotesi ulteriori: l'inferenza dall'impunità alla protezione è, essa stessa, un salto vietato.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quattrocentottantanove — La fattispecie tardiva. L'ordinamento italiano ha introdotto una fattispecie penale autonoma di depistaggio, con pene proporzionate alla gravità della condotta, soltanto in tempi recenti, quando i fatti di cui l'opera tratta erano da decenni fuori da ogni possibile persecuzione. Per decenni la Repubblica non considerò l'inquinamento delle indagini su fatti di terrorismo e di strage come reato di gravità propria, trattandolo con le fattispecie ordinarie. La correzione vale per il futuro; per il passato essa certifica che una parte dell'impunità fu prodotta da una lacuna legislativa e non da protezioni occulte.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quattrocentonovanta — L'uso della mappa. L'ostruzione è l'unico crimine che testimonia contro sé stesso: chi depista dichiara, con l'atto, che esiste qualcosa da coprire. La mappa delle ostruzioni indica però i luoghi in cui qualcuno ebbe qualcosa da perdere, e non i luoghi in cui si nasconde la verità sul mandato, poiché chi omette può proteggere un segreto capitale oppure una propria negligenza, una fonte oppure una carriera. L'unico uso corretto è probabilistico: assegnare a quei luoghi una probabilità di rilevanza superiore alla media, senza conversione in certezza.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settecentotrentasei — Fonte. Le fonti sono le sentenze relative agli episodi di inquinamento, le risultanze delle commissioni sulle reticenze e la documentazione relativa alle sottrazioni. Ciò che esse stabiliscono sono le quattro tipologie di ostruzione e il loro diverso grado di accertamento. Ciò che non stabiliscono, salvo in un caso, sono gli autori: lo Stato ha accertato di essere stato ostacolato e non ha accertato da chi, e tale asimmetria costituisce il secondo grande dato negativo del caso dopo il fallimento delle ricerche.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settecentotrentasette — Falsificatore. La tesi centrale è che le condotte ostruttive appaiano riferibili a interessi eterogenei, il che è coerente con la convergenza policentrica e incoerente con la regia unitaria. Essa cade se si dimostra che gli oggetti protetti dalle diverse condotte sono in realtà omogenei, cioè riconducibili a un unico interesse. La verifica richiede l'analisi comparata di ciascun episodio quanto a ciò che esso ha effettivamente sottratto alla conoscenza, e non risulta essere stata condotta sistematicamente.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settecentotrentotto — Obiezione. La più forte è che l'impunità generalizzata sia essa stessa prova di protezione. La replica è che l'impunità dispone di spiegazioni tecniche sufficienti: la difficoltà di provare il dolo specifico nelle omissioni, la maturazione dei termini di prescrizione calcolati su reati di gravità media, la morte dei protagonisti, e l'assenza fino a tempi recenti di una fattispecie autonoma di depistaggio. L'inferenza dall'impunità alla protezione è, essa stessa, un salto vietato dalla Regola Ferrea.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settecentotrentanove — Comparazione. In altri ordinamenti le indagini successive su carenze e interferenze in vicende analoghe hanno prodotto accertamenti e responsabilità individuate. Le condizioni che lo resero possibile furono tre: alternanza politica, che garantiva un interesse istituzionale all'accertamento; strumenti giuridici adeguati alle condotte ostruttive; regimi di declassificazione tempestivi. Nessuna delle tre era presente in Italia nel periodo rilevante. La comparazione spiega l'impunità come esito atteso di un sistema privo di quelle condizioni, e non come prodotto di protezioni.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settecentoquaranta — Domanda aperta. Se i fascicoli relativi alle condotte ostruttive, archiviati per prescrizione o per morte degli indagati, siano stati oggetto di ricognizione storiografica. Un procedimento estinto conserva integralmente il proprio valore documentale, e i materiali raccolti prima dell'estinzione possono contenere elementi mai valutati sul piano storico perché irrilevanti su quello penale. È una direttrice praticabile e mai percorsa.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novecentottantasei — Millenovecentosettantotto-duemilaventisei. Nel medesimo arco sono documentate quattro tipologie di ostruzione: omissione informativa, inquinamento attivo, sottrazione documentale, reticenza qualificata.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con gradi diversi di accertamento per ciascuna. La loro distinzione impedisce di parlare del depistaggio come di un fenomeno unico.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novecentottantasette — Millenovecentottanta, circa. Interviene l'unica condanna penale definitiva a carico di un appartenente agli apparati per condotte connesse alla vicenda, relativa alla fuga di notizie sui materiali del primo ritrovamento.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il secondo grande dato negativo del caso dopo il fallimento delle ricerche: lo Stato ha accertato di essere stato ostacolato e non ha accertato da chi.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novecentottantotto — Millenovecentottanta-duemila, circa. Nel medesimo arco maturano i termini di prescrizione per la gran parte delle condotte ostruttive, calcolati su reati di gravità media, prima che gli accertamenti giungessero a maturazione.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L'inferenza dall'impunità alla protezione è un salto vietato: l'impunità dispone di spiegazioni tecniche sufficienti.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novecentottantanove — Millenovecentosettantotto-duemilaventisei. Le condotte ostruttive censite non si concentrano nei cinquantacinque giorni ma si distribuiscono lungo i decenni successivi, con addensamenti in corrispondenza dei momenti in cui la conoscenza minacciava di avanzare.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Chi ostacola vent'anni dopo non protegge un'operazione conclusa, protegge una conoscenza.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novecentonovanta — Millenovecentosettantotto-duemilaventisei. Gli oggetti protetti dalle diverse condotte appaiono eterogenei: fonti e metodi operativi, carriere e responsabilità individuali, equilibri politici, attività illecite estranee al caso.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Tale eterogeneità è coerente con la convergenza policentrica e incoerente con la regia unitaria, che produrrebbe omogeneità degli oggetti protetti.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milleduecentotrentasei — Repertorio: gli atti sulle omissioni informative. Natura: risultanze su notizie pervenute e non sviluppate. Stabiliscono: l'esistenza della tipologia e i suoi episodi. Genealogia: originaria. Limite: l'omissione ammette sempre la spiegazione alternativa della negligenza, e la prova del dolo specifico è ardua.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materialità dell'omissione,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 sua intenzionalità.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milleduecentotrentasette — Repertorio: la sentenza sulla fuga di notizie. Natura: unica condanna penale definitiva a carico di un appartenente agli apparati per condotte connesse. Stabilisce: la responsabilità accertata per la circolazione impropria dei materiali del primo ritrovamento. Genealogia: originaria. Limite: l'episodio sanzionato è reale e laterale.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ed è il solo punto dell'intero fascicolo delle ostruzioni in cui esista un autore accertato.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milleduecentotrentotto — Repertorio: gli atti sui procedimenti prescritti o estinti. Natura: fascicoli chiusi senza accertamento di merito. Stabiliscono: ciò che le indagini avevano acquisito prima dell'estinzione. Genealogia: originaria. Limite: la valutazione non ha attraversato il contraddittorio.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gli atti documentali, e la loro ricognizione storiografica non risulta essere stata compiuta: è direttrice praticabile e mai percorsa.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milleduecentotrentanove — Repertorio: la distinzione fra depistaggio e dichiarazione infondata. Natura: criterio di classificazione applicato al materiale. Stabilisce: che la grande maggioranza delle segnalazioni false ricade nella seconda categoria. Genealogia: derivata dall'esame degli atti. Limite: il criterio della specificità è indiziario e non dirimente nei casi limite.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 sua funzione è di ridimensionare l'immagine di una vicenda pervasa da manovre continue.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milleduecentoquaranta — Repertorio: gli oggetti protetti dalle condotte ostruttive. Natura: inferenza sull'interesse sotteso a ciascun episodio. Stabilisce: l'eterogeneità degli interessi — fonti e metodi, carriere, equilibri politici, attività illecite estranee. Genealogia: derivata. Limite: è inferenza e non accertamento, e l'analisi comparata episodio per episodio non è stata condotta sistematicamente.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ed è l'argomento principale contro l'ipotesi di regia unitaria.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millequattrocentottantasei — Collaudo sulle quattro tipologie. L'elenco ricorre in tre serie con composizione costante e con gradi diversi per ciascuna forma. Il collaudo verifica che la quinta forma — il depistaggio per omissione di verifica — sia sempre qualificata come limite dell'inventario anziché come voce di esso: l'esame conferma la qualificazione in tutte le sedi. È distinzione sottile e correttamente mantenuta.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millequattrocentottantasette — Collaudo sull'unica condanna. I blocchi centosettantacinque e quattrocentottantasette figurano fra le coppie ad alta somiglianza, con sovrapposizione a settantatré centesimi. L'esame conferma la ridondanza. È la sesta coppia nominata. Il collaudo osserva che essa cade sulla proposizione che l'opera qualifica come secondo grande dato negativo del caso, confermando la correlazione fra importanza attribuita e ripetizione.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millequattrocentottantotto — Collaudo sulle ragioni tecniche dell'impunità. L'elenco — difficoltà del dolo specifico, prescrizione, morte dei protagonisti, assenza di fattispecie autonoma — ricorre in tre serie con composizione costante. Il collaudo verifica che esso sia sempre accompagnato dal divieto di inferire dall'impunità alla protezione: l'esame conferma la presenza del divieto in tutte le sedi. È esito favorevole su un punto in cui l'inferenza vietata è quella più spontanea.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millequattrocentottantanove — Collaudo sull'uso della mappa. La proposizione — la mappa indica dove qualcuno ebbe qualcosa da perdere e non dove si nasconde la verità sul mandato — compare in tre serie con formulazione costante. Il collaudo verifica che l'uso probabilistico sia effettivamente quello praticato nella Fase conclusiva: l'esame conferma che le condotte ostruttive vi figurano come elemento di stima e mai come prova.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millequattrocentonovanta — Esito del collaudo sui depistaggi. Quinta forma correttamente qualificata, una ridondanza nominata, divieto di inferenza sempre presente, uso probabilistico coerente fra le Fasi. Il difetto individuato è la ridondanza. Il collaudo osserva che le sei coppie finora nominate su sessantadue rilevate rappresentano circa un decimo del totale, e che le restanti cinquantasei non sono state esaminate individualmente: la dichiarazione aggregata resta l'unico trattamento loro riservato.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milleseicentosessantadue — Nessuna acquisizione sui depistaggi. Le tre fonti non contengono materiale sulle condotte ostruttive né sui loro autori.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milleseicentosessantatré — Un'acquisizione sul precedente dello spionaggio fra alleati. La rassegna investigativa documenta l'arresto nel novembre millenovecentottantacinque di un analista dell'intelligence navale per spionaggio a favore di uno Stato alleato, e la successiva incriminazione di un ufficiale generale di quello Stato per averlo reclutato.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all'accertamento giudiziario.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milleseicentosessantaquattro — Il valore della proposizione. Essa priva di forza la presunzione secondo cui l'appartenenza alla medesima alleanza escluda operazioni ostili fra alleati. La presunzione compare talora, in forma implicita, negli argomenti che escludono l'ipotesi dell'intervento esterno. L'argomento corretto contro quell'ipotesi non è l'alleanza ma l'assenza di prove, e il presente blocco serve a rimuovere un sostegno improprio da una conclusione che l'opera sostiene per altra via.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milleottocentotré — La formulazione giuridicamente precisa della condotta ostruttiva. Una requisitoria enuncia l'ipotesi d'accusa come continuativa attività finalizzata a occultare fatti e documenti che potevano far dubitare della legittimità di una struttura, e delimita: non sono in discussione né la legittimità astratta della struttura né il suo effettivo coinvolgimento in fatti di eversione o terrorismo.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 Essa separa l'occultamento dal fatto occultato e ne fa oggetto autonomo di accertamento.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milleottocentoquattro — La dottrina del putativo, e il fondamento della Regola Ferrea. La medesima requisitoria enuncia che non è necessario provare che i fatti occultati fossero effettivamente riconducibili alla struttura, ma solo che i responsabili abbiano agito nella convinzione di dover evitare l'accertamento su ipotetici coinvolgimenti, e qualifica espressamente tale necessità come putativa.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dell'atto. Chi occulta può occultare ciò che teme, non ciò che ha commesso.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milleottocentocinque — La formulazione corretta della regola, che il lavoro adotta. Dalla condotta ostruttiva si inferisce che l'agente temeva un accertamento; non si inferisce che l'accertamento avrebbe trovato ciò che egli temeva. Esiste dunque una terza figura, accanto al concorso e all'agevolazione oggettiva: chi occulta per timore putativo, la cui condotta è dolosa quanto all'occultamento e priva di ogni nesso con il fatto occultato. Essa spiega come condotte ostruttive reali possano coesistere con l'assenza del fatto che sembravano proteggere.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milleottocentosei — Il limite di quella acquisizione, dichiarato contro la campagna che la produsse. Il procedimento cui la requisitoria apparteneva si è concluso, nel luglio duemilauno, con assoluzione dei tre imputati perché il fatto non sussiste, salvo condotte residue.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dispositivo. La dottrina del putativo resta valida come costruzione logica; essa non riceve da quel processo alcuna conferma fattuale, poiché il processo accertò che il fatto non sussiste. È la differenza fra un buon argomento e un fatto provato.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milleottocentosette — La quinta ragione tecnica dell'impunità. Il lavoro censisce prescrizione, morte dei protagonisti, difficoltà del dolo specifico e assenza di fattispecie autonoma. Va aggiunta l'abrogazione o riformulazione della fattispecie in corso di procedimento: il capo di abuso d'ufficio contestato per la distruzione di cinquecentosessanta documenti fu definito nel settembre millenovecentonovantasette con assoluzione perché il fatto non è più previsto dalla legge come reato, e il pubblico ministero stesso la richiese.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ragione che produce l'esito più opaco, poiché nulla è accertato né in un senso né nell'altro.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milleottocentotto — La sesta e la settima ragione tecnica. La sesta è la durata prodotta dalle vicende del collegio giudicante: il mutamento nella composizione impose la rinnovazione di eccezioni e richieste, e il procedimento durò quattro anni e un mese dei quali il primo anno e mezzo per questioni preliminari. La settima è l'amnistia, che compare in tre dei documenti letti dalle due campagne, e che estingue senza accertare.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milleottocentonove — La distinzione fra soppressione semplice e soppressione con sostituzione. Un ufficiale superiore fu condannato per falso per soppressione, per avere occultato un verbale di sopralluogo e formatone poi uno falso, al fine di impedire che risultasse il rinvenimento di bossoli di un calibro determinato, comparabili con quelli repertati in altro episodio ascrivibile al medesimo gruppo.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condanna e alla ricostruzione del nesso, che è motivazione di sentenza. La forma con sostituzione è più grave dell'omissione semplice, perché produce un documento che occupa il posto del vero e impedisce di accorgersi della lacuna.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milleottocentodieci — Il costo umano delle false piste, che il lavoro non registrava. Le indagini su quella strage, gestite esclusivamente da una sede periferica dell'Arma, imboccarono immediatamente una pista attribuita alla sinistra per poi accentrarsi su quella della malavita comune, e questi ultimi imputati furono tratti a giudizio e subirono una lunga carcerazione.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dell'atto. Il depistaggio non produsse soltanto il ritardo dell'accertamento: produsse la detenzione di persone estranee. Le false piste hanno vittime proprie, distinte da quelle del fatto originario.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milleottocentoundici — La procedura completa di accertamento di un depistaggio. Un magistrato inquirente espone dinanzi alla commissione la sequenza: sospetto; individuazione di un dato verificabile indipendente; acquisizione degli atti di polizia relativi; escussione degli operanti; esclusione della compatibilità. E dichiara di non aver avuto soltanto la sensazione che si volesse depistare, ma di essere andato a verificare e di aver avuto la conferma.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ricostruzione, esposta da chi la compì.</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milleottocentododici — La regola che ne discende, e che è trasferibile. Un depistaggio si accerta mediante un dato che il depistatore non controllava. Nel caso esposto quel dato era un registro di perquisizioni e il piantonamento di un'abitazione: atti amministrativi ordinari, prodotti per altre finalità e non manipolabili a posteriori. È la medesima struttura che il lavoro impiega quando oppone la pubblicità del calendario parlamentare all'argomento delle conoscenze privilegiate.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milleottocentotredici — La regola composta sul depistaggio, che completa la Regola Ferrea sul versante speculare. Un depistaggio accertato non prova né l'esistenza né l'inesistenza dell'oggetto verso cui indirizza: prova soltanto che qualcuno volle indirizzarvi. Il magistrato che accertò il depistaggio precisa infatti di non voler dire con ciò che non abbiano mai sospettato dell'attore straniero verso il quale esso sembrava indirizzare. Depistaggio e sostanza restano questioni distinte.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milleottocentoquattordici — La correzione sulla qualificazione delle fonti confidenziali. Il medesimo magistrato corregge la relazione presidenziale nel punto in cui essa parla di sconosciuto confidente: il confidente non era affatto sconosciuto, era una persona identificata e arrestata, e il sottufficiale che ne aveva raccolto la confidenza fu interrogato a lungo.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Prima di trattare una fonte come non identificata occorre verificare se fosse identificata da chi indagò: la distinzione fra fonte anonima e fonte non riferita dal relatore è quella fra un dato del caso e un dato della sua narrazione.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millenovecentocinquantanove — Le sentenze come atti e non come accertamenti. La base contiene due sentenze di merito relative a un procedimento definito con esito liberatorio in sede di legittimità. Esse valgono come atti — documenti che riportano testimonianze, perizie, cronologie e materiale acquisito — e conservano in questa funzione pieno valore documentale. Non valgono come accertamenti, poiché il loro accertamento è stato riformato.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millenovecentosessanta — La confusione fra i due usi. Essa è l'errore più frequente della pubblicistica giudiziaria, e consiste nell'impiegare la ricostruzione contenuta in una sentenza riformata come se fosse accertata. Il lavoro non lo commette, e marca ogni citazione con l'indicazione dell'esito definitivo.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millenovecentosessantuno — La verifica compiuta sull'intera base. I file contenenti dispositivi di condanna non definitiva sono stati individuati e marcati. È operazione che ogni corpus destinato a lavoro storiografico deve subire prima di essere impiegato, e che il lavoro compie qui per la prima volta in undici serie.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duemilacinquantotto — La morte del titolare della posizione apicale. Un elaborato parlamentare riferisce che, in un procedimento per depistaggio conclusosi con condanne, </w:t>
      </w:r>
      <w:r>
        <w:rPr>
          <w:rFonts w:ascii="Barlow Semi Condensed" w:hAnsi="Barlow Semi Condensed" w:cs="Barlow Semi Condensed" w:eastAsia="Barlow Semi Condensed"/>
          <w:b/>
          <w:color w:val="000000"/>
          <w:sz w:val="23"/>
        </w:rPr>
        <w:t>il nome del generale allora direttore del servizio militare non compare fra quelli dei condannati in quanto deceduto nel corso delle indagini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circostanza;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all'avallo, che è affermazione dell'elaborato e non dispositivo.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duemilacinquantanove — La configurazione, che va nominata perché ricorre. L'accertamento si arresta al livello immediatamente inferiore a quello apicale, non per difetto di prova ma per estinzione del rapporto processuale. </w:t>
      </w:r>
      <w:r>
        <w:rPr>
          <w:rFonts w:ascii="Barlow Semi Condensed" w:hAnsi="Barlow Semi Condensed" w:cs="Barlow Semi Condensed" w:eastAsia="Barlow Semi Condensed"/>
          <w:b/>
          <w:color w:val="000000"/>
          <w:sz w:val="23"/>
        </w:rPr>
        <w:t>L'esito è indistinguibile, per chi legga i soli dispositivi, da un accertamento che abbia escluso il vertice.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duemilasessanta — La regola operativa che ne discende. Ogni dispositivo va letto insieme all'elenco degli imputati la cui posizione fu stralciata o estinta. Un elenco di condannati non è l'elenco dei responsabili accertati: è l'elenco dei responsabili accertati </w:t>
      </w:r>
      <w:r>
        <w:rPr>
          <w:rFonts w:ascii="Barlow Semi Condensed" w:hAnsi="Barlow Semi Condensed" w:cs="Barlow Semi Condensed" w:eastAsia="Barlow Semi Condensed"/>
          <w:b/>
          <w:color w:val="000000"/>
          <w:sz w:val="23"/>
        </w:rPr>
        <w:t>e sopravvissuti al processo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duemilacentocinquantuno — La categoria dell'autodepistaggio. Il medesimo elaborato afferma che la pressione verso il giudicato e la mole dei dettagli moltiplicano il rischio di depistaggio </w:t>
      </w:r>
      <w:r>
        <w:rPr>
          <w:rFonts w:ascii="Barlow Semi Condensed" w:hAnsi="Barlow Semi Condensed" w:cs="Barlow Semi Condensed" w:eastAsia="Barlow Semi Condensed"/>
          <w:b/>
          <w:color w:val="000000"/>
          <w:sz w:val="23"/>
        </w:rPr>
        <w:t>e di autodepistaggio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ricorrenza, che l'elaborato non documenta.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duemilacentocinquantadue — La sua definizione. È l'inquirente che, sotto pressione, costruisce una pista propria e vi si conforma, senza che alcuno lo devii. Si distingue dal depistaggio per assenza dell'agente esterno, e dalla semplice erroneità per la presenza di una dinamica che la produce.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duemilacentocinquantatré — La regola che ne discende. </w:t>
      </w:r>
      <w:r>
        <w:rPr>
          <w:rFonts w:ascii="Barlow Semi Condensed" w:hAnsi="Barlow Semi Condensed" w:cs="Barlow Semi Condensed" w:eastAsia="Barlow Semi Condensed"/>
          <w:b/>
          <w:color w:val="000000"/>
          <w:sz w:val="23"/>
        </w:rPr>
        <w:t>Prima di attribuire una pista errata a un depistaggio occorre verificare se essa fosse spiegabile come autodepistaggio.</w:t>
      </w:r>
      <w:r>
        <w:rPr>
          <w:rFonts w:ascii="Barlow Semi Condensed" w:hAnsi="Barlow Semi Condensed" w:cs="Barlow Semi Condensed" w:eastAsia="Barlow Semi Condensed"/>
          <w:b w:val="0"/>
          <w:color w:val="000000"/>
          <w:sz w:val="23"/>
        </w:rPr>
        <w:t xml:space="preserve"> È l'applicazione, al campo investigativo, del principio secondo cui va preferita la spiegazione che non richiede intenzione altrui.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duemiladuecentoventisei — La bipartizione fondamentale del depistaggio. Il glossario distingue la forma </w:t>
      </w:r>
      <w:r>
        <w:rPr>
          <w:rFonts w:ascii="Barlow Semi Condensed" w:hAnsi="Barlow Semi Condensed" w:cs="Barlow Semi Condensed" w:eastAsia="Barlow Semi Condensed"/>
          <w:b/>
          <w:color w:val="000000"/>
          <w:sz w:val="23"/>
        </w:rPr>
        <w:t>sottrattiva</w:t>
      </w:r>
      <w:r>
        <w:rPr>
          <w:rFonts w:ascii="Barlow Semi Condensed" w:hAnsi="Barlow Semi Condensed" w:cs="Barlow Semi Condensed" w:eastAsia="Barlow Semi Condensed"/>
          <w:b w:val="0"/>
          <w:color w:val="000000"/>
          <w:sz w:val="23"/>
        </w:rPr>
        <w:t xml:space="preserve"> — soppressione di prove o di testimoni — e quella </w:t>
      </w:r>
      <w:r>
        <w:rPr>
          <w:rFonts w:ascii="Barlow Semi Condensed" w:hAnsi="Barlow Semi Condensed" w:cs="Barlow Semi Condensed" w:eastAsia="Barlow Semi Condensed"/>
          <w:b/>
          <w:color w:val="000000"/>
          <w:sz w:val="23"/>
        </w:rPr>
        <w:t>additiva</w:t>
      </w:r>
      <w:r>
        <w:rPr>
          <w:rFonts w:ascii="Barlow Semi Condensed" w:hAnsi="Barlow Semi Condensed" w:cs="Barlow Semi Condensed" w:eastAsia="Barlow Semi Condensed"/>
          <w:b w:val="0"/>
          <w:color w:val="000000"/>
          <w:sz w:val="23"/>
        </w:rPr>
        <w:t xml:space="preserve"> — falsi testimoni, materiale contraffatto. Le quattro tipologie censite da quest'opera sono costruite per oggetto; questa è costruita per operazione, e le due classificazioni sono ortogonali. Ne discende una griglia a otto caselle anziché una lista a quattro voci.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duemiladuecentoventisette — La regola aurea. </w:t>
      </w:r>
      <w:r>
        <w:rPr>
          <w:rFonts w:ascii="Barlow Semi Condensed" w:hAnsi="Barlow Semi Condensed" w:cs="Barlow Semi Condensed" w:eastAsia="Barlow Semi Condensed"/>
          <w:b/>
          <w:color w:val="000000"/>
          <w:sz w:val="23"/>
        </w:rPr>
        <w:t>La verità va corretta il minimo indispensabile.</w:t>
      </w:r>
      <w:r>
        <w:rPr>
          <w:rFonts w:ascii="Barlow Semi Condensed" w:hAnsi="Barlow Semi Condensed" w:cs="Barlow Semi Condensed" w:eastAsia="Barlow Semi Condensed"/>
          <w:b w:val="0"/>
          <w:color w:val="000000"/>
          <w:sz w:val="23"/>
        </w:rPr>
        <w:t xml:space="preserve"> È più efficace un documento autentico su cui si sia operata una piccolissima correzione, tale da stravolgerne il senso, che non un documento integralmente falso, il quale ha maggiori probabilità di essere scoperto.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duemiladuecentoventotto — La conseguenza operativa. Se la regola è esatta, </w:t>
      </w:r>
      <w:r>
        <w:rPr>
          <w:rFonts w:ascii="Barlow Semi Condensed" w:hAnsi="Barlow Semi Condensed" w:cs="Barlow Semi Condensed" w:eastAsia="Barlow Semi Condensed"/>
          <w:b/>
          <w:color w:val="000000"/>
          <w:sz w:val="23"/>
        </w:rPr>
        <w:t>la ricerca del falso integrale è la strategia meno produttiva</w:t>
      </w:r>
      <w:r>
        <w:rPr>
          <w:rFonts w:ascii="Barlow Semi Condensed" w:hAnsi="Barlow Semi Condensed" w:cs="Barlow Semi Condensed" w:eastAsia="Barlow Semi Condensed"/>
          <w:b w:val="0"/>
          <w:color w:val="000000"/>
          <w:sz w:val="23"/>
        </w:rPr>
        <w:t xml:space="preserve">, e il metodo di individuazione non è il confronto fra vero e falso ma </w:t>
      </w:r>
      <w:r>
        <w:rPr>
          <w:rFonts w:ascii="Barlow Semi Condensed" w:hAnsi="Barlow Semi Condensed" w:cs="Barlow Semi Condensed" w:eastAsia="Barlow Semi Condensed"/>
          <w:b/>
          <w:color w:val="000000"/>
          <w:sz w:val="23"/>
        </w:rPr>
        <w:t>il confronto fra due stati del medesimo documento</w:t>
      </w:r>
      <w:r>
        <w:rPr>
          <w:rFonts w:ascii="Barlow Semi Condensed" w:hAnsi="Barlow Semi Condensed" w:cs="Barlow Semi Condensed" w:eastAsia="Barlow Semi Condensed"/>
          <w:b w:val="0"/>
          <w:color w:val="000000"/>
          <w:sz w:val="23"/>
        </w:rPr>
        <w:t>. Il confronto fra le quattro tavole di raffronto dell'edizione critica del memoriale è precisamente l'operazione che la regola rende necessaria, e ne accresce la priorità.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duemiladuecentoventinove — La tecnica della reticenza. Scrivere un rapporto che fornisca un elemento </w:t>
      </w:r>
      <w:r>
        <w:rPr>
          <w:rFonts w:ascii="Barlow Semi Condensed" w:hAnsi="Barlow Semi Condensed" w:cs="Barlow Semi Condensed" w:eastAsia="Barlow Semi Condensed"/>
          <w:b/>
          <w:color w:val="000000"/>
          <w:sz w:val="23"/>
        </w:rPr>
        <w:t>in modo volutamente sfumato</w:t>
      </w:r>
      <w:r>
        <w:rPr>
          <w:rFonts w:ascii="Barlow Semi Condensed" w:hAnsi="Barlow Semi Condensed" w:cs="Barlow Semi Condensed" w:eastAsia="Barlow Semi Condensed"/>
          <w:b w:val="0"/>
          <w:color w:val="000000"/>
          <w:sz w:val="23"/>
        </w:rPr>
        <w:t xml:space="preserve"> è meno rischioso che tacerlo, poiché, se scoperti, si potrà sostenere che l'informazione non era richiesta o che le fonti non consentivano precisione. Scrivere il falso è più rischioso che scrivere le cose in modo suggestivo.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duemiladuecentotrenta — La decima figura di lacuna. </w:t>
      </w:r>
      <w:r>
        <w:rPr>
          <w:rFonts w:ascii="Barlow Semi Condensed" w:hAnsi="Barlow Semi Condensed" w:cs="Barlow Semi Condensed" w:eastAsia="Barlow Semi Condensed"/>
          <w:b/>
          <w:color w:val="000000"/>
          <w:sz w:val="23"/>
        </w:rPr>
        <w:t>L'informazione resa sfumata</w:t>
      </w:r>
      <w:r>
        <w:rPr>
          <w:rFonts w:ascii="Barlow Semi Condensed" w:hAnsi="Barlow Semi Condensed" w:cs="Barlow Semi Condensed" w:eastAsia="Barlow Semi Condensed"/>
          <w:b w:val="0"/>
          <w:color w:val="000000"/>
          <w:sz w:val="23"/>
        </w:rPr>
        <w:t xml:space="preserve"> si distingue dall'omissione perché il documento c'è, e dalla falsificazione perché nulla in esso è falso. Un documento che tratti un punto rilevante in forma vaga, disponendo l'estensore degli elementi per trattarlo con precisione, va registrato come possibile reticenza; la verifica consiste nell'accertare se l'estensore disponesse di quegli elementi.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duemiladuecentotrentuno — La composizione del depistaggio, ed è la constatazione più severa per l'apparato di quest'opera. Il glossario fornisce il modello: sei notizie vere integrali, tre vere ma parziali, una totalmente falsa, due elementi veri ma estranei in funzione suggestiva. </w:t>
      </w:r>
      <w:r>
        <w:rPr>
          <w:rFonts w:ascii="Barlow Semi Condensed" w:hAnsi="Barlow Semi Condensed" w:cs="Barlow Semi Condensed" w:eastAsia="Barlow Semi Condensed"/>
          <w:b/>
          <w:color w:val="000000"/>
          <w:sz w:val="23"/>
        </w:rPr>
        <w:t>Un depistaggio efficace è composto per circa il novanta per cento di elementi veri.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duemiladuecentotrentadue — La conseguenza. La verifica di ciascun elemento </w:t>
      </w:r>
      <w:r>
        <w:rPr>
          <w:rFonts w:ascii="Barlow Semi Condensed" w:hAnsi="Barlow Semi Condensed" w:cs="Barlow Semi Condensed" w:eastAsia="Barlow Semi Condensed"/>
          <w:b/>
          <w:color w:val="000000"/>
          <w:sz w:val="23"/>
        </w:rPr>
        <w:t>non individua il depistaggio</w:t>
      </w:r>
      <w:r>
        <w:rPr>
          <w:rFonts w:ascii="Barlow Semi Condensed" w:hAnsi="Barlow Semi Condensed" w:cs="Barlow Semi Condensed" w:eastAsia="Barlow Semi Condensed"/>
          <w:b w:val="0"/>
          <w:color w:val="000000"/>
          <w:sz w:val="23"/>
        </w:rPr>
        <w:t xml:space="preserve">: nove elementi su dieci resistono alla verifica. Ciò che lo individua è </w:t>
      </w:r>
      <w:r>
        <w:rPr>
          <w:rFonts w:ascii="Barlow Semi Condensed" w:hAnsi="Barlow Semi Condensed" w:cs="Barlow Semi Condensed" w:eastAsia="Barlow Semi Condensed"/>
          <w:b/>
          <w:color w:val="000000"/>
          <w:sz w:val="23"/>
        </w:rPr>
        <w:t>il montaggio</w:t>
      </w:r>
      <w:r>
        <w:rPr>
          <w:rFonts w:ascii="Barlow Semi Condensed" w:hAnsi="Barlow Semi Condensed" w:cs="Barlow Semi Condensed" w:eastAsia="Barlow Semi Condensed"/>
          <w:b w:val="0"/>
          <w:color w:val="000000"/>
          <w:sz w:val="23"/>
        </w:rPr>
        <w:t xml:space="preserve">, cioè la relazione fra gli elementi, e la relazione non è verificabile elemento per elemento. </w:t>
      </w:r>
      <w:r>
        <w:rPr>
          <w:rFonts w:ascii="Barlow Semi Condensed" w:hAnsi="Barlow Semi Condensed" w:cs="Barlow Semi Condensed" w:eastAsia="Barlow Semi Condensed"/>
          <w:b/>
          <w:color w:val="000000"/>
          <w:sz w:val="23"/>
        </w:rPr>
        <w:t>La graduazione per fonte, che quest'opera applica a ciascuna proposizione, non protegge dal depistaggio composto.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duemiladuecentotrentatré — Il rimedio, e già esiste in quest'opera. Il glossario indica l'arsenale del montaggio: </w:t>
      </w:r>
      <w:r>
        <w:rPr>
          <w:rFonts w:ascii="Barlow Semi Condensed" w:hAnsi="Barlow Semi Condensed" w:cs="Barlow Semi Condensed" w:eastAsia="Barlow Semi Condensed"/>
          <w:b/>
          <w:color w:val="000000"/>
          <w:sz w:val="23"/>
        </w:rPr>
        <w:t>omonimie, somiglianze fisiche, coincidenze</w:t>
      </w:r>
      <w:r>
        <w:rPr>
          <w:rFonts w:ascii="Barlow Semi Condensed" w:hAnsi="Barlow Semi Condensed" w:cs="Barlow Semi Condensed" w:eastAsia="Barlow Semi Condensed"/>
          <w:b w:val="0"/>
          <w:color w:val="000000"/>
          <w:sz w:val="23"/>
        </w:rPr>
        <w:t xml:space="preserve">. Sono precisamente le tre categorie su cui quest'opera possiede regole — il filtro omonimico, il correttivo delle frequenze di base, il divieto di inferire dalla coincidenza. La difesa non è la graduazione ma i tre filtri, </w:t>
      </w:r>
      <w:r>
        <w:rPr>
          <w:rFonts w:ascii="Barlow Semi Condensed" w:hAnsi="Barlow Semi Condensed" w:cs="Barlow Semi Condensed" w:eastAsia="Barlow Semi Condensed"/>
          <w:b/>
          <w:color w:val="000000"/>
          <w:sz w:val="23"/>
        </w:rPr>
        <w:t>applicati alla relazione fra elementi anziché a ciascun elemento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duemiladuecentotrentaquattro — L'idealtipo rovesciato. Il depistaggio è un romanzo giallo alla rovescia: l'autore parte dalla conoscenza del vero e rimonta gli indizi per indicarne uno falso. Ne discende una proposizione di segno favorevole: </w:t>
      </w:r>
      <w:r>
        <w:rPr>
          <w:rFonts w:ascii="Barlow Semi Condensed" w:hAnsi="Barlow Semi Condensed" w:cs="Barlow Semi Condensed" w:eastAsia="Barlow Semi Condensed"/>
          <w:b/>
          <w:color w:val="000000"/>
          <w:sz w:val="23"/>
        </w:rPr>
        <w:t>gli indizi di un depistaggio riuscito sono i medesimi che condurrebbero al vero</w:t>
      </w:r>
      <w:r>
        <w:rPr>
          <w:rFonts w:ascii="Barlow Semi Condensed" w:hAnsi="Barlow Semi Condensed" w:cs="Barlow Semi Condensed" w:eastAsia="Barlow Semi Condensed"/>
          <w:b w:val="0"/>
          <w:color w:val="000000"/>
          <w:sz w:val="23"/>
        </w:rPr>
        <w:t>, diversamente montati, e la sua scoperta non richiede nuove fonti.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duemiladuecentotrentacinque — L'impossibilità tecnica del depistaggio semplice. La massa di indizi riassorbirebbe il singolo atto falsificato, e in inchieste complesse il magistrato lavora affiancato da più squadre, per cui l'azione di una deve tener conto della reazione delle altre. </w:t>
      </w:r>
      <w:r>
        <w:rPr>
          <w:rFonts w:ascii="Barlow Semi Condensed" w:hAnsi="Barlow Semi Condensed" w:cs="Barlow Semi Condensed" w:eastAsia="Barlow Semi Condensed"/>
          <w:b/>
          <w:color w:val="000000"/>
          <w:sz w:val="23"/>
        </w:rPr>
        <w:t>Ogni depistaggio efficace richiede una pluralità di azioni interdipendenti</w:t>
      </w:r>
      <w:r>
        <w:rPr>
          <w:rFonts w:ascii="Barlow Semi Condensed" w:hAnsi="Barlow Semi Condensed" w:cs="Barlow Semi Condensed" w:eastAsia="Barlow Semi Condensed"/>
          <w:b w:val="0"/>
          <w:color w:val="000000"/>
          <w:sz w:val="23"/>
        </w:rPr>
        <w:t>, e dunque una pluralità di agenti o un agente in posizione di coordinamento.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duemiladuecentotrentasei — La cautela, ed è essenziale. La proposizione vale per i depistaggi </w:t>
      </w:r>
      <w:r>
        <w:rPr>
          <w:rFonts w:ascii="Barlow Semi Condensed" w:hAnsi="Barlow Semi Condensed" w:cs="Barlow Semi Condensed" w:eastAsia="Barlow Semi Condensed"/>
          <w:b/>
          <w:color w:val="000000"/>
          <w:sz w:val="23"/>
        </w:rPr>
        <w:t>efficaci</w:t>
      </w:r>
      <w:r>
        <w:rPr>
          <w:rFonts w:ascii="Barlow Semi Condensed" w:hAnsi="Barlow Semi Condensed" w:cs="Barlow Semi Condensed" w:eastAsia="Barlow Semi Condensed"/>
          <w:b w:val="0"/>
          <w:color w:val="000000"/>
          <w:sz w:val="23"/>
        </w:rPr>
        <w:t>, cioè per quelli che hanno effettivamente deviato un'inchiesta, e la loro individuazione precede l'inferenza. Essa non autorizza a inferire una struttura da ogni pista errata.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duemiladuecentotrentasette — L'intossicazione preventiva. Prima di trasmettere al magistrato un documento artefatto, si procura di far giungere all'organo di polizia concorrente una confidenza convergente. Se riesce, l'altro corpo </w:t>
      </w:r>
      <w:r>
        <w:rPr>
          <w:rFonts w:ascii="Barlow Semi Condensed" w:hAnsi="Barlow Semi Condensed" w:cs="Barlow Semi Condensed" w:eastAsia="Barlow Semi Condensed"/>
          <w:b/>
          <w:color w:val="000000"/>
          <w:sz w:val="23"/>
        </w:rPr>
        <w:t>contribuirà inconsciamente, fornendo un riscontro al falso documento</w:t>
      </w:r>
      <w:r>
        <w:rPr>
          <w:rFonts w:ascii="Barlow Semi Condensed" w:hAnsi="Barlow Semi Condensed" w:cs="Barlow Semi Condensed" w:eastAsia="Barlow Semi Condensed"/>
          <w:b w:val="0"/>
          <w:color w:val="000000"/>
          <w:sz w:val="23"/>
        </w:rPr>
        <w:t>. Il meccanismo produce un riscontro apparentemente indipendente che non lo è.</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duemiladuecentoquarantuno — La definizione tecnica dell'autodepistaggio. Il meccanismo è quello detto </w:t>
      </w:r>
      <w:r>
        <w:rPr>
          <w:rFonts w:ascii="Barlow Semi Condensed" w:hAnsi="Barlow Semi Condensed" w:cs="Barlow Semi Condensed" w:eastAsia="Barlow Semi Condensed"/>
          <w:b/>
          <w:color w:val="000000"/>
          <w:sz w:val="23"/>
        </w:rPr>
        <w:t>cavallo di ritorno</w:t>
      </w:r>
      <w:r>
        <w:rPr>
          <w:rFonts w:ascii="Barlow Semi Condensed" w:hAnsi="Barlow Semi Condensed" w:cs="Barlow Semi Condensed" w:eastAsia="Barlow Semi Condensed"/>
          <w:b w:val="0"/>
          <w:color w:val="000000"/>
          <w:sz w:val="23"/>
        </w:rPr>
        <w:t xml:space="preserve">: un servizio immette una notizia errata tramite un confidente; un secondo confidente, ignaro, la raccoglie e la riporta. Talvolta la voce torna irriconoscibile, e </w:t>
      </w:r>
      <w:r>
        <w:rPr>
          <w:rFonts w:ascii="Barlow Semi Condensed" w:hAnsi="Barlow Semi Condensed" w:cs="Barlow Semi Condensed" w:eastAsia="Barlow Semi Condensed"/>
          <w:b/>
          <w:color w:val="000000"/>
          <w:sz w:val="23"/>
        </w:rPr>
        <w:t>il servizio, non accorgendosi di essere all'origine della voce che riceve, la prende per vera e inizia a indagare su essa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duemiladuecentoquarantadue — La correzione. La definizione registrata dalla serie anteriore — l'inquirente che costruisce una pista propria — era approssimativa. </w:t>
      </w:r>
      <w:r>
        <w:rPr>
          <w:rFonts w:ascii="Barlow Semi Condensed" w:hAnsi="Barlow Semi Condensed" w:cs="Barlow Semi Condensed" w:eastAsia="Barlow Semi Condensed"/>
          <w:b/>
          <w:color w:val="000000"/>
          <w:sz w:val="23"/>
        </w:rPr>
        <w:t>L'autodepistaggio è l'apparato che riceve come informazione ciò che ha immesso.</w:t>
      </w:r>
      <w:r>
        <w:rPr>
          <w:rFonts w:ascii="Barlow Semi Condensed" w:hAnsi="Barlow Semi Condensed" w:cs="Barlow Semi Condensed" w:eastAsia="Barlow Semi Condensed"/>
          <w:b w:val="0"/>
          <w:color w:val="000000"/>
          <w:sz w:val="23"/>
        </w:rPr>
        <w:t xml:space="preserve"> Il glossario aggiunge che ogni attività investigativa deve scoprirsi almeno un po', e dunque produce essa stessa il materiale che potrà tornarle indietro.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duemiladuecentoquarantatré — La regola. </w:t>
      </w:r>
      <w:r>
        <w:rPr>
          <w:rFonts w:ascii="Barlow Semi Condensed" w:hAnsi="Barlow Semi Condensed" w:cs="Barlow Semi Condensed" w:eastAsia="Barlow Semi Condensed"/>
          <w:b/>
          <w:color w:val="000000"/>
          <w:sz w:val="23"/>
        </w:rPr>
        <w:t>Prima di attribuire una pista errata a un depistaggio occorre verificare se essa fosse spiegabile come autodepistaggio</w:t>
      </w:r>
      <w:r>
        <w:rPr>
          <w:rFonts w:ascii="Barlow Semi Condensed" w:hAnsi="Barlow Semi Condensed" w:cs="Barlow Semi Condensed" w:eastAsia="Barlow Semi Condensed"/>
          <w:b w:val="0"/>
          <w:color w:val="000000"/>
          <w:sz w:val="23"/>
        </w:rPr>
        <w:t>, ed è l'applicazione al campo investigativo del principio che preferisce la spiegazione senza intenzione altrui.</w:t>
      </w:r>
    </w:p>
    <w:p>
      <w:pPr>
        <w:spacing w:lineRule="auto" w:line="312" w:after="0"/>
        <w:ind w:firstLine="425"/>
        <w:jc w:val="both"/>
      </w:pPr>
      <w:r>
        <w:rPr>
          <w:rFonts w:ascii="Barlow Semi Condensed" w:hAnsi="Barlow Semi Condensed" w:cs="Barlow Semi Condensed" w:eastAsia="Barlow Semi Condensed"/>
          <w:b w:val="0"/>
          <w:color w:val="000000"/>
          <w:sz w:val="23"/>
        </w:rPr>
        <w:t>Ai depistaggi conviene aggiungere l'esame di una loro caratteristica strutturale che ha rilievo per la valutazione probabilistica: l'asimmetria fra il costo di produrli e il costo di smontarli. Confezionare un falso, immettere una notizia infondata, orientare un'indagine verso una pista morta richiede risorse modeste e produce effetti duraturi; verificare, smentire e ricostruire richiede risorse ingenti e tempi lunghi. Questa asimmetria, che vale in ogni ambito informativo, opera in modo particolarmente marcato nelle indagini complesse, dove ogni pista falsa consuma mesi di lavoro. Ne discende che un numero anche piccolo di interventi ostruttivi può produrre un danno sproporzionato alla propria entità, e che dall'ampiezza del danno non si può inferire l'ampiezza dell'intervento. È una precisazione che opera contro le letture che, dalla vastità dell'opacità, deducono la vastità della cospirazione: pochi atti bastano.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distinzione fra depistaggio e disinformazione, che il lessico corrente confonde. Il depistaggio è diretto a orientare un'indagine determinata verso una conclusione errata; la disinformazione è diretta a modificare la percezione pubblica di un fenomeno. I due fenomeni richiedono tecniche diverse, colpiscono destinatari diversi e producono effetti diversi. Nel caso Moro sono documentati entrambi: il falso comunicato appartiene alla prima categoria, la costruzione mediatica di ricostruzioni infondate alla seconda. La loro distinzione ha rilievo pratico, poiché le contromisure differiscono: contro il depistaggio opera la verifica investigativa, contro la disinformazione opera la trasparenza documentale. Un sistema che dispone della prima e non della seconda, come quello italiano di allora, è vulnerabile alla disinformazione anche quando riesce a neutralizzare i depistaggi.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l'evoluzione della sensibilità istituzionale verso questi fenomeni. Negli anni immediatamente successivi ai fatti, la percezione della gravità delle condotte ostruttive era limitata: esse venivano trattate come episodi di malfunzionamento anziché come attacchi alla funzione giudiziaria. La consapevolezza è cresciuta con la scoperta progressiva della loro sistematicità in più vicende, e ha condotto alle riforme normative già menzionate. Va segnalato che tale consapevolezza è maturata prevalentemente per impulso della magistratura e delle commissioni, e assai meno per iniziativa politica: la classe politica ha, nella maggior parte dei casi, subito la scoperta anziché promuoverla. È una constatazione che appartiene al bilancio istituzionale del periodo, e che quest'opera registra senza trarne conseguenze ulteriori.</w:t>
      </w:r>
    </w:p>
    <w:p>
      <w:pPr>
        <w:spacing w:lineRule="auto" w:line="312" w:after="0"/>
        <w:ind w:firstLine="425"/>
        <w:jc w:val="both"/>
      </w:pPr>
      <w:r>
        <w:rPr>
          <w:rFonts w:ascii="Barlow Semi Condensed" w:hAnsi="Barlow Semi Condensed" w:cs="Barlow Semi Condensed" w:eastAsia="Barlow Semi Condensed"/>
          <w:b w:val="0"/>
          <w:color w:val="000000"/>
          <w:sz w:val="23"/>
        </w:rPr>
        <w:t>Ai depistaggi conviene aggiungere una considerazione sul rapporto fra il fenomeno e la fiducia istituzionale, poiché esso costituisce il danno di lungo periodo più rilevante. Ogni condotta ostruttiva accertata, quando emerge, produce un duplice effetto: rivela un fatto e insieme autorizza il dubbio su tutto ciò che non è emerso. Il secondo effetto è, sul piano quantitativo, assai maggiore del primo, poiché si estende a un campo indefinito. Ne discende che il costo civile di un depistaggio eccede largamente il suo effetto investigativo: esso non danneggia soltanto l'indagine che ostacola, danneggia la credibilità di ogni indagine successiva. È la ragione per cui gli ordinamenti che hanno maturato consapevolezza del fenomeno lo puniscono severamente: non per il danno diretto, che è spesso limitato, ma per quello sistemico.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circostanza che l'opera ha registrato e che merita di essere sviluppata: la quasi totale assenza di autori identificati. In quarantotto anni, a fronte di un campo di condotte ostruttive documentate, un solo procedimento si è concluso con condanna. Le ragioni tecniche di tale esito sono state esposte; resta da osservare che esso produce un effetto specifico sulla percezione: un'ostruzione senza autore appare come opera di un potere impersonale e onnipresente, mentre un'ostruzione con autore appare per ciò che di norma è, cioè un atto di individui con interessi limitati. L'impunità non soltanto lascia impuniti: alimenta l'immagine di un avversario più grande di quello reale. È forse il suo effetto più duraturo, e quello che nessuna riforma successiva ha potuto correggere.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domanda che il lettore avrà formulato: se, in assenza di autori identificati, sia possibile stabilire almeno la matrice delle ostruzioni. La risposta che gli atti consentono è negativa, e la ragione è quella già enunciata: le condotte censite appaiono riferibili a interessi eterogenei, e la loro eterogeneità è documentata. Vi è però una precisazione che merita di essere formulata: dire che gli interessi erano eterogenei non equivale a dire che gli autori fossero molti. Un medesimo soggetto può avere interessi eterogenei, e la varietà degli oggetti protetti non implica la varietà dei protettori. L'opera registra dunque, su questo punto, una indeterminatezza di secondo grado: non soltanto non si conoscono gli autori, ma non si conosce nemmeno il loro numero. È il grado massimo di ignoranza che il caso presenta, ed è opportuno che il lettore lo sappia.</w:t>
      </w:r>
    </w:p>
    <w:p>
      <w:pPr>
        <w:spacing w:lineRule="auto" w:line="312" w:after="0"/>
        <w:ind w:firstLine="425"/>
        <w:jc w:val="both"/>
      </w:pPr>
      <w:r>
        <w:rPr>
          <w:rFonts w:ascii="Barlow Semi Condensed" w:hAnsi="Barlow Semi Condensed" w:cs="Barlow Semi Condensed" w:eastAsia="Barlow Semi Condensed"/>
          <w:b w:val="0"/>
          <w:color w:val="000000"/>
          <w:sz w:val="23"/>
        </w:rPr>
        <w:t>Ai depistaggi conviene aggiungere l'applicazione puntuale della tipologia agli episodi documentati, poiché essa consente di sapere quale forma di ostruzione risulti accertata e quale soltanto ipotizzata. L'omissione informativa è documentata per la vicenda di via Gradoli, nella forma della segnalazione non sviluppata. L'inquinamento attivo è documentato per il falso comunicato, con paternità materiale accertata e committenza ignota. La sottrazione documentale è documentata per gli originali del memoriale, con modalità e responsabili ignoti, e per la circolazione impropria dei materiali del primo ritrovamento, con responsabile accertato e condannato. La reticenza qualificata è documentata da censure formali contenute in atti parlamentari. Quattro forme, quattro gradi diversi di accertamento: e la loro distinzione impedisce di parlare del depistaggio come di un fenomeno unico.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forma che la tipologia non contempla e che merita di essere nominata: il depistaggio per omissione di verifica. Esso consiste nel non compiere un accertamento che, se compiuto, avrebbe smentito una versione conveniente. È forma particolarmente insidiosa perché non lascia traccia positiva alcuna: non vi è un atto da esaminare, vi è un atto mancante. La sua identificazione richiede di stabilire che l'accertamento fosse esigibile e che la sua omissione fosse consapevole, il che nella quasi totalità dei casi è impossibile. Ne discende che tale forma, se presente nel caso in esame, sarebbe strutturalmente non accertabile; e che la sua eventualità va registrata come limite dell'inventario anziché come voce di esso.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considerazione conclusiva sulla mappa delle ostruzioni. Essa indica i luoghi in cui qualcuno ebbe qualcosa da perdere, e non i luoghi in cui si nasconde la verità sul mandato: chi omette può proteggere un segreto capitale oppure una propria negligenza, una fonte oppure una carriera. Ne discende che l'uso corretto della mappa è esclusivamente probabilistico, cioè l'assegnazione a quei luoghi di una probabilità di rilevanza superiore alla media, senza conversione in certezza. È il modo in cui essa sarà utilizzata nella Fase conclusiva, e la precisazione serve a impedire che il lettore le attribuisca, in quella sede, un valore che essa non ha.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Ai depistaggi conviene aggiungere l'esame di un fenomeno che va tenuto distinto e che alimentò in misura rilevante il flusso di informazioni infondate: le dichiarazioni di soggetti che riferivano circostanze immaginarie in buona o in mala fede. Tale fenomeno accompagna ogni vicenda di grande risonanza e produce, negli anni successivi, una sedimentazione di testimonianze che entrano nel materiale disponibile e che devono essere vagliate. Nel caso in esame esso è documentato: le inchieste hanno registrato dichiarazioni successivamente rivelatesi prive di fondamento, alcune prodotte per protagonismo, altre per errore percettivo, altre ancora per finalità economiche. La loro esistenza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la loro distinzione dai depistaggi in senso proprio è metodologicamente necessaria.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criterio di distinzione. Un depistaggio è diretto a orientare l'accertamento verso una conclusione errata e presuppone conoscenza dell'oggetto e intenzione di deviare; una dichiarazione infondata è priva di direzione e riflette il bisogno o l'errore del dichiarante. Il criterio operativo per distinguerli è la specificità: il depistaggio è di norma preciso, verificabile in parte e costruito per superare un primo controllo; la dichiarazione infondata è generica, contraddittoria e cade alla prima verifica. Applicando tale criterio al materiale del caso, la grande maggioranza delle segnalazioni false ricade nella seconda categoria, e i depistaggi in senso proprio restano il numero ristretto che la tipologia ha censito.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l'effetto cumulativo di tale distinzione sul giudizio complessivo. Se la maggior parte delle informazioni infondate era rumore anziché manovra, allora l'immagine di una vicenda pervasa da depistaggi va ridimensionata: essa fu pervasa da rumore, come ogni vicenda di quella risonanza, e conobbe alcuni depistaggi specifici, gravi e accertati. La distinzione fra le due condizioni è rilevante perché la prima non richiede autori né moventi, mentre la seconda sì; e confonderle produce l'impressione di una manovra continua dove esisteva un fondo indistinto attraversato da alcuni interventi mirati.</w:t>
      </w:r>
    </w:p>
    <w:p>
      <w:pPr>
        <w:spacing w:lineRule="auto" w:line="312" w:after="0"/>
        <w:ind w:firstLine="425"/>
        <w:jc w:val="both"/>
      </w:pPr>
      <w:r>
        <w:rPr>
          <w:rFonts w:ascii="Barlow Semi Condensed" w:hAnsi="Barlow Semi Condensed" w:cs="Barlow Semi Condensed" w:eastAsia="Barlow Semi Condensed"/>
          <w:b w:val="0"/>
          <w:color w:val="000000"/>
          <w:sz w:val="23"/>
        </w:rPr>
        <w:t>Alla tipologia delle condotte ostruttive va aggiunta la considerazione delle loro conseguenze cumulative sulla conoscibilità del caso, perché è qui che si misura il danno effettivo. Ogni omissione informativa ha sottratto un elemento alla catena inferenziale; ogni inquinamento attivo ha aggiunto un elemento falso che ha assorbito risorse e ha generato piste morte; ogni sottrazione documentale ha eliminato una possibilità di verifica futura; ogni reticenza qualificata ha impedito la formazione di una testimonianza. La somma di questi effetti non è additiva ma moltiplicativa, perché nella ricostruzione di una rete la perdita di un nodo comporta la perdita di tutti i percorsi che lo attraversavano: eliminare una fonte non toglie un'informazione, toglie tutte le informazioni che da quella fonte sarebbero derivate per incrocio. È questa proprietà moltiplicativa che spiega come un numero relativamente contenuto di condotte ostruttive abbia potuto produrre un'opacità di questa entità e di questa durata.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La constatazione dell'impunità va accompagnata da un esame delle sue ragioni tecniche, perché anche l'impunità ha spiegazioni ordinarie che vanno dichiarate prima di cercarne di straordinarie. La prova del reato di favoreggiamento o di depistaggio richiede l'accertamento del dolo specifico, cioè della consapevolezza e della volontà di ostacolare: elemento estremamente arduo da provare quando la condotta consiste in un'omissione, poiché ogni omissione ammette la spiegazione alternativa della negligenza. I termini di prescrizione, calcolati su reati di gravità media, sono maturati per la gran parte delle condotte prima che gli accertamenti giungessero a maturazione. La morte dei protagonisti ha estinto numerose posizioni. E la legislazione italiana ha introdotto una fattispecie autonoma di depistaggio, con pene adeguate, soltanto in tempi recentissimi, quando i fatti di cui si discute erano da decenni fuori da ogni possibile persecuzione. Queste ragioni, ciascuna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spiegano l'impunità senza bisogno di ipotesi ulteriori: e vanno dichiarate, perché l'inferenza dall'impunità alla protezione è, essa stessa, un salto vietato.</w:t>
      </w:r>
    </w:p>
    <w:p>
      <w:pPr>
        <w:spacing w:lineRule="auto" w:line="312" w:after="0"/>
        <w:ind w:firstLine="425"/>
        <w:jc w:val="both"/>
      </w:pPr>
      <w:r>
        <w:rPr>
          <w:rFonts w:ascii="Barlow Semi Condensed" w:hAnsi="Barlow Semi Condensed" w:cs="Barlow Semi Condensed" w:eastAsia="Barlow Semi Condensed"/>
          <w:b w:val="0"/>
          <w:color w:val="000000"/>
          <w:sz w:val="23"/>
        </w:rPr>
        <w:t>Resta l'osservazione che il capitolo consegna alla Fase Quinta, e che è di natura strettamente logica. L'ostruzione, come si è detto, testimonia contro sé stessa: chi ostacola dichiara implicitamente l'esistenza di un oggetto da proteggere. Ma l'inferenza si ferma qui, e occorre dirlo con precisione, perché la letteratura la spinge abitualmente oltre. Dall'esistenza di un oggetto protetto non discende la natura di quell'oggetto: chi omette può proteggere un segreto capitale oppure una propria negligenza, una fonte oppure una carriera, un'operazione in corso oppure un imbarazzo istituzionale. La mappa delle ostruzioni indica dunque i luoghi in cui qualcuno aveva qualcosa da perdere, non i luoghi in cui si nasconde la verità sul mandato. È una mappa preziosa e ambigua, e l'unico uso corretto che se ne può fare è quello probabilistico: assegnare a quei luoghi una probabilità di rilevanza superiore alla media, senza convertirla in certezza. Così sarà fatto nella Fase che segue.</w:t>
      </w:r>
    </w:p>
    <w:p>
      <w:pPr>
        <w:spacing w:lineRule="auto" w:line="312" w:after="0"/>
        <w:ind w:firstLine="425"/>
        <w:jc w:val="both"/>
      </w:pPr>
      <w:r>
        <w:rPr>
          <w:rFonts w:ascii="Barlow Semi Condensed" w:hAnsi="Barlow Semi Condensed" w:cs="Barlow Semi Condensed" w:eastAsia="Barlow Semi Condensed"/>
          <w:b w:val="0"/>
          <w:color w:val="000000"/>
          <w:sz w:val="23"/>
        </w:rPr>
        <w:t>Ai depistaggi va aggiunto l'esame di una loro caratteristica che ha rilievo analitico: la loro distribuzione temporale. Le condotte ostruttive censite non si concentrano nei cinquantacinque giorni, come l'intuizione suggerirebbe, ma si distribuiscono lungo l'intero arco dei decenni successivi, con addensamenti in corrispondenza dei momenti in cui la conoscenza minacciava di avanzare: le fasi processuali, l'avvio delle commissioni, i ritrovamenti documentali. Questa distribuzione ha una implicazione precisa: l'oggetto protetto dalle ostruzioni non era, o non era soltanto, la riuscita del sequestro, ma la sua ricostruzione successiva. Chi ostacola vent'anni dopo non protegge un'operazione conclusa, protegge una conoscenza; e la conoscenza che si protegge riguarda, verosimilmente, non l'atto ma la condotta di chi vi si trovò attorno. È una precisazione che sposta l'oggetto del sospetto dalla causa dell'evento alla gestione delle sue conseguenze, e che quest'opera considera fra le più solide che il censimento consenta.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natura degli interessi protetti. Le condotte ostruttive documentate nel lungo periodo appaiono riferibili, per quanto è dato ricostruire, a interessi eterogenei e non convergenti: la protezione di fonti e di metodi operativi degli apparati, che è interesse istituzionale legittimo nella sostanza e illegittimo nelle forme adottate; la protezione di carriere e di responsabilità individuali; la protezione di equilibri politici; e in alcuni casi la protezione di attività illecite estranee al caso, che una ricostruzione approfondita avrebbe potuto rivelare per via incidentale. Questa eterogeneità è coerente con il modello della convergenza policentrica e incoerente con quello della regia unitaria: se un solo centro avesse governato l'occultamento, ci si attenderebbe una omogeneità degli interessi protetti che gli atti non mostrano.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l'evoluzione normativa e il suo significato. Il fatto che l'ordinamento italiano abbia introdotto soltanto in tempi recenti una fattispecie autonoma di depistaggio, con pene proporzionate alla gravità della condotta, documenta un dato che eccede il caso Moro: per decenni la Repubblica non ha considerato l'inquinamento delle indagini su fatti di terrorismo e di strage come un reato di gravità propria, trattandolo con le fattispecie ordinarie del favoreggiamento e della falsità. Questa scelta legislativa, o meglio questa omissione legislativa, ha avuto conseguenze pratiche enormi sulla perseguibilità delle condotte che quest'opera censisce, ed è essa stessa parte del quadro. La sua correzione tardiva vale per il futuro; per il passato, essa certifica che l'impunità di cui si è detto non fu soltanto il prodotto della difficoltà probatoria, ma anche quello di un ordinamento che non aveva predisposto lo strumento.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duemilatrecentoquindici — La regola che ne discende, e integra la tipologia del depistaggio. </w:t>
      </w:r>
      <w:r>
        <w:rPr>
          <w:rFonts w:ascii="Barlow Semi Condensed" w:hAnsi="Barlow Semi Condensed" w:cs="Barlow Semi Condensed" w:eastAsia="Barlow Semi Condensed"/>
          <w:b/>
          <w:color w:val="000000"/>
          <w:sz w:val="23"/>
        </w:rPr>
        <w:t>Un documento il cui contenuto sia perfettamente conforme a ciò che una tesi richiede va sottoposto a verifica di autenticità prima di ogni impiego, e il grado della conformità è esso stesso ragione di sospetto.</w:t>
      </w:r>
      <w:r>
        <w:rPr>
          <w:rFonts w:ascii="Barlow Semi Condensed" w:hAnsi="Barlow Semi Condensed" w:cs="Barlow Semi Condensed" w:eastAsia="Barlow Semi Condensed"/>
          <w:b w:val="0"/>
          <w:color w:val="000000"/>
          <w:sz w:val="23"/>
        </w:rPr>
        <w:t xml:space="preserve"> La regola non stabilisce che il documento sia falso: stabilisce che la sua utilità per una tesi non può concorrere alla sua autenticazione. È la forma documentale del divieto di circolarità.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duemilatrecentosedici — Il convegno antecedente. Il convegno del millenovecentosessantacinque, che la letteratura tratta come atto fondativo, </w:t>
      </w:r>
      <w:r>
        <w:rPr>
          <w:rFonts w:ascii="Barlow Semi Condensed" w:hAnsi="Barlow Semi Condensed" w:cs="Barlow Semi Condensed" w:eastAsia="Barlow Semi Condensed"/>
          <w:b/>
          <w:color w:val="000000"/>
          <w:sz w:val="23"/>
        </w:rPr>
        <w:t>ha un antecedente di quattro anni</w:t>
      </w:r>
      <w:r>
        <w:rPr>
          <w:rFonts w:ascii="Barlow Semi Condensed" w:hAnsi="Barlow Semi Condensed" w:cs="Barlow Semi Condensed" w:eastAsia="Barlow Semi Condensed"/>
          <w:b w:val="0"/>
          <w:color w:val="000000"/>
          <w:sz w:val="23"/>
        </w:rPr>
        <w:t xml:space="preserve">, di natura internazionale e a prevalente partecipazione governativa. Il glossario ne stabilisce la continuità mediante tre corrispondenze tematiche e la presenza a entrambi di quattro persone, delle quali una organizzò entrambi.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duemilatrecentodiciassette — La disciplina che quest'opera appone. La compresenza a due convegni documenta la compresenza. </w:t>
      </w:r>
      <w:r>
        <w:rPr>
          <w:rFonts w:ascii="Barlow Semi Condensed" w:hAnsi="Barlow Semi Condensed" w:cs="Barlow Semi Condensed" w:eastAsia="Barlow Semi Condensed"/>
          <w:b/>
          <w:color w:val="000000"/>
          <w:sz w:val="23"/>
        </w:rPr>
        <w:t>Essa non documenta accordo, né continuità di progetto, né appartenenza a struttura alcuna.</w:t>
      </w:r>
      <w:r>
        <w:rPr>
          <w:rFonts w:ascii="Barlow Semi Condensed" w:hAnsi="Barlow Semi Condensed" w:cs="Barlow Semi Condensed" w:eastAsia="Barlow Semi Condensed"/>
          <w:b w:val="0"/>
          <w:color w:val="000000"/>
          <w:sz w:val="23"/>
        </w:rPr>
        <w:t xml:space="preserve"> Il glossario stesso qualifica la propria conclusione come ipotesi, e dichiara le differenze: il primo internazionale e a prevalente partecipazione centrista e governativa, il secondo nazionale e a prevalente composizione di destra.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duemilaquattrocentouno — Le piste come oggetto autonomo di analisi. Il glossario dedica sette capitoli alle piste investigative, ciascuna in capitolo proprio. </w:t>
      </w:r>
      <w:r>
        <w:rPr>
          <w:rFonts w:ascii="Barlow Semi Condensed" w:hAnsi="Barlow Semi Condensed" w:cs="Barlow Semi Condensed" w:eastAsia="Barlow Semi Condensed"/>
          <w:b/>
          <w:color w:val="000000"/>
          <w:sz w:val="23"/>
        </w:rPr>
        <w:t>È operazione che quest'opera non compie</w:t>
      </w:r>
      <w:r>
        <w:rPr>
          <w:rFonts w:ascii="Barlow Semi Condensed" w:hAnsi="Barlow Semi Condensed" w:cs="Barlow Semi Condensed" w:eastAsia="Barlow Semi Condensed"/>
          <w:b w:val="0"/>
          <w:color w:val="000000"/>
          <w:sz w:val="23"/>
        </w:rPr>
        <w:t>: essa tratta le piste come errori da correggere anziché come oggetti da studiare.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duemilaquattrocentodue — La regola che ne discende. </w:t>
      </w:r>
      <w:r>
        <w:rPr>
          <w:rFonts w:ascii="Barlow Semi Condensed" w:hAnsi="Barlow Semi Condensed" w:cs="Barlow Semi Condensed" w:eastAsia="Barlow Semi Condensed"/>
          <w:b/>
          <w:color w:val="000000"/>
          <w:sz w:val="23"/>
        </w:rPr>
        <w:t>Una pista investigativa è un fatto storico</w:t>
      </w:r>
      <w:r>
        <w:rPr>
          <w:rFonts w:ascii="Barlow Semi Condensed" w:hAnsi="Barlow Semi Condensed" w:cs="Barlow Semi Condensed" w:eastAsia="Barlow Semi Condensed"/>
          <w:b w:val="0"/>
          <w:color w:val="000000"/>
          <w:sz w:val="23"/>
        </w:rPr>
        <w:t xml:space="preserve">: essa fu formulata, seguita, abbandonata, e la sua vicenda documenta lo stato delle conoscenze e degli orientamenti in un momento determinato. Le piste vanno censite, datate e ricostruite nella loro genesi, indipendentemente dalla loro fondatezza. </w:t>
      </w:r>
      <w:r>
        <w:rPr>
          <w:rFonts w:ascii="Barlow Semi Condensed" w:hAnsi="Barlow Semi Condensed" w:cs="Barlow Semi Condensed" w:eastAsia="Barlow Semi Condensed"/>
          <w:b/>
          <w:color w:val="000000"/>
          <w:sz w:val="23"/>
        </w:rPr>
        <w:t>Una pista falsa correttamente ricostruita documenta chi la formulò e perché, il che è conoscenza.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duemilaquattrocentotré — La disciplina sulle schede di corrispondenza. Fra i materiali rinvenuti in una centrale estera figuravano schede di persone in corrispondenza con essa, fra le quali otto italiani. </w:t>
      </w:r>
      <w:r>
        <w:rPr>
          <w:rFonts w:ascii="Barlow Semi Condensed" w:hAnsi="Barlow Semi Condensed" w:cs="Barlow Semi Condensed" w:eastAsia="Barlow Semi Condensed"/>
          <w:b/>
          <w:color w:val="000000"/>
          <w:sz w:val="23"/>
        </w:rPr>
        <w:t>Una scheda di corrispondenza documenta una corrispondenza</w:t>
      </w:r>
      <w:r>
        <w:rPr>
          <w:rFonts w:ascii="Barlow Semi Condensed" w:hAnsi="Barlow Semi Condensed" w:cs="Barlow Semi Condensed" w:eastAsia="Barlow Semi Condensed"/>
          <w:b w:val="0"/>
          <w:color w:val="000000"/>
          <w:sz w:val="23"/>
        </w:rPr>
        <w:t>: non documenta affiliazione, né accordo, né conoscenza dell'attività della struttura. Quest'opera non riporta quei nomi, poiché la sola circostanza accertata è la corrispondenza e la loro menzione produrrebbe l'inferenza che essa non sostiene.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duemilaseicentoventicinque — L'episodio più recente, ed è di tipologia già censita. L'elaborato registra l'attivazione di un fiduciario di un servizio straniero in una città settentrionale, in relazione al possibile coinvolgimento di elementi di quel servizio in un'inchiesta, </w:t>
      </w:r>
      <w:r>
        <w:rPr>
          <w:rFonts w:ascii="Barlow Semi Condensed" w:hAnsi="Barlow Semi Condensed" w:cs="Barlow Semi Condensed" w:eastAsia="Barlow Semi Condensed"/>
          <w:b/>
          <w:color w:val="000000"/>
          <w:sz w:val="23"/>
        </w:rPr>
        <w:t>impegno spintosi sino a ventilare l'eliminazione fisica dell'ufficiale di polizia giudiziaria incaricato dell'inchiesta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registrazione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duemilaseicentoventisei — La qualificazione. È </w:t>
      </w:r>
      <w:r>
        <w:rPr>
          <w:rFonts w:ascii="Barlow Semi Condensed" w:hAnsi="Barlow Semi Condensed" w:cs="Barlow Semi Condensed" w:eastAsia="Barlow Semi Condensed"/>
          <w:b/>
          <w:color w:val="000000"/>
          <w:sz w:val="23"/>
        </w:rPr>
        <w:t>condotta ostativa preventiva rivolta contro l'organo inquirente</w:t>
      </w:r>
      <w:r>
        <w:rPr>
          <w:rFonts w:ascii="Barlow Semi Condensed" w:hAnsi="Barlow Semi Condensed" w:cs="Barlow Semi Condensed" w:eastAsia="Barlow Semi Condensed"/>
          <w:b w:val="0"/>
          <w:color w:val="000000"/>
          <w:sz w:val="23"/>
        </w:rPr>
        <w:t xml:space="preserve">, e ricade nella prima delle quattro tipologie di ostruzione già censite — quella preventiva-privata — con una specificazione che la aggrava: </w:t>
      </w:r>
      <w:r>
        <w:rPr>
          <w:rFonts w:ascii="Barlow Semi Condensed" w:hAnsi="Barlow Semi Condensed" w:cs="Barlow Semi Condensed" w:eastAsia="Barlow Semi Condensed"/>
          <w:b/>
          <w:color w:val="000000"/>
          <w:sz w:val="23"/>
        </w:rPr>
        <w:t>il bersaglio non è un testimone ma l'investigatore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duemilaseicentoventisette — La conclusione del capitolo. L'elaborato afferma che anche tali sviluppi collegano la pista americana </w:t>
      </w:r>
      <w:r>
        <w:rPr>
          <w:rFonts w:ascii="Barlow Semi Condensed" w:hAnsi="Barlow Semi Condensed" w:cs="Barlow Semi Condensed" w:eastAsia="Barlow Semi Condensed"/>
          <w:b/>
          <w:color w:val="000000"/>
          <w:sz w:val="23"/>
        </w:rPr>
        <w:t>tanto a quella cosiddetta portoghese quanto a quella greca e a quella nera</w:t>
      </w:r>
      <w:r>
        <w:rPr>
          <w:rFonts w:ascii="Barlow Semi Condensed" w:hAnsi="Barlow Semi Condensed" w:cs="Barlow Semi Condensed" w:eastAsia="Barlow Semi Condensed"/>
          <w:b w:val="0"/>
          <w:color w:val="000000"/>
          <w:sz w:val="23"/>
        </w:rPr>
        <w:t xml:space="preserve">; e che si confermano, sul versante americano, le considerazioni sui rapporti fra una determinata organizzazione politica e gli apparati informativi.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duemilaseicentocinquanta — Il rilievo temporale, ed è di prima importanza. Fra il procedimento disciplinare e il proscioglimento </w:t>
      </w:r>
      <w:r>
        <w:rPr>
          <w:rFonts w:ascii="Barlow Semi Condensed" w:hAnsi="Barlow Semi Condensed" w:cs="Barlow Semi Condensed" w:eastAsia="Barlow Semi Condensed"/>
          <w:b/>
          <w:color w:val="000000"/>
          <w:sz w:val="23"/>
        </w:rPr>
        <w:t>corrono dieci anni</w:t>
      </w:r>
      <w:r>
        <w:rPr>
          <w:rFonts w:ascii="Barlow Semi Condensed" w:hAnsi="Barlow Semi Condensed" w:cs="Barlow Semi Condensed" w:eastAsia="Barlow Semi Condensed"/>
          <w:b w:val="0"/>
          <w:color w:val="000000"/>
          <w:sz w:val="23"/>
        </w:rPr>
        <w:t xml:space="preserve">. Nel medesimo periodo la pista alternativa rimase non percorsa. </w:t>
      </w:r>
      <w:r>
        <w:rPr>
          <w:rFonts w:ascii="Barlow Semi Condensed" w:hAnsi="Barlow Semi Condensed" w:cs="Barlow Semi Condensed" w:eastAsia="Barlow Semi Condensed"/>
          <w:b/>
          <w:color w:val="000000"/>
          <w:sz w:val="23"/>
        </w:rPr>
        <w:t>L'efficacia dell'atto ostativo non dipende dal suo esito ma dalla sua durata</w:t>
      </w:r>
      <w:r>
        <w:rPr>
          <w:rFonts w:ascii="Barlow Semi Condensed" w:hAnsi="Barlow Semi Condensed" w:cs="Barlow Semi Condensed" w:eastAsia="Barlow Semi Condensed"/>
          <w:b w:val="0"/>
          <w:color w:val="000000"/>
          <w:sz w:val="23"/>
        </w:rPr>
        <w:t>, e in questo caso l'esito fu integralmente favorevole all'inquirente e integralmente tardivo.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duemilaseicentocinquantuno — La trentunesima regola operativa. </w:t>
      </w:r>
      <w:r>
        <w:rPr>
          <w:rFonts w:ascii="Barlow Semi Condensed" w:hAnsi="Barlow Semi Condensed" w:cs="Barlow Semi Condensed" w:eastAsia="Barlow Semi Condensed"/>
          <w:b/>
          <w:color w:val="000000"/>
          <w:sz w:val="23"/>
        </w:rPr>
        <w:t>Un atto ostativo va misurato per la durata dell'impedimento e non per il suo esito.</w:t>
      </w:r>
      <w:r>
        <w:rPr>
          <w:rFonts w:ascii="Barlow Semi Condensed" w:hAnsi="Barlow Semi Condensed" w:cs="Barlow Semi Condensed" w:eastAsia="Barlow Semi Condensed"/>
          <w:b w:val="0"/>
          <w:color w:val="000000"/>
          <w:sz w:val="23"/>
        </w:rPr>
        <w:t xml:space="preserve"> Un procedimento che si concluda con piena assoluzione dopo dieci anni ha prodotto dieci anni di impedimento, e la sua infondatezza accertata non li restituisce.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duemilaseicentocinquantadue — I tre episodi ostativi ulteriori, e sono di tipologia già censita. Una polizia territoriale </w:t>
      </w:r>
      <w:r>
        <w:rPr>
          <w:rFonts w:ascii="Barlow Semi Condensed" w:hAnsi="Barlow Semi Condensed" w:cs="Barlow Semi Condensed" w:eastAsia="Barlow Semi Condensed"/>
          <w:b/>
          <w:color w:val="000000"/>
          <w:sz w:val="23"/>
        </w:rPr>
        <w:t>omise di informare i magistrati</w:t>
      </w:r>
      <w:r>
        <w:rPr>
          <w:rFonts w:ascii="Barlow Semi Condensed" w:hAnsi="Barlow Semi Condensed" w:cs="Barlow Semi Condensed" w:eastAsia="Barlow Semi Condensed"/>
          <w:b w:val="0"/>
          <w:color w:val="000000"/>
          <w:sz w:val="23"/>
        </w:rPr>
        <w:t xml:space="preserve"> di aver ricevuto il riconoscimento di reperti da parte di un commerciante; un funzionario ministeriale </w:t>
      </w:r>
      <w:r>
        <w:rPr>
          <w:rFonts w:ascii="Barlow Semi Condensed" w:hAnsi="Barlow Semi Condensed" w:cs="Barlow Semi Condensed" w:eastAsia="Barlow Semi Condensed"/>
          <w:b/>
          <w:color w:val="000000"/>
          <w:sz w:val="23"/>
        </w:rPr>
        <w:t>prelevò frammenti</w:t>
      </w:r>
      <w:r>
        <w:rPr>
          <w:rFonts w:ascii="Barlow Semi Condensed" w:hAnsi="Barlow Semi Condensed" w:cs="Barlow Semi Condensed" w:eastAsia="Barlow Semi Condensed"/>
          <w:b w:val="0"/>
          <w:color w:val="000000"/>
          <w:sz w:val="23"/>
        </w:rPr>
        <w:t xml:space="preserve"> rinvenuti in altri attentati risultati corrispondenti per modello e marca, </w:t>
      </w:r>
      <w:r>
        <w:rPr>
          <w:rFonts w:ascii="Barlow Semi Condensed" w:hAnsi="Barlow Semi Condensed" w:cs="Barlow Semi Condensed" w:eastAsia="Barlow Semi Condensed"/>
          <w:b/>
          <w:color w:val="000000"/>
          <w:sz w:val="23"/>
        </w:rPr>
        <w:t>e gli inquirenti ne ebbero conoscenza solo tre anni dopo</w:t>
      </w:r>
      <w:r>
        <w:rPr>
          <w:rFonts w:ascii="Barlow Semi Condensed" w:hAnsi="Barlow Semi Condensed" w:cs="Barlow Semi Condensed" w:eastAsia="Barlow Semi Condensed"/>
          <w:b w:val="0"/>
          <w:color w:val="000000"/>
          <w:sz w:val="23"/>
        </w:rPr>
        <w:t xml:space="preserve">; l'esplosivo sequestrato nel dicembre millenovecentosessantanove </w:t>
      </w:r>
      <w:r>
        <w:rPr>
          <w:rFonts w:ascii="Barlow Semi Condensed" w:hAnsi="Barlow Semi Condensed" w:cs="Barlow Semi Condensed" w:eastAsia="Barlow Semi Condensed"/>
          <w:b/>
          <w:color w:val="000000"/>
          <w:sz w:val="23"/>
        </w:rPr>
        <w:t>fu distrutto all'insaputa dei magistrati perché ritenuto pericoloso in quanto deteriorato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duemilaseicentocinquantatré — Il terzo episodio, e ricade in una tipologia già formalizzata. Distruzione di prova materiale sotto falsa giustificazione tecnica </w:t>
      </w:r>
      <w:r>
        <w:rPr>
          <w:rFonts w:ascii="Barlow Semi Condensed" w:hAnsi="Barlow Semi Condensed" w:cs="Barlow Semi Condensed" w:eastAsia="Barlow Semi Condensed"/>
          <w:b/>
          <w:color w:val="000000"/>
          <w:sz w:val="23"/>
        </w:rPr>
        <w:t>è la quarta tipologia ostruttiva già censita da quest'opera</w:t>
      </w:r>
      <w:r>
        <w:rPr>
          <w:rFonts w:ascii="Barlow Semi Condensed" w:hAnsi="Barlow Semi Condensed" w:cs="Barlow Semi Condensed" w:eastAsia="Barlow Semi Condensed"/>
          <w:b w:val="0"/>
          <w:color w:val="000000"/>
          <w:sz w:val="23"/>
        </w:rPr>
        <w:t>, e questo è il terzo caso documentato che vi ricade. Il marcatore di spoliazione si appone e non è rimovibile.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duemilaseicentocinquantaquattro — La conferma che ne discende. La tipologia era stata costruita su due casi degli anni Settanta e Ottanta. Questo terzo caso è </w:t>
      </w:r>
      <w:r>
        <w:rPr>
          <w:rFonts w:ascii="Barlow Semi Condensed" w:hAnsi="Barlow Semi Condensed" w:cs="Barlow Semi Condensed" w:eastAsia="Barlow Semi Condensed"/>
          <w:b/>
          <w:color w:val="000000"/>
          <w:sz w:val="23"/>
        </w:rPr>
        <w:t>del dicembre millenovecentosessantanove</w:t>
      </w:r>
      <w:r>
        <w:rPr>
          <w:rFonts w:ascii="Barlow Semi Condensed" w:hAnsi="Barlow Semi Condensed" w:cs="Barlow Semi Condensed" w:eastAsia="Barlow Semi Condensed"/>
          <w:b w:val="0"/>
          <w:color w:val="000000"/>
          <w:sz w:val="23"/>
        </w:rPr>
        <w:t xml:space="preserve">, ed è dunque </w:t>
      </w:r>
      <w:r>
        <w:rPr>
          <w:rFonts w:ascii="Barlow Semi Condensed" w:hAnsi="Barlow Semi Condensed" w:cs="Barlow Semi Condensed" w:eastAsia="Barlow Semi Condensed"/>
          <w:b/>
          <w:color w:val="000000"/>
          <w:sz w:val="23"/>
        </w:rPr>
        <w:t>anteriore a entrambi</w:t>
      </w:r>
      <w:r>
        <w:rPr>
          <w:rFonts w:ascii="Barlow Semi Condensed" w:hAnsi="Barlow Semi Condensed" w:cs="Barlow Semi Condensed" w:eastAsia="Barlow Semi Condensed"/>
          <w:b w:val="0"/>
          <w:color w:val="000000"/>
          <w:sz w:val="23"/>
        </w:rPr>
        <w:t>. La tipologia si estende all'indietro e la sua ricorrenza sale a tre.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duemilaseicentocinquantacinque — Chiusura della venticinquesima serie. Le ventiquattro serie anteriori restano integralmente conservate. </w:t>
      </w:r>
      <w:r>
        <w:rPr>
          <w:rFonts w:ascii="Barlow Semi Condensed" w:hAnsi="Barlow Semi Condensed" w:cs="Barlow Semi Condensed" w:eastAsia="Barlow Semi Condensed"/>
          <w:b/>
          <w:color w:val="000000"/>
          <w:sz w:val="23"/>
        </w:rPr>
        <w:t>Una figura è aggiunta, portandole a venti; tre regole operative sono formulate, portandole a trentuno.</w:t>
      </w:r>
      <w:r>
        <w:rPr>
          <w:rFonts w:ascii="Barlow Semi Condensed" w:hAnsi="Barlow Semi Condensed" w:cs="Barlow Semi Condensed" w:eastAsia="Barlow Semi Condensed"/>
          <w:b w:val="0"/>
          <w:color w:val="000000"/>
          <w:sz w:val="23"/>
        </w:rPr>
        <w:t xml:space="preserve"> Restano non letti tre capitoli del glossario su quindici.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duemilaseicentosettantasette — L'origine processuale della pista, ed è distinta dall'origine pubblicistica. In atti essa nasce con un caso determinato: un pubblicista era emerso nell'indagine e, </w:t>
      </w:r>
      <w:r>
        <w:rPr>
          <w:rFonts w:ascii="Barlow Semi Condensed" w:hAnsi="Barlow Semi Condensed" w:cs="Barlow Semi Condensed" w:eastAsia="Barlow Semi Condensed"/>
          <w:b/>
          <w:color w:val="000000"/>
          <w:sz w:val="23"/>
        </w:rPr>
        <w:t>nel momento in cui si prospettava il suo arresto fra marzo e aprile millenovecentosettantatré, venne avvisato e fatto espatriare dal servizio militare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duemilaseicentosettantotto — La sequenza documentata, e va registrata per intero. </w:t>
      </w:r>
      <w:r>
        <w:rPr>
          <w:rFonts w:ascii="Barlow Semi Condensed" w:hAnsi="Barlow Semi Condensed" w:cs="Barlow Semi Condensed" w:eastAsia="Barlow Semi Condensed"/>
          <w:b/>
          <w:color w:val="000000"/>
          <w:sz w:val="23"/>
        </w:rPr>
        <w:t>Nel giugno millenovecentosettantatré</w:t>
      </w:r>
      <w:r>
        <w:rPr>
          <w:rFonts w:ascii="Barlow Semi Condensed" w:hAnsi="Barlow Semi Condensed" w:cs="Barlow Semi Condensed" w:eastAsia="Barlow Semi Condensed"/>
          <w:b w:val="0"/>
          <w:color w:val="000000"/>
          <w:sz w:val="23"/>
        </w:rPr>
        <w:t xml:space="preserve"> l'autorità giudiziaria chiedeva esplicitamente se costui fosse agente del servizio, e nel medesimo mese, </w:t>
      </w:r>
      <w:r>
        <w:rPr>
          <w:rFonts w:ascii="Barlow Semi Condensed" w:hAnsi="Barlow Semi Condensed" w:cs="Barlow Semi Condensed" w:eastAsia="Barlow Semi Condensed"/>
          <w:b/>
          <w:color w:val="000000"/>
          <w:sz w:val="23"/>
        </w:rPr>
        <w:t>nel corso di una riunione ai massimi livelli cui partecipò il presidente del Consiglio, si decideva di negarne l'appartenenza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 anno dopo</w:t>
      </w:r>
      <w:r>
        <w:rPr>
          <w:rFonts w:ascii="Barlow Semi Condensed" w:hAnsi="Barlow Semi Condensed" w:cs="Barlow Semi Condensed" w:eastAsia="Barlow Semi Condensed"/>
          <w:b w:val="0"/>
          <w:color w:val="000000"/>
          <w:sz w:val="23"/>
        </w:rPr>
        <w:t xml:space="preserve">, con una intervista, il ministro della Difesa ammetteva che era stato informatore e che la decisione di coprirlo con il segreto di Stato </w:t>
      </w:r>
      <w:r>
        <w:rPr>
          <w:rFonts w:ascii="Barlow Semi Condensed" w:hAnsi="Barlow Semi Condensed" w:cs="Barlow Semi Condensed" w:eastAsia="Barlow Semi Condensed"/>
          <w:b/>
          <w:color w:val="000000"/>
          <w:sz w:val="23"/>
        </w:rPr>
        <w:t>era stato un grave errore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duemilaseicentosettantanove — La qualificazione, ed è tipologia già censita. È </w:t>
      </w:r>
      <w:r>
        <w:rPr>
          <w:rFonts w:ascii="Barlow Semi Condensed" w:hAnsi="Barlow Semi Condensed" w:cs="Barlow Semi Condensed" w:eastAsia="Barlow Semi Condensed"/>
          <w:b/>
          <w:color w:val="000000"/>
          <w:sz w:val="23"/>
        </w:rPr>
        <w:t>ostruzione istituzionale post factum</w:t>
      </w:r>
      <w:r>
        <w:rPr>
          <w:rFonts w:ascii="Barlow Semi Condensed" w:hAnsi="Barlow Semi Condensed" w:cs="Barlow Semi Condensed" w:eastAsia="Barlow Semi Condensed"/>
          <w:b w:val="0"/>
          <w:color w:val="000000"/>
          <w:sz w:val="23"/>
        </w:rPr>
        <w:t xml:space="preserve"> — la seconda delle quattro tipologie — con due specificazioni che l'aggravano: la decisione fu </w:t>
      </w:r>
      <w:r>
        <w:rPr>
          <w:rFonts w:ascii="Barlow Semi Condensed" w:hAnsi="Barlow Semi Condensed" w:cs="Barlow Semi Condensed" w:eastAsia="Barlow Semi Condensed"/>
          <w:b/>
          <w:color w:val="000000"/>
          <w:sz w:val="23"/>
        </w:rPr>
        <w:t>collegiale e ai massimi livelli</w:t>
      </w:r>
      <w:r>
        <w:rPr>
          <w:rFonts w:ascii="Barlow Semi Condensed" w:hAnsi="Barlow Semi Condensed" w:cs="Barlow Semi Condensed" w:eastAsia="Barlow Semi Condensed"/>
          <w:b w:val="0"/>
          <w:color w:val="000000"/>
          <w:sz w:val="23"/>
        </w:rPr>
        <w:t xml:space="preserve">, e fu </w:t>
      </w:r>
      <w:r>
        <w:rPr>
          <w:rFonts w:ascii="Barlow Semi Condensed" w:hAnsi="Barlow Semi Condensed" w:cs="Barlow Semi Condensed" w:eastAsia="Barlow Semi Condensed"/>
          <w:b/>
          <w:color w:val="000000"/>
          <w:sz w:val="23"/>
        </w:rPr>
        <w:t>ammessa dal suo autore un anno dopo</w:t>
      </w:r>
      <w:r>
        <w:rPr>
          <w:rFonts w:ascii="Barlow Semi Condensed" w:hAnsi="Barlow Semi Condensed" w:cs="Barlow Semi Condensed" w:eastAsia="Barlow Semi Condensed"/>
          <w:b w:val="0"/>
          <w:color w:val="000000"/>
          <w:sz w:val="23"/>
        </w:rPr>
        <w:t>. L'ammissione è elemento raro e va registrata come 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duemilaseicentottanta — La testimonianza in dibattimento, ed è di rilievo. Un magistrato militare, consulente giuridico del ministro della Difesa, fu sentito come teste da una corte d'assise a partire dal ventuno novembre millenovecentosettantasette; </w:t>
      </w:r>
      <w:r>
        <w:rPr>
          <w:rFonts w:ascii="Barlow Semi Condensed" w:hAnsi="Barlow Semi Condensed" w:cs="Barlow Semi Condensed" w:eastAsia="Barlow Semi Condensed"/>
          <w:b/>
          <w:color w:val="000000"/>
          <w:sz w:val="23"/>
        </w:rPr>
        <w:t>fu dapprima reticente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fu arrestato in aula nell'udienza del primo dicembre millenovecentosettantasette per falsa testimonianza e condannato per direttissima a un anno di reclusione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duemilaseicentottantuno — Il contrasto fra dichiarazioni di vertice, e va registrato senza scioglimento. In istruttoria un ex presidente del Consiglio </w:t>
      </w:r>
      <w:r>
        <w:rPr>
          <w:rFonts w:ascii="Barlow Semi Condensed" w:hAnsi="Barlow Semi Condensed" w:cs="Barlow Semi Condensed" w:eastAsia="Barlow Semi Condensed"/>
          <w:b/>
          <w:color w:val="000000"/>
          <w:sz w:val="23"/>
        </w:rPr>
        <w:t>negò di aver presieduto il Consiglio dei ministri per decidere l'apposizione del segreto</w:t>
      </w:r>
      <w:r>
        <w:rPr>
          <w:rFonts w:ascii="Barlow Semi Condensed" w:hAnsi="Barlow Semi Condensed" w:cs="Barlow Semi Condensed" w:eastAsia="Barlow Semi Condensed"/>
          <w:b w:val="0"/>
          <w:color w:val="000000"/>
          <w:sz w:val="23"/>
        </w:rPr>
        <w:t xml:space="preserve">; un generale </w:t>
      </w:r>
      <w:r>
        <w:rPr>
          <w:rFonts w:ascii="Barlow Semi Condensed" w:hAnsi="Barlow Semi Condensed" w:cs="Barlow Semi Condensed" w:eastAsia="Barlow Semi Condensed"/>
          <w:b/>
          <w:color w:val="000000"/>
          <w:sz w:val="23"/>
        </w:rPr>
        <w:t>sostenne esattamente il contrario e lo accusò di mentire</w:t>
      </w:r>
      <w:r>
        <w:rPr>
          <w:rFonts w:ascii="Barlow Semi Condensed" w:hAnsi="Barlow Semi Condensed" w:cs="Barlow Semi Condensed" w:eastAsia="Barlow Semi Condensed"/>
          <w:b w:val="0"/>
          <w:color w:val="000000"/>
          <w:sz w:val="23"/>
        </w:rPr>
        <w:t xml:space="preserve">. La formula attribuita al primo è riportata dall'estensore: </w:t>
      </w:r>
      <w:r>
        <w:rPr>
          <w:rFonts w:ascii="Barlow Semi Condensed" w:hAnsi="Barlow Semi Condensed" w:cs="Barlow Semi Condensed" w:eastAsia="Barlow Semi Condensed"/>
          <w:b/>
          <w:color w:val="000000"/>
          <w:sz w:val="23"/>
        </w:rPr>
        <w:t>quella riunione non vi fu, e se vi fu si parlò di altro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registrazione del contrasto.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duemilaseicentottantadue — L'esito parlamentare. </w:t>
      </w:r>
      <w:r>
        <w:rPr>
          <w:rFonts w:ascii="Barlow Semi Condensed" w:hAnsi="Barlow Semi Condensed" w:cs="Barlow Semi Condensed" w:eastAsia="Barlow Semi Condensed"/>
          <w:b/>
          <w:color w:val="000000"/>
          <w:sz w:val="23"/>
        </w:rPr>
        <w:t>Nel marzo millenovecentottantadue</w:t>
      </w:r>
      <w:r>
        <w:rPr>
          <w:rFonts w:ascii="Barlow Semi Condensed" w:hAnsi="Barlow Semi Condensed" w:cs="Barlow Semi Condensed" w:eastAsia="Barlow Semi Condensed"/>
          <w:b w:val="0"/>
          <w:color w:val="000000"/>
          <w:sz w:val="23"/>
        </w:rPr>
        <w:t xml:space="preserve"> il Parlamento discusse i reati ministeriali addebitati a tre esponenti di governo </w:t>
      </w:r>
      <w:r>
        <w:rPr>
          <w:rFonts w:ascii="Barlow Semi Condensed" w:hAnsi="Barlow Semi Condensed" w:cs="Barlow Semi Condensed" w:eastAsia="Barlow Semi Condensed"/>
          <w:b/>
          <w:color w:val="000000"/>
          <w:sz w:val="23"/>
        </w:rPr>
        <w:t>non ritenendo che dovessero essere sottoposti al giudizio della Corte costituzionale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duemilasettecentonovantuno — Le circostanze del fermo, e sono documentate. Il guidatore, dirigente sindacale, </w:t>
      </w:r>
      <w:r>
        <w:rPr>
          <w:rFonts w:ascii="Barlow Semi Condensed" w:hAnsi="Barlow Semi Condensed" w:cs="Barlow Semi Condensed" w:eastAsia="Barlow Semi Condensed"/>
          <w:b/>
          <w:color w:val="000000"/>
          <w:sz w:val="23"/>
        </w:rPr>
        <w:t>asserisce di effettuare il trasporto per conto dei carabinieri e viene rilasciato dopo l'intervento del comandante di un gruppo territoriale dell'Arma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duemilasettecentonovantadue — La risposta ministeriale, e va registrata per intero perché è di forma peculiare. Rispondendo a un'interrogazione, il ministro dell'Interno </w:t>
      </w:r>
      <w:r>
        <w:rPr>
          <w:rFonts w:ascii="Barlow Semi Condensed" w:hAnsi="Barlow Semi Condensed" w:cs="Barlow Semi Condensed" w:eastAsia="Barlow Semi Condensed"/>
          <w:b/>
          <w:color w:val="000000"/>
          <w:sz w:val="23"/>
        </w:rPr>
        <w:t>risponde che nessuno aveva impartito al fermato tale ordine, ma che nella sua condotta non poteva riscontrarsi il dolo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risposta.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duemilasettecentonovantatré — La struttura della risposta, e va nominata. Essa </w:t>
      </w:r>
      <w:r>
        <w:rPr>
          <w:rFonts w:ascii="Barlow Semi Condensed" w:hAnsi="Barlow Semi Condensed" w:cs="Barlow Semi Condensed" w:eastAsia="Barlow Semi Condensed"/>
          <w:b/>
          <w:color w:val="000000"/>
          <w:sz w:val="23"/>
        </w:rPr>
        <w:t>nega il fatto affermato dal fermato e insieme lo scusa</w:t>
      </w:r>
      <w:r>
        <w:rPr>
          <w:rFonts w:ascii="Barlow Semi Condensed" w:hAnsi="Barlow Semi Condensed" w:cs="Barlow Semi Condensed" w:eastAsia="Barlow Semi Condensed"/>
          <w:b w:val="0"/>
          <w:color w:val="000000"/>
          <w:sz w:val="23"/>
        </w:rPr>
        <w:t xml:space="preserve">: se nessuno impartì l'ordine, la condotta fu autonoma; se non vi fu dolo, l'asserzione fu erronea e non mendace. </w:t>
      </w:r>
      <w:r>
        <w:rPr>
          <w:rFonts w:ascii="Barlow Semi Condensed" w:hAnsi="Barlow Semi Condensed" w:cs="Barlow Semi Condensed" w:eastAsia="Barlow Semi Condensed"/>
          <w:b/>
          <w:color w:val="000000"/>
          <w:sz w:val="23"/>
        </w:rPr>
        <w:t>Le due proposizioni sono compatibili ma la seconda rende inutile la prima</w:t>
      </w:r>
      <w:r>
        <w:rPr>
          <w:rFonts w:ascii="Barlow Semi Condensed" w:hAnsi="Barlow Semi Condensed" w:cs="Barlow Semi Condensed" w:eastAsia="Barlow Semi Condensed"/>
          <w:b w:val="0"/>
          <w:color w:val="000000"/>
          <w:sz w:val="23"/>
        </w:rPr>
        <w:t>, poiché ciò che si esclude è l'elemento soggettivo e non il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duemilasettecentonovantaquattro — La circostanza ulteriore sul comandante intervenuto, e l'estensore la reca fra parentesi. Egli </w:t>
      </w:r>
      <w:r>
        <w:rPr>
          <w:rFonts w:ascii="Barlow Semi Condensed" w:hAnsi="Barlow Semi Condensed" w:cs="Barlow Semi Condensed" w:eastAsia="Barlow Semi Condensed"/>
          <w:b/>
          <w:color w:val="000000"/>
          <w:sz w:val="23"/>
        </w:rPr>
        <w:t>era stato accusato da un'organizzazione politica di aver orchestrato un memoriale e alcuni attentati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all'accusa, che è di parte e non risulta accertata nel passo.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duemilasettecentonovantacinque — La disciplina, ed è quella già fissata. </w:t>
      </w:r>
      <w:r>
        <w:rPr>
          <w:rFonts w:ascii="Barlow Semi Condensed" w:hAnsi="Barlow Semi Condensed" w:cs="Barlow Semi Condensed" w:eastAsia="Barlow Semi Condensed"/>
          <w:b/>
          <w:color w:val="000000"/>
          <w:sz w:val="23"/>
        </w:rPr>
        <w:t>L'accusa di parte politica non concorre al grado.</w:t>
      </w:r>
      <w:r>
        <w:rPr>
          <w:rFonts w:ascii="Barlow Semi Condensed" w:hAnsi="Barlow Semi Condensed" w:cs="Barlow Semi Condensed" w:eastAsia="Barlow Semi Condensed"/>
          <w:b w:val="0"/>
          <w:color w:val="000000"/>
          <w:sz w:val="23"/>
        </w:rPr>
        <w:t xml:space="preserve"> Essa è registrata perché l'estensore la reca, e non perché aggiunga alcunché al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duemilasettecentonovantasei — La deposizione del dicembre millenovecentosettantasette, e chiude la sezione. Un ex capo del servizio, nell'ambito di un'istruttoria, </w:t>
      </w:r>
      <w:r>
        <w:rPr>
          <w:rFonts w:ascii="Barlow Semi Condensed" w:hAnsi="Barlow Semi Condensed" w:cs="Barlow Semi Condensed" w:eastAsia="Barlow Semi Condensed"/>
          <w:b/>
          <w:color w:val="000000"/>
          <w:sz w:val="23"/>
        </w:rPr>
        <w:t>descrisse le caratteristiche organiche della struttura</w:t>
      </w:r>
      <w:r>
        <w:rPr>
          <w:rFonts w:ascii="Barlow Semi Condensed" w:hAnsi="Barlow Semi Condensed" w:cs="Barlow Semi Condensed" w:eastAsia="Barlow Semi Condensed"/>
          <w:b w:val="0"/>
          <w:color w:val="000000"/>
          <w:sz w:val="23"/>
        </w:rPr>
        <w:t xml:space="preserve">, affermando che essa esiste, che è appendice di una delle dodici branche in cui il servizio si divide, che opera </w:t>
      </w:r>
      <w:r>
        <w:rPr>
          <w:rFonts w:ascii="Barlow Semi Condensed" w:hAnsi="Barlow Semi Condensed" w:cs="Barlow Semi Condensed" w:eastAsia="Barlow Semi Condensed"/>
          <w:b/>
          <w:color w:val="000000"/>
          <w:sz w:val="23"/>
        </w:rPr>
        <w:t>sempre con scopi istituzionali</w:t>
      </w:r>
      <w:r>
        <w:rPr>
          <w:rFonts w:ascii="Barlow Semi Condensed" w:hAnsi="Barlow Semi Condensed" w:cs="Barlow Semi Condensed" w:eastAsia="Barlow Semi Condensed"/>
          <w:b w:val="0"/>
          <w:color w:val="000000"/>
          <w:sz w:val="23"/>
        </w:rPr>
        <w:t xml:space="preserve">, e che </w:t>
      </w:r>
      <w:r>
        <w:rPr>
          <w:rFonts w:ascii="Barlow Semi Condensed" w:hAnsi="Barlow Semi Condensed" w:cs="Barlow Semi Condensed" w:eastAsia="Barlow Semi Condensed"/>
          <w:b/>
          <w:color w:val="000000"/>
          <w:sz w:val="23"/>
        </w:rPr>
        <w:t>è a conoscenza anche delle massime autorità dello Stato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deposizione.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duemilaottocentoventuno — La voce del diciassette novembre, ed è registrata dall'estensore con un punto interrogativo nel titolo. Un settimanale pubblica una ricostruzione attribuendo a un magistrato l'affermazione che la prova di una saldatura fra gruppi si troverebbe </w:t>
      </w:r>
      <w:r>
        <w:rPr>
          <w:rFonts w:ascii="Barlow Semi Condensed" w:hAnsi="Barlow Semi Condensed" w:cs="Barlow Semi Condensed" w:eastAsia="Barlow Semi Condensed"/>
          <w:b/>
          <w:color w:val="000000"/>
          <w:sz w:val="23"/>
        </w:rPr>
        <w:t>in alcune lettere trovate in casa dei congiurati</w:t>
      </w:r>
      <w:r>
        <w:rPr>
          <w:rFonts w:ascii="Barlow Semi Condensed" w:hAnsi="Barlow Semi Condensed" w:cs="Barlow Semi Condensed" w:eastAsia="Barlow Semi Condensed"/>
          <w:b w:val="0"/>
          <w:color w:val="000000"/>
          <w:sz w:val="23"/>
        </w:rPr>
        <w:t xml:space="preserve">; e l'estensore annota che </w:t>
      </w:r>
      <w:r>
        <w:rPr>
          <w:rFonts w:ascii="Barlow Semi Condensed" w:hAnsi="Barlow Semi Condensed" w:cs="Barlow Semi Condensed" w:eastAsia="Barlow Semi Condensed"/>
          <w:b/>
          <w:color w:val="000000"/>
          <w:sz w:val="23"/>
        </w:rPr>
        <w:t>la documentazione sequestrata è ancora coperta da segreto istruttorio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duemilaottocentoventidue — La qualificazione, e va data con esattezza. È </w:t>
      </w:r>
      <w:r>
        <w:rPr>
          <w:rFonts w:ascii="Barlow Semi Condensed" w:hAnsi="Barlow Semi Condensed" w:cs="Barlow Semi Condensed" w:eastAsia="Barlow Semi Condensed"/>
          <w:b/>
          <w:color w:val="000000"/>
          <w:sz w:val="23"/>
        </w:rPr>
        <w:t>circolazione pubblica del contenuto di atti coperti da segreto</w:t>
      </w:r>
      <w:r>
        <w:rPr>
          <w:rFonts w:ascii="Barlow Semi Condensed" w:hAnsi="Barlow Semi Condensed" w:cs="Barlow Semi Condensed" w:eastAsia="Barlow Semi Condensed"/>
          <w:b w:val="0"/>
          <w:color w:val="000000"/>
          <w:sz w:val="23"/>
        </w:rPr>
        <w:t xml:space="preserve">, e l'estensore la registra come quesito e non come accertamento, ponendo il titolo in forma interrogativa. Quest'opera la recepisce </w:t>
      </w:r>
      <w:r>
        <w:rPr>
          <w:rFonts w:ascii="Barlow Semi Condensed" w:hAnsi="Barlow Semi Condensed" w:cs="Barlow Semi Condensed" w:eastAsia="Barlow Semi Condensed"/>
          <w:b/>
          <w:color w:val="000000"/>
          <w:sz w:val="23"/>
        </w:rPr>
        <w:t>nella medesima forma</w:t>
      </w:r>
      <w:r>
        <w:rPr>
          <w:rFonts w:ascii="Barlow Semi Condensed" w:hAnsi="Barlow Semi Condensed" w:cs="Barlow Semi Condensed" w:eastAsia="Barlow Semi Condensed"/>
          <w:b w:val="0"/>
          <w:color w:val="000000"/>
          <w:sz w:val="23"/>
        </w:rPr>
        <w:t>: il fatto della pubblicazione è certo, la sua qualificazione giuridica non è accertata nel passo.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duemilaottocentoventitré — La voce del diciotto novembre, ed è dato sulla percezione estera. Un settimanale americano titola sull'agonia del Paese; un quotidiano finanziario </w:t>
      </w:r>
      <w:r>
        <w:rPr>
          <w:rFonts w:ascii="Barlow Semi Condensed" w:hAnsi="Barlow Semi Condensed" w:cs="Barlow Semi Condensed" w:eastAsia="Barlow Semi Condensed"/>
          <w:b/>
          <w:color w:val="000000"/>
          <w:sz w:val="23"/>
        </w:rPr>
        <w:t>parla di bancarotta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ai titoli.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duemilaottocentoquarantatré — Il primo rapporto su una loggia, ed è datato. </w:t>
      </w:r>
      <w:r>
        <w:rPr>
          <w:rFonts w:ascii="Barlow Semi Condensed" w:hAnsi="Barlow Semi Condensed" w:cs="Barlow Semi Condensed" w:eastAsia="Barlow Semi Condensed"/>
          <w:b/>
          <w:color w:val="000000"/>
          <w:sz w:val="23"/>
        </w:rPr>
        <w:t>Diciassette dicembre millenovecentosettantaquattro</w:t>
      </w:r>
      <w:r>
        <w:rPr>
          <w:rFonts w:ascii="Barlow Semi Condensed" w:hAnsi="Barlow Semi Condensed" w:cs="Barlow Semi Condensed" w:eastAsia="Barlow Semi Condensed"/>
          <w:b w:val="0"/>
          <w:color w:val="000000"/>
          <w:sz w:val="23"/>
        </w:rPr>
        <w:t xml:space="preserve">: su richiesta di un magistrato, un ispettorato antiterrorismo trasmette </w:t>
      </w:r>
      <w:r>
        <w:rPr>
          <w:rFonts w:ascii="Barlow Semi Condensed" w:hAnsi="Barlow Semi Condensed" w:cs="Barlow Semi Condensed" w:eastAsia="Barlow Semi Condensed"/>
          <w:b/>
          <w:color w:val="000000"/>
          <w:sz w:val="23"/>
        </w:rPr>
        <w:t>il primo dei suoi tre rapporti</w:t>
      </w:r>
      <w:r>
        <w:rPr>
          <w:rFonts w:ascii="Barlow Semi Condensed" w:hAnsi="Barlow Semi Condensed" w:cs="Barlow Semi Condensed" w:eastAsia="Barlow Semi Condensed"/>
          <w:b w:val="0"/>
          <w:color w:val="000000"/>
          <w:sz w:val="23"/>
        </w:rPr>
        <w:t xml:space="preserve"> su un personaggio e sulla loggia. Gli altri due seguiranno il ventisette dicembre millenovecentosettantacinque e il nove ottobre millenovecentosettantasei.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duemilaottocentoquarantaquattro — Il rilievo cronologico, e va registrato perché precede di molto quanto è comunemente assunto. </w:t>
      </w:r>
      <w:r>
        <w:rPr>
          <w:rFonts w:ascii="Barlow Semi Condensed" w:hAnsi="Barlow Semi Condensed" w:cs="Barlow Semi Condensed" w:eastAsia="Barlow Semi Condensed"/>
          <w:b/>
          <w:color w:val="000000"/>
          <w:sz w:val="23"/>
        </w:rPr>
        <w:t>Il primo rapporto ufficiale sulla loggia trasmesso alla magistratura è del dicembre millenovecentosettantaquattro</w:t>
      </w:r>
      <w:r>
        <w:rPr>
          <w:rFonts w:ascii="Barlow Semi Condensed" w:hAnsi="Barlow Semi Condensed" w:cs="Barlow Semi Condensed" w:eastAsia="Barlow Semi Condensed"/>
          <w:b w:val="0"/>
          <w:color w:val="000000"/>
          <w:sz w:val="23"/>
        </w:rPr>
        <w:t xml:space="preserve">, e i tre rapporti si distribuiscono su ventidue mesi. L'accertamento parlamentare sulla loggia avverrà </w:t>
      </w:r>
      <w:r>
        <w:rPr>
          <w:rFonts w:ascii="Barlow Semi Condensed" w:hAnsi="Barlow Semi Condensed" w:cs="Barlow Semi Condensed" w:eastAsia="Barlow Semi Condensed"/>
          <w:b/>
          <w:color w:val="000000"/>
          <w:sz w:val="23"/>
        </w:rPr>
        <w:t>sette anni dopo il primo di essi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duemilaottocentoquarantacinque — Lo Stato Zero che ne discende. </w:t>
      </w:r>
      <w:r>
        <w:rPr>
          <w:rFonts w:ascii="Barlow Semi Condensed" w:hAnsi="Barlow Semi Condensed" w:cs="Barlow Semi Condensed" w:eastAsia="Barlow Semi Condensed"/>
          <w:b/>
          <w:color w:val="000000"/>
          <w:sz w:val="23"/>
        </w:rPr>
        <w:t>È stata cercata e non trovata, nel materiale posseduto, notizia degli effetti dati ai tre rapporti</w:t>
      </w:r>
      <w:r>
        <w:rPr>
          <w:rFonts w:ascii="Barlow Semi Condensed" w:hAnsi="Barlow Semi Condensed" w:cs="Barlow Semi Condensed" w:eastAsia="Barlow Semi Condensed"/>
          <w:b w:val="0"/>
          <w:color w:val="000000"/>
          <w:sz w:val="23"/>
        </w:rPr>
        <w:t xml:space="preserve"> nel periodo compreso fra la loro trasmissione e l'accertamento parlamentare. La ricerca è dichiarata e l'esito è negativo.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duemilaottocentoquarantasei — L'unificazione delle istruttorie, ed è la configurazione di maggior rilievo della serie. </w:t>
      </w:r>
      <w:r>
        <w:rPr>
          <w:rFonts w:ascii="Barlow Semi Condensed" w:hAnsi="Barlow Semi Condensed" w:cs="Barlow Semi Condensed" w:eastAsia="Barlow Semi Condensed"/>
          <w:b/>
          <w:color w:val="000000"/>
          <w:sz w:val="23"/>
        </w:rPr>
        <w:t>Trenta dicembre millenovecentosettantaquattro</w:t>
      </w:r>
      <w:r>
        <w:rPr>
          <w:rFonts w:ascii="Barlow Semi Condensed" w:hAnsi="Barlow Semi Condensed" w:cs="Barlow Semi Condensed" w:eastAsia="Barlow Semi Condensed"/>
          <w:b w:val="0"/>
          <w:color w:val="000000"/>
          <w:sz w:val="23"/>
        </w:rPr>
        <w:t xml:space="preserve">: la Corte di cassazione unifica </w:t>
      </w:r>
      <w:r>
        <w:rPr>
          <w:rFonts w:ascii="Barlow Semi Condensed" w:hAnsi="Barlow Semi Condensed" w:cs="Barlow Semi Condensed" w:eastAsia="Barlow Semi Condensed"/>
          <w:b/>
          <w:color w:val="000000"/>
          <w:sz w:val="23"/>
        </w:rPr>
        <w:t>due istruttorie per cospirazione politica pendenti in due sedi</w:t>
      </w:r>
      <w:r>
        <w:rPr>
          <w:rFonts w:ascii="Barlow Semi Condensed" w:hAnsi="Barlow Semi Condensed" w:cs="Barlow Semi Condensed" w:eastAsia="Barlow Semi Condensed"/>
          <w:b w:val="0"/>
          <w:color w:val="000000"/>
          <w:sz w:val="23"/>
        </w:rPr>
        <w:t xml:space="preserve"> con le indagini di una terza procura su un tentato golpe, </w:t>
      </w:r>
      <w:r>
        <w:rPr>
          <w:rFonts w:ascii="Barlow Semi Condensed" w:hAnsi="Barlow Semi Condensed" w:cs="Barlow Semi Condensed" w:eastAsia="Barlow Semi Condensed"/>
          <w:b/>
          <w:color w:val="000000"/>
          <w:sz w:val="23"/>
        </w:rPr>
        <w:t>ordinando la trasmissione degli atti alla terza sede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duemilaottocentoquarantasette — Il dissenso interno, e va registrato per intero perché è documento raro. Un sostituto della prima sede </w:t>
      </w:r>
      <w:r>
        <w:rPr>
          <w:rFonts w:ascii="Barlow Semi Condensed" w:hAnsi="Barlow Semi Condensed" w:cs="Barlow Semi Condensed" w:eastAsia="Barlow Semi Condensed"/>
          <w:b/>
          <w:color w:val="000000"/>
          <w:sz w:val="23"/>
        </w:rPr>
        <w:t>prepara, rinunciando poi a diffonderlo, un documento di protesta contro l'unificazione</w:t>
      </w:r>
      <w:r>
        <w:rPr>
          <w:rFonts w:ascii="Barlow Semi Condensed" w:hAnsi="Barlow Semi Condensed" w:cs="Barlow Semi Condensed" w:eastAsia="Barlow Semi Condensed"/>
          <w:b w:val="0"/>
          <w:color w:val="000000"/>
          <w:sz w:val="23"/>
        </w:rPr>
        <w:t xml:space="preserve">, sostenendo che </w:t>
      </w:r>
      <w:r>
        <w:rPr>
          <w:rFonts w:ascii="Barlow Semi Condensed" w:hAnsi="Barlow Semi Condensed" w:cs="Barlow Semi Condensed" w:eastAsia="Barlow Semi Condensed"/>
          <w:b/>
          <w:color w:val="000000"/>
          <w:sz w:val="23"/>
        </w:rPr>
        <w:t>è tutta da dimostrare la continuazione di reato</w:t>
      </w:r>
      <w:r>
        <w:rPr>
          <w:rFonts w:ascii="Barlow Semi Condensed" w:hAnsi="Barlow Semi Condensed" w:cs="Barlow Semi Condensed" w:eastAsia="Barlow Semi Condensed"/>
          <w:b w:val="0"/>
          <w:color w:val="000000"/>
          <w:sz w:val="23"/>
        </w:rPr>
        <w:t xml:space="preserve"> fra i due complessi di fatti, e che </w:t>
      </w:r>
      <w:r>
        <w:rPr>
          <w:rFonts w:ascii="Barlow Semi Condensed" w:hAnsi="Barlow Semi Condensed" w:cs="Barlow Semi Condensed" w:eastAsia="Barlow Semi Condensed"/>
          <w:b/>
          <w:color w:val="000000"/>
          <w:sz w:val="23"/>
        </w:rPr>
        <w:t>anzi vi sono elementi che la escludono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 contenuto del documento.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duemilaottocentoquarantotto — Il giudizio che vi aggiunge, ed è di segno tecnico. Egli formula un pesante giudizio sull'atto che aveva mosso la seconda istruttoria, affermando che </w:t>
      </w:r>
      <w:r>
        <w:rPr>
          <w:rFonts w:ascii="Barlow Semi Condensed" w:hAnsi="Barlow Semi Condensed" w:cs="Barlow Semi Condensed" w:eastAsia="Barlow Semi Condensed"/>
          <w:b/>
          <w:color w:val="000000"/>
          <w:sz w:val="23"/>
        </w:rPr>
        <w:t>non sarà l'artificioso collegamento operato da informi e anonimi appunti forniti dal servizio a distanza di ben quattro anni dai fatti, senza sicuri riscontri obiettivi, a dimostrare una filiazione certa e quindi una unitarietà di reato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giudizio, che è di un magistrato del procedimento.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duemilaottocentoquarantanove — La trentunesima figura, e discende da questa configurazione. </w:t>
      </w:r>
      <w:r>
        <w:rPr>
          <w:rFonts w:ascii="Barlow Semi Condensed" w:hAnsi="Barlow Semi Condensed" w:cs="Barlow Semi Condensed" w:eastAsia="Barlow Semi Condensed"/>
          <w:b/>
          <w:color w:val="000000"/>
          <w:sz w:val="23"/>
        </w:rPr>
        <w:t>L'unificazione come dispersione</w:t>
      </w:r>
      <w:r>
        <w:rPr>
          <w:rFonts w:ascii="Barlow Semi Condensed" w:hAnsi="Barlow Semi Condensed" w:cs="Barlow Semi Condensed" w:eastAsia="Barlow Semi Condensed"/>
          <w:b w:val="0"/>
          <w:color w:val="000000"/>
          <w:sz w:val="23"/>
        </w:rPr>
        <w:t xml:space="preserve">: due procedimenti autonomi riuniti in un terzo sulla base di un nesso contestato dai magistrati che li conducevano, con l'effetto di sottrarli alle sedi che vi avevano lavorato. La figura si distingue dall'ostruzione perché </w:t>
      </w:r>
      <w:r>
        <w:rPr>
          <w:rFonts w:ascii="Barlow Semi Condensed" w:hAnsi="Barlow Semi Condensed" w:cs="Barlow Semi Condensed" w:eastAsia="Barlow Semi Condensed"/>
          <w:b/>
          <w:color w:val="000000"/>
          <w:sz w:val="23"/>
        </w:rPr>
        <w:t>l'atto è un provvedimento legittimo dell'organo competente</w:t>
      </w:r>
      <w:r>
        <w:rPr>
          <w:rFonts w:ascii="Barlow Semi Condensed" w:hAnsi="Barlow Semi Condensed" w:cs="Barlow Semi Condensed" w:eastAsia="Barlow Semi Condensed"/>
          <w:b w:val="0"/>
          <w:color w:val="000000"/>
          <w:sz w:val="23"/>
        </w:rPr>
        <w:t xml:space="preserve">, e dal difetto istruttorio perché </w:t>
      </w:r>
      <w:r>
        <w:rPr>
          <w:rFonts w:ascii="Barlow Semi Condensed" w:hAnsi="Barlow Semi Condensed" w:cs="Barlow Semi Condensed" w:eastAsia="Barlow Semi Condensed"/>
          <w:b/>
          <w:color w:val="000000"/>
          <w:sz w:val="23"/>
        </w:rPr>
        <w:t>nessuna prova è soppressa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duemilaottocentocinquanta — Il rilievo sul documento non diffuso, ed è quello che rende la voce eccezionale. </w:t>
      </w:r>
      <w:r>
        <w:rPr>
          <w:rFonts w:ascii="Barlow Semi Condensed" w:hAnsi="Barlow Semi Condensed" w:cs="Barlow Semi Condensed" w:eastAsia="Barlow Semi Condensed"/>
          <w:b/>
          <w:color w:val="000000"/>
          <w:sz w:val="23"/>
        </w:rPr>
        <w:t>Il dissenso fu formulato per iscritto e non fu reso pubblico dal suo autore.</w:t>
      </w:r>
      <w:r>
        <w:rPr>
          <w:rFonts w:ascii="Barlow Semi Condensed" w:hAnsi="Barlow Semi Condensed" w:cs="Barlow Semi Condensed" w:eastAsia="Barlow Semi Condensed"/>
          <w:b w:val="0"/>
          <w:color w:val="000000"/>
          <w:sz w:val="23"/>
        </w:rPr>
        <w:t xml:space="preserve"> Esso è dunque documento </w:t>
      </w:r>
      <w:r>
        <w:rPr>
          <w:rFonts w:ascii="Barlow Semi Condensed" w:hAnsi="Barlow Semi Condensed" w:cs="Barlow Semi Condensed" w:eastAsia="Barlow Semi Condensed"/>
          <w:b/>
          <w:color w:val="000000"/>
          <w:sz w:val="23"/>
        </w:rPr>
        <w:t>redatto e ritirato</w:t>
      </w:r>
      <w:r>
        <w:rPr>
          <w:rFonts w:ascii="Barlow Semi Condensed" w:hAnsi="Barlow Semi Condensed" w:cs="Barlow Semi Condensed" w:eastAsia="Barlow Semi Condensed"/>
          <w:b w:val="0"/>
          <w:color w:val="000000"/>
          <w:sz w:val="23"/>
        </w:rPr>
        <w:t>, e la sua conoscenza odierna dipende dall'essere stato reperito, non dall'essere stato comunicato.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duemilaottocentocinquantuno — La trentaduesima figura. </w:t>
      </w:r>
      <w:r>
        <w:rPr>
          <w:rFonts w:ascii="Barlow Semi Condensed" w:hAnsi="Barlow Semi Condensed" w:cs="Barlow Semi Condensed" w:eastAsia="Barlow Semi Condensed"/>
          <w:b/>
          <w:color w:val="000000"/>
          <w:sz w:val="23"/>
        </w:rPr>
        <w:t>Il dissenso redatto e non diffuso</w:t>
      </w:r>
      <w:r>
        <w:rPr>
          <w:rFonts w:ascii="Barlow Semi Condensed" w:hAnsi="Barlow Semi Condensed" w:cs="Barlow Semi Condensed" w:eastAsia="Barlow Semi Condensed"/>
          <w:b w:val="0"/>
          <w:color w:val="000000"/>
          <w:sz w:val="23"/>
        </w:rPr>
        <w:t xml:space="preserve">: un atto di contestazione formato da un soggetto qualificato, conservato e mai emesso. Esso </w:t>
      </w:r>
      <w:r>
        <w:rPr>
          <w:rFonts w:ascii="Barlow Semi Condensed" w:hAnsi="Barlow Semi Condensed" w:cs="Barlow Semi Condensed" w:eastAsia="Barlow Semi Condensed"/>
          <w:b/>
          <w:color w:val="000000"/>
          <w:sz w:val="23"/>
        </w:rPr>
        <w:t>non produsse alcun effetto al proprio tempo</w:t>
      </w:r>
      <w:r>
        <w:rPr>
          <w:rFonts w:ascii="Barlow Semi Condensed" w:hAnsi="Barlow Semi Condensed" w:cs="Barlow Semi Condensed" w:eastAsia="Barlow Semi Condensed"/>
          <w:b w:val="0"/>
          <w:color w:val="000000"/>
          <w:sz w:val="23"/>
        </w:rPr>
        <w:t xml:space="preserve"> e produce oggi un effetto probatorio: accerta che l'obiezione fu concepita da chi era in condizione di formularla, e che </w:t>
      </w:r>
      <w:r>
        <w:rPr>
          <w:rFonts w:ascii="Barlow Semi Condensed" w:hAnsi="Barlow Semi Condensed" w:cs="Barlow Semi Condensed" w:eastAsia="Barlow Semi Condensed"/>
          <w:b/>
          <w:color w:val="000000"/>
          <w:sz w:val="23"/>
        </w:rPr>
        <w:t>non fu il difetto di rilievo a impedirla ma la scelta di chi la scrisse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duemilaottocentocinquantadue — L'ultimo elemento della voce, e va registrato accanto ai precedenti senza inferenza. La cronologia annota che </w:t>
      </w:r>
      <w:r>
        <w:rPr>
          <w:rFonts w:ascii="Barlow Semi Condensed" w:hAnsi="Barlow Semi Condensed" w:cs="Barlow Semi Condensed" w:eastAsia="Barlow Semi Condensed"/>
          <w:b/>
          <w:color w:val="000000"/>
          <w:sz w:val="23"/>
        </w:rPr>
        <w:t>nel medesimo periodo un ufficiale del servizio ordina rapporti sulla situazione della magistratura in due sedi</w:t>
      </w:r>
      <w:r>
        <w:rPr>
          <w:rFonts w:ascii="Barlow Semi Condensed" w:hAnsi="Barlow Semi Condensed" w:cs="Barlow Semi Condensed" w:eastAsia="Barlow Semi Condensed"/>
          <w:b w:val="0"/>
          <w:color w:val="000000"/>
          <w:sz w:val="23"/>
        </w:rPr>
        <w:t xml:space="preserve">, e ne indica la fonte in atti di una commissione parlamentare e in una monografia.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duemilaottocentocinquantatré — La disciplina, ed è la più stringente della serie. </w:t>
      </w:r>
      <w:r>
        <w:rPr>
          <w:rFonts w:ascii="Barlow Semi Condensed" w:hAnsi="Barlow Semi Condensed" w:cs="Barlow Semi Condensed" w:eastAsia="Barlow Semi Condensed"/>
          <w:b/>
          <w:color w:val="000000"/>
          <w:sz w:val="23"/>
        </w:rPr>
        <w:t>La contestualità fra l'unificazione delle istruttorie e la richiesta di rapporti sulla magistratura è registrata dalla cronologia e non è da essa qualificata.</w:t>
      </w:r>
      <w:r>
        <w:rPr>
          <w:rFonts w:ascii="Barlow Semi Condensed" w:hAnsi="Barlow Semi Condensed" w:cs="Barlow Semi Condensed" w:eastAsia="Barlow Semi Condensed"/>
          <w:b w:val="0"/>
          <w:color w:val="000000"/>
          <w:sz w:val="23"/>
        </w:rPr>
        <w:t xml:space="preserve"> Quest'opera non ne trae alcun nesso: la richiesta di rapporti è </w:t>
      </w:r>
      <w:r>
        <w:rPr>
          <w:rFonts w:ascii="Barlow Semi Condensed" w:hAnsi="Barlow Semi Condensed" w:cs="Barlow Semi Condensed" w:eastAsia="Barlow Semi Condensed"/>
          <w:b/>
          <w:color w:val="000000"/>
          <w:sz w:val="23"/>
        </w:rPr>
        <w:t>fatto autonomo</w:t>
      </w:r>
      <w:r>
        <w:rPr>
          <w:rFonts w:ascii="Barlow Semi Condensed" w:hAnsi="Barlow Semi Condensed" w:cs="Barlow Semi Condensed" w:eastAsia="Barlow Semi Condensed"/>
          <w:b w:val="0"/>
          <w:color w:val="000000"/>
          <w:sz w:val="23"/>
        </w:rPr>
        <w:t xml:space="preserve">, e la sua prossimità di data all'unificazione </w:t>
      </w:r>
      <w:r>
        <w:rPr>
          <w:rFonts w:ascii="Barlow Semi Condensed" w:hAnsi="Barlow Semi Condensed" w:cs="Barlow Semi Condensed" w:eastAsia="Barlow Semi Condensed"/>
          <w:b/>
          <w:color w:val="000000"/>
          <w:sz w:val="23"/>
        </w:rPr>
        <w:t>non è argomento</w:t>
      </w:r>
      <w:r>
        <w:rPr>
          <w:rFonts w:ascii="Barlow Semi Condensed" w:hAnsi="Barlow Semi Condensed" w:cs="Barlow Semi Condensed" w:eastAsia="Barlow Semi Condensed"/>
          <w:b w:val="0"/>
          <w:color w:val="000000"/>
          <w:sz w:val="23"/>
        </w:rPr>
        <w:t>, secondo il correttivo delle frequenze di base e la disciplina sulla contestualità già fissati.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duemilaottocentocinquantaquattro — L'acquisizione internazionale del medesimo mese, e va registrata per gli estremi. </w:t>
      </w:r>
      <w:r>
        <w:rPr>
          <w:rFonts w:ascii="Barlow Semi Condensed" w:hAnsi="Barlow Semi Condensed" w:cs="Barlow Semi Condensed" w:eastAsia="Barlow Semi Condensed"/>
          <w:b/>
          <w:color w:val="000000"/>
          <w:sz w:val="23"/>
        </w:rPr>
        <w:t>Ventidue-ventiquattro dicembre millenovecentosettantaquattro</w:t>
      </w:r>
      <w:r>
        <w:rPr>
          <w:rFonts w:ascii="Barlow Semi Condensed" w:hAnsi="Barlow Semi Condensed" w:cs="Barlow Semi Condensed" w:eastAsia="Barlow Semi Condensed"/>
          <w:b w:val="0"/>
          <w:color w:val="000000"/>
          <w:sz w:val="23"/>
        </w:rPr>
        <w:t xml:space="preserve">: un giornalista rivela l'esistenza di un'operazione interna di un servizio straniero, denunciando </w:t>
      </w:r>
      <w:r>
        <w:rPr>
          <w:rFonts w:ascii="Barlow Semi Condensed" w:hAnsi="Barlow Semi Condensed" w:cs="Barlow Semi Condensed" w:eastAsia="Barlow Semi Condensed"/>
          <w:b/>
          <w:color w:val="000000"/>
          <w:sz w:val="23"/>
        </w:rPr>
        <w:t>la schedatura di circa diecimila cittadini</w:t>
      </w:r>
      <w:r>
        <w:rPr>
          <w:rFonts w:ascii="Barlow Semi Condensed" w:hAnsi="Barlow Semi Condensed" w:cs="Barlow Semi Condensed" w:eastAsia="Barlow Semi Condensed"/>
          <w:b w:val="0"/>
          <w:color w:val="000000"/>
          <w:sz w:val="23"/>
        </w:rPr>
        <w:t xml:space="preserve"> come operazione contro il movimento pacifista e altri dissidenti; il ventiquattro </w:t>
      </w:r>
      <w:r>
        <w:rPr>
          <w:rFonts w:ascii="Barlow Semi Condensed" w:hAnsi="Barlow Semi Condensed" w:cs="Barlow Semi Condensed" w:eastAsia="Barlow Semi Condensed"/>
          <w:b/>
          <w:color w:val="000000"/>
          <w:sz w:val="23"/>
        </w:rPr>
        <w:t>numerosi alti dirigenti si dimettono</w:t>
      </w:r>
      <w:r>
        <w:rPr>
          <w:rFonts w:ascii="Barlow Semi Condensed" w:hAnsi="Barlow Semi Condensed" w:cs="Barlow Semi Condensed" w:eastAsia="Barlow Semi Condensed"/>
          <w:b w:val="0"/>
          <w:color w:val="000000"/>
          <w:sz w:val="23"/>
        </w:rPr>
        <w:t xml:space="preserve"> dopo che il presidente ha deciso un'inchiesta.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duemilanovecentotrentacinque — Il trattamento che ricevette, ed è l'oggetto del rilievo parlamentare. L'organo qualifica il messaggio come </w:t>
      </w:r>
      <w:r>
        <w:rPr>
          <w:rFonts w:ascii="Barlow Semi Condensed" w:hAnsi="Barlow Semi Condensed" w:cs="Barlow Semi Condensed" w:eastAsia="Barlow Semi Condensed"/>
          <w:b/>
          <w:color w:val="000000"/>
          <w:sz w:val="23"/>
        </w:rPr>
        <w:t>di grande importanza</w:t>
      </w:r>
      <w:r>
        <w:rPr>
          <w:rFonts w:ascii="Barlow Semi Condensed" w:hAnsi="Barlow Semi Condensed" w:cs="Barlow Semi Condensed" w:eastAsia="Barlow Semi Condensed"/>
          <w:b w:val="0"/>
          <w:color w:val="000000"/>
          <w:sz w:val="23"/>
        </w:rPr>
        <w:t xml:space="preserve">, resa significativa </w:t>
      </w:r>
      <w:r>
        <w:rPr>
          <w:rFonts w:ascii="Barlow Semi Condensed" w:hAnsi="Barlow Semi Condensed" w:cs="Barlow Semi Condensed" w:eastAsia="Barlow Semi Condensed"/>
          <w:b/>
          <w:color w:val="000000"/>
          <w:sz w:val="23"/>
        </w:rPr>
        <w:t>dalla qualità della fonte</w:t>
      </w:r>
      <w:r>
        <w:rPr>
          <w:rFonts w:ascii="Barlow Semi Condensed" w:hAnsi="Barlow Semi Condensed" w:cs="Barlow Semi Condensed" w:eastAsia="Barlow Semi Condensed"/>
          <w:b w:val="0"/>
          <w:color w:val="000000"/>
          <w:sz w:val="23"/>
        </w:rPr>
        <w:t xml:space="preserve">, e osserva che </w:t>
      </w:r>
      <w:r>
        <w:rPr>
          <w:rFonts w:ascii="Barlow Semi Condensed" w:hAnsi="Barlow Semi Condensed" w:cs="Barlow Semi Condensed" w:eastAsia="Barlow Semi Condensed"/>
          <w:b/>
          <w:color w:val="000000"/>
          <w:sz w:val="23"/>
        </w:rPr>
        <w:t>non poteva essere accantonato</w:t>
      </w:r>
      <w:r>
        <w:rPr>
          <w:rFonts w:ascii="Barlow Semi Condensed" w:hAnsi="Barlow Semi Condensed" w:cs="Barlow Semi Condensed" w:eastAsia="Barlow Semi Condensed"/>
          <w:b w:val="0"/>
          <w:color w:val="000000"/>
          <w:sz w:val="23"/>
        </w:rPr>
        <w:t xml:space="preserve">; ma che </w:t>
      </w:r>
      <w:r>
        <w:rPr>
          <w:rFonts w:ascii="Barlow Semi Condensed" w:hAnsi="Barlow Semi Condensed" w:cs="Barlow Semi Condensed" w:eastAsia="Barlow Semi Condensed"/>
          <w:b/>
          <w:color w:val="000000"/>
          <w:sz w:val="23"/>
        </w:rPr>
        <w:t>fu oggetto di una trasmissione prevalentemente burocratica ai centri locali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valutazione dell'organo.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duemilanovecentotrentasei — La sequenza documentata, ed è precisa negli estremi. Il medesimo giorno il messaggio è trasmesso da un reparto all'altro con preghiera di inoltro al ministero e ai servizi alleati; è diramato al raggruppamento centri e a tutti i centri di controspionaggio con richiesta di </w:t>
      </w:r>
      <w:r>
        <w:rPr>
          <w:rFonts w:ascii="Barlow Semi Condensed" w:hAnsi="Barlow Semi Condensed" w:cs="Barlow Semi Condensed" w:eastAsia="Barlow Semi Condensed"/>
          <w:b/>
          <w:color w:val="000000"/>
          <w:sz w:val="23"/>
        </w:rPr>
        <w:t>attivare per ogni possibile elemento di conferma le fonti inserite in specifici ambienti</w:t>
      </w:r>
      <w:r>
        <w:rPr>
          <w:rFonts w:ascii="Barlow Semi Condensed" w:hAnsi="Barlow Semi Condensed" w:cs="Barlow Semi Condensed" w:eastAsia="Barlow Semi Condensed"/>
          <w:b w:val="0"/>
          <w:color w:val="000000"/>
          <w:sz w:val="23"/>
        </w:rPr>
        <w:t xml:space="preserve">; ed è richiesto all'ufficio di origine se siano acquisibili ulteriori informazioni. </w:t>
      </w:r>
      <w:r>
        <w:rPr>
          <w:rFonts w:ascii="Barlow Semi Condensed" w:hAnsi="Barlow Semi Condensed" w:cs="Barlow Semi Condensed" w:eastAsia="Barlow Semi Condensed"/>
          <w:b/>
          <w:color w:val="000000"/>
          <w:sz w:val="23"/>
        </w:rPr>
        <w:t>Cinque protocolli distinti sono citati per numero e data.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duemilanovecentotrentasette — L'esito, e va registrato per intero. </w:t>
      </w:r>
      <w:r>
        <w:rPr>
          <w:rFonts w:ascii="Barlow Semi Condensed" w:hAnsi="Barlow Semi Condensed" w:cs="Barlow Semi Condensed" w:eastAsia="Barlow Semi Condensed"/>
          <w:b/>
          <w:color w:val="000000"/>
          <w:sz w:val="23"/>
        </w:rPr>
        <w:t>Le risposte furono assai deludenti e talora decisamente fuori fuoco.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Solo tre centri periferici risposero</w:t>
      </w:r>
      <w:r>
        <w:rPr>
          <w:rFonts w:ascii="Barlow Semi Condensed" w:hAnsi="Barlow Semi Condensed" w:cs="Barlow Semi Condensed" w:eastAsia="Barlow Semi Condensed"/>
          <w:b w:val="0"/>
          <w:color w:val="000000"/>
          <w:sz w:val="23"/>
        </w:rPr>
        <w:t xml:space="preserve">, e negativamente. E, quel che più conta secondo l'organo, </w:t>
      </w:r>
      <w:r>
        <w:rPr>
          <w:rFonts w:ascii="Barlow Semi Condensed" w:hAnsi="Barlow Semi Condensed" w:cs="Barlow Semi Condensed" w:eastAsia="Barlow Semi Condensed"/>
          <w:b/>
          <w:color w:val="000000"/>
          <w:sz w:val="23"/>
        </w:rPr>
        <w:t>non risulta che siano state richieste o sollecitate all'originatore della notizia ulteriori notizie relativamente ad essa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duemilanovecentotrentotto — La qualificazione, e va data con precisione perché la figura è già censita in altra forma. È </w:t>
      </w:r>
      <w:r>
        <w:rPr>
          <w:rFonts w:ascii="Barlow Semi Condensed" w:hAnsi="Barlow Semi Condensed" w:cs="Barlow Semi Condensed" w:eastAsia="Barlow Semi Condensed"/>
          <w:b/>
          <w:color w:val="000000"/>
          <w:sz w:val="23"/>
        </w:rPr>
        <w:t>acquisizione non compiuta</w:t>
      </w:r>
      <w:r>
        <w:rPr>
          <w:rFonts w:ascii="Barlow Semi Condensed" w:hAnsi="Barlow Semi Condensed" w:cs="Barlow Semi Condensed" w:eastAsia="Barlow Semi Condensed"/>
          <w:b w:val="0"/>
          <w:color w:val="000000"/>
          <w:sz w:val="23"/>
        </w:rPr>
        <w:t xml:space="preserve"> — la sesta figura di lacuna — nella sua forma più netta: </w:t>
      </w:r>
      <w:r>
        <w:rPr>
          <w:rFonts w:ascii="Barlow Semi Condensed" w:hAnsi="Barlow Semi Condensed" w:cs="Barlow Semi Condensed" w:eastAsia="Barlow Semi Condensed"/>
          <w:b/>
          <w:color w:val="000000"/>
          <w:sz w:val="23"/>
        </w:rPr>
        <w:t>la fonte era identificata, disponibile e in contatto, e non le fu chiesto altro</w:t>
      </w:r>
      <w:r>
        <w:rPr>
          <w:rFonts w:ascii="Barlow Semi Condensed" w:hAnsi="Barlow Semi Condensed" w:cs="Barlow Semi Condensed" w:eastAsia="Barlow Semi Condensed"/>
          <w:b w:val="0"/>
          <w:color w:val="000000"/>
          <w:sz w:val="23"/>
        </w:rPr>
        <w:t xml:space="preserve">. Non vi è diniego, non vi è distruzione, non vi è classifica: </w:t>
      </w:r>
      <w:r>
        <w:rPr>
          <w:rFonts w:ascii="Barlow Semi Condensed" w:hAnsi="Barlow Semi Condensed" w:cs="Barlow Semi Condensed" w:eastAsia="Barlow Semi Condensed"/>
          <w:b/>
          <w:color w:val="000000"/>
          <w:sz w:val="23"/>
        </w:rPr>
        <w:t>vi è una domanda non posta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duemilanovecentotrentanove — Il rilievo che ne accresce il peso, ed è nel dispaccio stesso. La fonte aveva dichiarato che </w:t>
      </w:r>
      <w:r>
        <w:rPr>
          <w:rFonts w:ascii="Barlow Semi Condensed" w:hAnsi="Barlow Semi Condensed" w:cs="Barlow Semi Condensed" w:eastAsia="Barlow Semi Condensed"/>
          <w:b/>
          <w:color w:val="000000"/>
          <w:sz w:val="23"/>
        </w:rPr>
        <w:t>avrebbe fornito elementi per l'eventuale adozione di misure soltanto se necessario</w:t>
      </w:r>
      <w:r>
        <w:rPr>
          <w:rFonts w:ascii="Barlow Semi Condensed" w:hAnsi="Barlow Semi Condensed" w:cs="Barlow Semi Condensed" w:eastAsia="Barlow Semi Condensed"/>
          <w:b w:val="0"/>
          <w:color w:val="000000"/>
          <w:sz w:val="23"/>
        </w:rPr>
        <w:t xml:space="preserve">, ossia </w:t>
      </w:r>
      <w:r>
        <w:rPr>
          <w:rFonts w:ascii="Barlow Semi Condensed" w:hAnsi="Barlow Semi Condensed" w:cs="Barlow Semi Condensed" w:eastAsia="Barlow Semi Condensed"/>
          <w:b/>
          <w:color w:val="000000"/>
          <w:sz w:val="23"/>
        </w:rPr>
        <w:t>si era resa disponibile a fornirne</w:t>
      </w:r>
      <w:r>
        <w:rPr>
          <w:rFonts w:ascii="Barlow Semi Condensed" w:hAnsi="Barlow Semi Condensed" w:cs="Barlow Semi Condensed" w:eastAsia="Barlow Semi Condensed"/>
          <w:b w:val="0"/>
          <w:color w:val="000000"/>
          <w:sz w:val="23"/>
        </w:rPr>
        <w:t xml:space="preserve">. La domanda non posta era dunque </w:t>
      </w:r>
      <w:r>
        <w:rPr>
          <w:rFonts w:ascii="Barlow Semi Condensed" w:hAnsi="Barlow Semi Condensed" w:cs="Barlow Semi Condensed" w:eastAsia="Barlow Semi Condensed"/>
          <w:b/>
          <w:color w:val="000000"/>
          <w:sz w:val="23"/>
        </w:rPr>
        <w:t>domanda annunciata come accoglibile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duemilanovecentoquaranta — La trentasettesima figura, e discende da questa configurazione. </w:t>
      </w:r>
      <w:r>
        <w:rPr>
          <w:rFonts w:ascii="Barlow Semi Condensed" w:hAnsi="Barlow Semi Condensed" w:cs="Barlow Semi Condensed" w:eastAsia="Barlow Semi Condensed"/>
          <w:b/>
          <w:color w:val="000000"/>
          <w:sz w:val="23"/>
        </w:rPr>
        <w:t>La disponibilità non esercitata</w:t>
      </w:r>
      <w:r>
        <w:rPr>
          <w:rFonts w:ascii="Barlow Semi Condensed" w:hAnsi="Barlow Semi Condensed" w:cs="Barlow Semi Condensed" w:eastAsia="Barlow Semi Condensed"/>
          <w:b w:val="0"/>
          <w:color w:val="000000"/>
          <w:sz w:val="23"/>
        </w:rPr>
        <w:t xml:space="preserve">: una fonte che offre esplicitamente ulteriore informazione, e un apparato che non la richiede. Essa si distingue dall'acquisizione non compiuta generica perché </w:t>
      </w:r>
      <w:r>
        <w:rPr>
          <w:rFonts w:ascii="Barlow Semi Condensed" w:hAnsi="Barlow Semi Condensed" w:cs="Barlow Semi Condensed" w:eastAsia="Barlow Semi Condensed"/>
          <w:b/>
          <w:color w:val="000000"/>
          <w:sz w:val="23"/>
        </w:rPr>
        <w:t>l'offerta è documentata nel medesimo atto che registra la notizia</w:t>
      </w:r>
      <w:r>
        <w:rPr>
          <w:rFonts w:ascii="Barlow Semi Condensed" w:hAnsi="Barlow Semi Condensed" w:cs="Barlow Semi Condensed" w:eastAsia="Barlow Semi Condensed"/>
          <w:b w:val="0"/>
          <w:color w:val="000000"/>
          <w:sz w:val="23"/>
        </w:rPr>
        <w:t>, e la mancata richiesta è dunque misurabile contro un'offerta esplicita.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duemilanovecentoquarantuno — L'unica risposta positiva, e va esaminata perché l'organo la confuta. Un secondo servizio, </w:t>
      </w:r>
      <w:r>
        <w:rPr>
          <w:rFonts w:ascii="Barlow Semi Condensed" w:hAnsi="Barlow Semi Condensed" w:cs="Barlow Semi Condensed" w:eastAsia="Barlow Semi Condensed"/>
          <w:b/>
          <w:color w:val="000000"/>
          <w:sz w:val="23"/>
        </w:rPr>
        <w:t>a distanza di quattro giorni</w:t>
      </w:r>
      <w:r>
        <w:rPr>
          <w:rFonts w:ascii="Barlow Semi Condensed" w:hAnsi="Barlow Semi Condensed" w:cs="Barlow Semi Condensed" w:eastAsia="Barlow Semi Condensed"/>
          <w:b w:val="0"/>
          <w:color w:val="000000"/>
          <w:sz w:val="23"/>
        </w:rPr>
        <w:t xml:space="preserve">, associò la notizia a </w:t>
      </w:r>
      <w:r>
        <w:rPr>
          <w:rFonts w:ascii="Barlow Semi Condensed" w:hAnsi="Barlow Semi Condensed" w:cs="Barlow Semi Condensed" w:eastAsia="Barlow Semi Condensed"/>
          <w:b/>
          <w:color w:val="000000"/>
          <w:sz w:val="23"/>
        </w:rPr>
        <w:t>una riunione clandestina organizzata da un gruppo separatista, prevista per il diciotto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duemilanovecentoquarantadue — La confutazione dell'organo, ed è di ordine logico. Le informazioni acquisite </w:t>
      </w:r>
      <w:r>
        <w:rPr>
          <w:rFonts w:ascii="Barlow Semi Condensed" w:hAnsi="Barlow Semi Condensed" w:cs="Barlow Semi Condensed" w:eastAsia="Barlow Semi Condensed"/>
          <w:b/>
          <w:color w:val="000000"/>
          <w:sz w:val="23"/>
        </w:rPr>
        <w:t>la mattina del diciassette</w:t>
      </w:r>
      <w:r>
        <w:rPr>
          <w:rFonts w:ascii="Barlow Semi Condensed" w:hAnsi="Barlow Semi Condensed" w:cs="Barlow Semi Condensed" w:eastAsia="Barlow Semi Condensed"/>
          <w:b w:val="0"/>
          <w:color w:val="000000"/>
          <w:sz w:val="23"/>
        </w:rPr>
        <w:t xml:space="preserve"> facevano riferimento a un progetto </w:t>
      </w:r>
      <w:r>
        <w:rPr>
          <w:rFonts w:ascii="Barlow Semi Condensed" w:hAnsi="Barlow Semi Condensed" w:cs="Barlow Semi Condensed" w:eastAsia="Barlow Semi Condensed"/>
          <w:b/>
          <w:color w:val="000000"/>
          <w:sz w:val="23"/>
        </w:rPr>
        <w:t>discusso nei giorni scorsi</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non potevano essere associate a una riunione che ancora doveva svolgersi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ragionamento, che è dell'organo ed è verificabile sulle date.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duemilanovecentoquarantatré — La trentottesima figura, e discende da questo passo. </w:t>
      </w:r>
      <w:r>
        <w:rPr>
          <w:rFonts w:ascii="Barlow Semi Condensed" w:hAnsi="Barlow Semi Condensed" w:cs="Barlow Semi Condensed" w:eastAsia="Barlow Semi Condensed"/>
          <w:b/>
          <w:color w:val="000000"/>
          <w:sz w:val="23"/>
        </w:rPr>
        <w:t>Il riscontro cronologicamente impossibile</w:t>
      </w:r>
      <w:r>
        <w:rPr>
          <w:rFonts w:ascii="Barlow Semi Condensed" w:hAnsi="Barlow Semi Condensed" w:cs="Barlow Semi Condensed" w:eastAsia="Barlow Semi Condensed"/>
          <w:b w:val="0"/>
          <w:color w:val="000000"/>
          <w:sz w:val="23"/>
        </w:rPr>
        <w:t xml:space="preserve">: una risposta che colleghi una segnalazione a un evento posteriore alla segnalazione medesima, con l'effetto di chiudere la ricerca su un nesso che le date escludono. Essa non richiede alcun agente: </w:t>
      </w:r>
      <w:r>
        <w:rPr>
          <w:rFonts w:ascii="Barlow Semi Condensed" w:hAnsi="Barlow Semi Condensed" w:cs="Barlow Semi Condensed" w:eastAsia="Barlow Semi Condensed"/>
          <w:b/>
          <w:color w:val="000000"/>
          <w:sz w:val="23"/>
        </w:rPr>
        <w:t>basta che nessuno confronti le due date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duemilanovecentoquarantaquattro — L'elemento ulteriore che l'organo rileva, ed è di provenienza. La risposta del secondo servizio </w:t>
      </w:r>
      <w:r>
        <w:rPr>
          <w:rFonts w:ascii="Barlow Semi Condensed" w:hAnsi="Barlow Semi Condensed" w:cs="Barlow Semi Condensed" w:eastAsia="Barlow Semi Condensed"/>
          <w:b/>
          <w:color w:val="000000"/>
          <w:sz w:val="23"/>
        </w:rPr>
        <w:t>si fondava su una notizia trasmessagli da un terzo organo il nove febbraio</w:t>
      </w:r>
      <w:r>
        <w:rPr>
          <w:rFonts w:ascii="Barlow Semi Condensed" w:hAnsi="Barlow Semi Condensed" w:cs="Barlow Semi Condensed" w:eastAsia="Barlow Semi Condensed"/>
          <w:b w:val="0"/>
          <w:color w:val="000000"/>
          <w:sz w:val="23"/>
        </w:rPr>
        <w:t xml:space="preserve">, ossia </w:t>
      </w:r>
      <w:r>
        <w:rPr>
          <w:rFonts w:ascii="Barlow Semi Condensed" w:hAnsi="Barlow Semi Condensed" w:cs="Barlow Semi Condensed" w:eastAsia="Barlow Semi Condensed"/>
          <w:b/>
          <w:color w:val="000000"/>
          <w:sz w:val="23"/>
        </w:rPr>
        <w:t>anteriore di otto giorni al dispaccio che pretendeva di riscontrare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duemilanovecentoquarantacinque — Il rilievo, e chiude la questione del riscontro. Una notizia </w:t>
      </w:r>
      <w:r>
        <w:rPr>
          <w:rFonts w:ascii="Barlow Semi Condensed" w:hAnsi="Barlow Semi Condensed" w:cs="Barlow Semi Condensed" w:eastAsia="Barlow Semi Condensed"/>
          <w:b/>
          <w:color w:val="000000"/>
          <w:sz w:val="23"/>
        </w:rPr>
        <w:t>anteriore</w:t>
      </w:r>
      <w:r>
        <w:rPr>
          <w:rFonts w:ascii="Barlow Semi Condensed" w:hAnsi="Barlow Semi Condensed" w:cs="Barlow Semi Condensed" w:eastAsia="Barlow Semi Condensed"/>
          <w:b w:val="0"/>
          <w:color w:val="000000"/>
          <w:sz w:val="23"/>
        </w:rPr>
        <w:t xml:space="preserve"> non riscontra una notizia </w:t>
      </w:r>
      <w:r>
        <w:rPr>
          <w:rFonts w:ascii="Barlow Semi Condensed" w:hAnsi="Barlow Semi Condensed" w:cs="Barlow Semi Condensed" w:eastAsia="Barlow Semi Condensed"/>
          <w:b/>
          <w:color w:val="000000"/>
          <w:sz w:val="23"/>
        </w:rPr>
        <w:t>posteriore</w:t>
      </w:r>
      <w:r>
        <w:rPr>
          <w:rFonts w:ascii="Barlow Semi Condensed" w:hAnsi="Barlow Semi Condensed" w:cs="Barlow Semi Condensed" w:eastAsia="Barlow Semi Condensed"/>
          <w:b w:val="0"/>
          <w:color w:val="000000"/>
          <w:sz w:val="23"/>
        </w:rPr>
        <w:t xml:space="preserve">: essa è materiale già in possesso dell'apparato, ripresentato come conferma. È </w:t>
      </w:r>
      <w:r>
        <w:rPr>
          <w:rFonts w:ascii="Barlow Semi Condensed" w:hAnsi="Barlow Semi Condensed" w:cs="Barlow Semi Condensed" w:eastAsia="Barlow Semi Condensed"/>
          <w:b/>
          <w:color w:val="000000"/>
          <w:sz w:val="23"/>
        </w:rPr>
        <w:t>conferma per materiale preesistente</w:t>
      </w:r>
      <w:r>
        <w:rPr>
          <w:rFonts w:ascii="Barlow Semi Condensed" w:hAnsi="Barlow Semi Condensed" w:cs="Barlow Semi Condensed" w:eastAsia="Barlow Semi Condensed"/>
          <w:b w:val="0"/>
          <w:color w:val="000000"/>
          <w:sz w:val="23"/>
        </w:rPr>
        <w:t xml:space="preserve">, e ricade nella disciplina già fissata sul collasso genealogico delle fonti: </w:t>
      </w:r>
      <w:r>
        <w:rPr>
          <w:rFonts w:ascii="Barlow Semi Condensed" w:hAnsi="Barlow Semi Condensed" w:cs="Barlow Semi Condensed" w:eastAsia="Barlow Semi Condensed"/>
          <w:b/>
          <w:color w:val="000000"/>
          <w:sz w:val="23"/>
        </w:rPr>
        <w:t>le due notizie non sono indipendenti perché una è anteriore all'altra e non ne dipende, ma nulla vi aggiunge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duemilanovecentoquarantasei — La cinquantaduesima regola operativa. </w:t>
      </w:r>
      <w:r>
        <w:rPr>
          <w:rFonts w:ascii="Barlow Semi Condensed" w:hAnsi="Barlow Semi Condensed" w:cs="Barlow Semi Condensed" w:eastAsia="Barlow Semi Condensed"/>
          <w:b/>
          <w:color w:val="000000"/>
          <w:sz w:val="23"/>
        </w:rPr>
        <w:t>Ogni riscontro va confrontato con la data della notizia che pretende di riscontrare.</w:t>
      </w:r>
      <w:r>
        <w:rPr>
          <w:rFonts w:ascii="Barlow Semi Condensed" w:hAnsi="Barlow Semi Condensed" w:cs="Barlow Semi Condensed" w:eastAsia="Barlow Semi Condensed"/>
          <w:b w:val="0"/>
          <w:color w:val="000000"/>
          <w:sz w:val="23"/>
        </w:rPr>
        <w:t xml:space="preserve"> Un riscontro anteriore non conferma: al più coincide; e un riscontro che rinvii a un evento posteriore alla segnalazione </w:t>
      </w:r>
      <w:r>
        <w:rPr>
          <w:rFonts w:ascii="Barlow Semi Condensed" w:hAnsi="Barlow Semi Condensed" w:cs="Barlow Semi Condensed" w:eastAsia="Barlow Semi Condensed"/>
          <w:b/>
          <w:color w:val="000000"/>
          <w:sz w:val="23"/>
        </w:rPr>
        <w:t>è escluso dalle date e non richiede altra confutazione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duemilanovecentosettantuno — Ciò che l'organo dichiara ancora aperto, e va registrato come Stato Zero altrui. </w:t>
      </w:r>
      <w:r>
        <w:rPr>
          <w:rFonts w:ascii="Barlow Semi Condensed" w:hAnsi="Barlow Semi Condensed" w:cs="Barlow Semi Condensed" w:eastAsia="Barlow Semi Condensed"/>
          <w:b/>
          <w:color w:val="000000"/>
          <w:sz w:val="23"/>
        </w:rPr>
        <w:t>Un elemento su cui sono in corso ulteriori indagini è quali attori siano stati consapevoli della trattativa e quale fu la posizione dei terroristi che gestivano l'ostaggio e le trattative.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duemilanovecentosettantadue — Il rilievo, e chiude la serie. </w:t>
      </w:r>
      <w:r>
        <w:rPr>
          <w:rFonts w:ascii="Barlow Semi Condensed" w:hAnsi="Barlow Semi Condensed" w:cs="Barlow Semi Condensed" w:eastAsia="Barlow Semi Condensed"/>
          <w:b/>
          <w:color w:val="000000"/>
          <w:sz w:val="23"/>
        </w:rPr>
        <w:t>L'ultima commissione parlamentare dichiara aperta, nel duemilasedici, la questione di chi fosse consapevole della trattativa.</w:t>
      </w:r>
      <w:r>
        <w:rPr>
          <w:rFonts w:ascii="Barlow Semi Condensed" w:hAnsi="Barlow Semi Condensed" w:cs="Barlow Semi Condensed" w:eastAsia="Barlow Semi Condensed"/>
          <w:b w:val="0"/>
          <w:color w:val="000000"/>
          <w:sz w:val="23"/>
        </w:rPr>
        <w:t xml:space="preserve"> Quest'opera non dispone di alcun elemento che la chiuda, e registra </w:t>
      </w:r>
      <w:r>
        <w:rPr>
          <w:rFonts w:ascii="Barlow Semi Condensed" w:hAnsi="Barlow Semi Condensed" w:cs="Barlow Semi Condensed" w:eastAsia="Barlow Semi Condensed"/>
          <w:b/>
          <w:color w:val="000000"/>
          <w:sz w:val="23"/>
        </w:rPr>
        <w:t>la dichiarazione di apertura come il dato più recente e più autorevole sullo stato della questione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duemilanovecentosettantatré — L'elemento che l'organo indica come di grande importanza, e va conservato perché è di metodo. Egli rileva </w:t>
      </w:r>
      <w:r>
        <w:rPr>
          <w:rFonts w:ascii="Barlow Semi Condensed" w:hAnsi="Barlow Semi Condensed" w:cs="Barlow Semi Condensed" w:eastAsia="Barlow Semi Condensed"/>
          <w:b/>
          <w:color w:val="000000"/>
          <w:sz w:val="23"/>
        </w:rPr>
        <w:t>la contemporaneità di questa ultima fase delle trattative con le lettere</w:t>
      </w:r>
      <w:r>
        <w:rPr>
          <w:rFonts w:ascii="Barlow Semi Condensed" w:hAnsi="Barlow Semi Condensed" w:cs="Barlow Semi Condensed" w:eastAsia="Barlow Semi Condensed"/>
          <w:b w:val="0"/>
          <w:color w:val="000000"/>
          <w:sz w:val="23"/>
        </w:rPr>
        <w:t xml:space="preserve">. La contemporaneità è </w:t>
      </w:r>
      <w:r>
        <w:rPr>
          <w:rFonts w:ascii="Barlow Semi Condensed" w:hAnsi="Barlow Semi Condensed" w:cs="Barlow Semi Condensed" w:eastAsia="Barlow Semi Condensed"/>
          <w:b/>
          <w:color w:val="000000"/>
          <w:sz w:val="23"/>
        </w:rPr>
        <w:t>accertata sulle date</w:t>
      </w:r>
      <w:r>
        <w:rPr>
          <w:rFonts w:ascii="Barlow Semi Condensed" w:hAnsi="Barlow Semi Condensed" w:cs="Barlow Semi Condensed" w:eastAsia="Barlow Semi Condensed"/>
          <w:b w:val="0"/>
          <w:color w:val="000000"/>
          <w:sz w:val="23"/>
        </w:rPr>
        <w:t xml:space="preserve"> e non è, per la disciplina già fissata, </w:t>
      </w:r>
      <w:r>
        <w:rPr>
          <w:rFonts w:ascii="Barlow Semi Condensed" w:hAnsi="Barlow Semi Condensed" w:cs="Barlow Semi Condensed" w:eastAsia="Barlow Semi Condensed"/>
          <w:b/>
          <w:color w:val="000000"/>
          <w:sz w:val="23"/>
        </w:rPr>
        <w:t>argomento</w:t>
      </w:r>
      <w:r>
        <w:rPr>
          <w:rFonts w:ascii="Barlow Semi Condensed" w:hAnsi="Barlow Semi Condensed" w:cs="Barlow Semi Condensed" w:eastAsia="Barlow Semi Condensed"/>
          <w:b w:val="0"/>
          <w:color w:val="000000"/>
          <w:sz w:val="23"/>
        </w:rPr>
        <w:t xml:space="preserve">; ma essa determina </w:t>
      </w:r>
      <w:r>
        <w:rPr>
          <w:rFonts w:ascii="Barlow Semi Condensed" w:hAnsi="Barlow Semi Condensed" w:cs="Barlow Semi Condensed" w:eastAsia="Barlow Semi Condensed"/>
          <w:b/>
          <w:color w:val="000000"/>
          <w:sz w:val="23"/>
        </w:rPr>
        <w:t>quali fonti vadano lette insieme</w:t>
      </w:r>
      <w:r>
        <w:rPr>
          <w:rFonts w:ascii="Barlow Semi Condensed" w:hAnsi="Barlow Semi Condensed" w:cs="Barlow Semi Condensed" w:eastAsia="Barlow Semi Condensed"/>
          <w:b w:val="0"/>
          <w:color w:val="000000"/>
          <w:sz w:val="23"/>
        </w:rPr>
        <w:t>, e in ciò l'organo ha ragione.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tremilasedici — Statuto della quarantesima serie. Essa reca </w:t>
      </w:r>
      <w:r>
        <w:rPr>
          <w:rFonts w:ascii="Barlow Semi Condensed" w:hAnsi="Barlow Semi Condensed" w:cs="Barlow Semi Condensed" w:eastAsia="Barlow Semi Condensed"/>
          <w:b/>
          <w:color w:val="000000"/>
          <w:sz w:val="23"/>
        </w:rPr>
        <w:t>un documento coevo reperito nel duemilaquindici e mai valorizzato</w:t>
      </w:r>
      <w:r>
        <w:rPr>
          <w:rFonts w:ascii="Barlow Semi Condensed" w:hAnsi="Barlow Semi Condensed" w:cs="Barlow Semi Condensed" w:eastAsia="Barlow Semi Condensed"/>
          <w:b w:val="0"/>
          <w:color w:val="000000"/>
          <w:sz w:val="23"/>
        </w:rPr>
        <w:t xml:space="preserve">, e la ricostruzione integrale del suo percorso burocratico, che è </w:t>
      </w:r>
      <w:r>
        <w:rPr>
          <w:rFonts w:ascii="Barlow Semi Condensed" w:hAnsi="Barlow Semi Condensed" w:cs="Barlow Semi Condensed" w:eastAsia="Barlow Semi Condensed"/>
          <w:b/>
          <w:color w:val="000000"/>
          <w:sz w:val="23"/>
        </w:rPr>
        <w:t>documentata per tre protocolli in tre date successive</w:t>
      </w:r>
      <w:r>
        <w:rPr>
          <w:rFonts w:ascii="Barlow Semi Condensed" w:hAnsi="Barlow Semi Condensed" w:cs="Barlow Semi Condensed" w:eastAsia="Barlow Semi Condensed"/>
          <w:b w:val="0"/>
          <w:color w:val="000000"/>
          <w:sz w:val="23"/>
        </w:rPr>
        <w:t xml:space="preserve">. È l'esemplare più completo che la campagna abbia acquisito di </w:t>
      </w:r>
      <w:r>
        <w:rPr>
          <w:rFonts w:ascii="Barlow Semi Condensed" w:hAnsi="Barlow Semi Condensed" w:cs="Barlow Semi Condensed" w:eastAsia="Barlow Semi Condensed"/>
          <w:b/>
          <w:color w:val="000000"/>
          <w:sz w:val="23"/>
        </w:rPr>
        <w:t>acquisizione compiuta e non proseguita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tremiladiciassette — La premessa fattuale, e va enunciata perché regge tutto il resto. La realizzazione dell'attacco </w:t>
      </w:r>
      <w:r>
        <w:rPr>
          <w:rFonts w:ascii="Barlow Semi Condensed" w:hAnsi="Barlow Semi Condensed" w:cs="Barlow Semi Condensed" w:eastAsia="Barlow Semi Condensed"/>
          <w:b/>
          <w:color w:val="000000"/>
          <w:sz w:val="23"/>
        </w:rPr>
        <w:t>presupponeva o che l'esercizio prospiciente fosse chiuso, o che, pur avendo cessato le attività, fosse rimasto accessibile</w:t>
      </w:r>
      <w:r>
        <w:rPr>
          <w:rFonts w:ascii="Barlow Semi Condensed" w:hAnsi="Barlow Semi Condensed" w:cs="Barlow Semi Condensed" w:eastAsia="Barlow Semi Condensed"/>
          <w:b w:val="0"/>
          <w:color w:val="000000"/>
          <w:sz w:val="23"/>
        </w:rPr>
        <w:t xml:space="preserve"> in modo da fornire protezione e da occultare eventualmente borse e divise.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premessa, che è dell'organo ed è di ordine materiale.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tremiladiciotto — La qualificazione dell'organo, e va conservata alla lettera perché corregge lo stato delle conoscenze. </w:t>
      </w:r>
      <w:r>
        <w:rPr>
          <w:rFonts w:ascii="Barlow Semi Condensed" w:hAnsi="Barlow Semi Condensed" w:cs="Barlow Semi Condensed" w:eastAsia="Barlow Semi Condensed"/>
          <w:b/>
          <w:color w:val="000000"/>
          <w:sz w:val="23"/>
        </w:rPr>
        <w:t>Al contrario di quanto sinora noto, questo elemento intuitivo fu oggetto di valutazione nel corso delle prime indagini, ma quasi immediatamente abbandonato.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tremiladiciannove — Il documento, e va identificato per estremi completi. </w:t>
      </w:r>
      <w:r>
        <w:rPr>
          <w:rFonts w:ascii="Barlow Semi Condensed" w:hAnsi="Barlow Semi Condensed" w:cs="Barlow Semi Condensed" w:eastAsia="Barlow Semi Condensed"/>
          <w:b/>
          <w:color w:val="000000"/>
          <w:sz w:val="23"/>
        </w:rPr>
        <w:t>Nota di un servizio informativo, numero e data del trenta maggio millenovecentosettantotto</w:t>
      </w:r>
      <w:r>
        <w:rPr>
          <w:rFonts w:ascii="Barlow Semi Condensed" w:hAnsi="Barlow Semi Condensed" w:cs="Barlow Semi Condensed" w:eastAsia="Barlow Semi Condensed"/>
          <w:b w:val="0"/>
          <w:color w:val="000000"/>
          <w:sz w:val="23"/>
        </w:rPr>
        <w:t xml:space="preserve">, trasmessa al comando generale di un'Arma </w:t>
      </w:r>
      <w:r>
        <w:rPr>
          <w:rFonts w:ascii="Barlow Semi Condensed" w:hAnsi="Barlow Semi Condensed" w:cs="Barlow Semi Condensed" w:eastAsia="Barlow Semi Condensed"/>
          <w:b/>
          <w:color w:val="000000"/>
          <w:sz w:val="23"/>
        </w:rPr>
        <w:t>pochi giorni dopo l'epilogo</w:t>
      </w:r>
      <w:r>
        <w:rPr>
          <w:rFonts w:ascii="Barlow Semi Condensed" w:hAnsi="Barlow Semi Condensed" w:cs="Barlow Semi Condensed" w:eastAsia="Barlow Semi Condensed"/>
          <w:b w:val="0"/>
          <w:color w:val="000000"/>
          <w:sz w:val="23"/>
        </w:rPr>
        <w:t xml:space="preserve">. Essa è contenuta nel materiale di quel comando relativo al filone, </w:t>
      </w:r>
      <w:r>
        <w:rPr>
          <w:rFonts w:ascii="Barlow Semi Condensed" w:hAnsi="Barlow Semi Condensed" w:cs="Barlow Semi Condensed" w:eastAsia="Barlow Semi Condensed"/>
          <w:b/>
          <w:color w:val="000000"/>
          <w:sz w:val="23"/>
        </w:rPr>
        <w:t>trasmesso alla Commissione il dodici novembre duemilaquindici</w:t>
      </w:r>
      <w:r>
        <w:rPr>
          <w:rFonts w:ascii="Barlow Semi Condensed" w:hAnsi="Barlow Semi Condensed" w:cs="Barlow Semi Condensed" w:eastAsia="Barlow Semi Condensed"/>
          <w:b w:val="0"/>
          <w:color w:val="000000"/>
          <w:sz w:val="23"/>
        </w:rPr>
        <w:t xml:space="preserve"> da un dicastero.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tremilaventi — Il contenuto della nota, e reca quattro elementi distinti. </w:t>
      </w:r>
      <w:r>
        <w:rPr>
          <w:rFonts w:ascii="Barlow Semi Condensed" w:hAnsi="Barlow Semi Condensed" w:cs="Barlow Semi Condensed" w:eastAsia="Barlow Semi Condensed"/>
          <w:b/>
          <w:color w:val="000000"/>
          <w:sz w:val="23"/>
        </w:rPr>
        <w:t>Primo</w:t>
      </w:r>
      <w:r>
        <w:rPr>
          <w:rFonts w:ascii="Barlow Semi Condensed" w:hAnsi="Barlow Semi Condensed" w:cs="Barlow Semi Condensed" w:eastAsia="Barlow Semi Condensed"/>
          <w:b w:val="0"/>
          <w:color w:val="000000"/>
          <w:sz w:val="23"/>
        </w:rPr>
        <w:t xml:space="preserve">: una fonte informativa </w:t>
      </w:r>
      <w:r>
        <w:rPr>
          <w:rFonts w:ascii="Barlow Semi Condensed" w:hAnsi="Barlow Semi Condensed" w:cs="Barlow Semi Condensed" w:eastAsia="Barlow Semi Condensed"/>
          <w:b/>
          <w:color w:val="000000"/>
          <w:sz w:val="23"/>
        </w:rPr>
        <w:t>da cautelare al massimo</w:t>
      </w:r>
      <w:r>
        <w:rPr>
          <w:rFonts w:ascii="Barlow Semi Condensed" w:hAnsi="Barlow Semi Condensed" w:cs="Barlow Semi Condensed" w:eastAsia="Barlow Semi Condensed"/>
          <w:b w:val="0"/>
          <w:color w:val="000000"/>
          <w:sz w:val="23"/>
        </w:rPr>
        <w:t xml:space="preserve"> ha richiamato l'attenzione su una persona nominata, già proprietaria dell'esercizio </w:t>
      </w:r>
      <w:r>
        <w:rPr>
          <w:rFonts w:ascii="Barlow Semi Condensed" w:hAnsi="Barlow Semi Condensed" w:cs="Barlow Semi Condensed" w:eastAsia="Barlow Semi Condensed"/>
          <w:b/>
          <w:color w:val="000000"/>
          <w:sz w:val="23"/>
        </w:rPr>
        <w:t>esattamente di fronte al luogo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Secondo</w:t>
      </w:r>
      <w:r>
        <w:rPr>
          <w:rFonts w:ascii="Barlow Semi Condensed" w:hAnsi="Barlow Semi Condensed" w:cs="Barlow Semi Condensed" w:eastAsia="Barlow Semi Condensed"/>
          <w:b w:val="0"/>
          <w:color w:val="000000"/>
          <w:sz w:val="23"/>
        </w:rPr>
        <w:t xml:space="preserve">: il soggetto </w:t>
      </w:r>
      <w:r>
        <w:rPr>
          <w:rFonts w:ascii="Barlow Semi Condensed" w:hAnsi="Barlow Semi Condensed" w:cs="Barlow Semi Condensed" w:eastAsia="Barlow Semi Condensed"/>
          <w:b/>
          <w:color w:val="000000"/>
          <w:sz w:val="23"/>
        </w:rPr>
        <w:t>avrebbe compiuto un'oscura manovra commerciale, caratterizzata da uno strano fallimento</w:t>
      </w:r>
      <w:r>
        <w:rPr>
          <w:rFonts w:ascii="Barlow Semi Condensed" w:hAnsi="Barlow Semi Condensed" w:cs="Barlow Semi Condensed" w:eastAsia="Barlow Semi Condensed"/>
          <w:b w:val="0"/>
          <w:color w:val="000000"/>
          <w:sz w:val="23"/>
        </w:rPr>
        <w:t xml:space="preserve"> che circa otto mesi prima comportò la chiusura dell'esercizio.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tenore della nota.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tremilaventuno — Il terzo elemento, ed è l'argomento materiale. </w:t>
      </w:r>
      <w:r>
        <w:rPr>
          <w:rFonts w:ascii="Barlow Semi Condensed" w:hAnsi="Barlow Semi Condensed" w:cs="Barlow Semi Condensed" w:eastAsia="Barlow Semi Condensed"/>
          <w:b/>
          <w:color w:val="000000"/>
          <w:sz w:val="23"/>
        </w:rPr>
        <w:t>È un fatto che la preparazione e la consumazione dell'eccidio non sarebbe stata possibile se il bar avesse continuato l'attività</w:t>
      </w:r>
      <w:r>
        <w:rPr>
          <w:rFonts w:ascii="Barlow Semi Condensed" w:hAnsi="Barlow Semi Condensed" w:cs="Barlow Semi Condensed" w:eastAsia="Barlow Semi Condensed"/>
          <w:b w:val="0"/>
          <w:color w:val="000000"/>
          <w:sz w:val="23"/>
        </w:rPr>
        <w:t xml:space="preserve">: prima perché i terroristi tesero l'agguato </w:t>
      </w:r>
      <w:r>
        <w:rPr>
          <w:rFonts w:ascii="Barlow Semi Condensed" w:hAnsi="Barlow Semi Condensed" w:cs="Barlow Semi Condensed" w:eastAsia="Barlow Semi Condensed"/>
          <w:b/>
          <w:color w:val="000000"/>
          <w:sz w:val="23"/>
        </w:rPr>
        <w:t>spostandosi dietro la siepe di pertinenza del bar</w:t>
      </w:r>
      <w:r>
        <w:rPr>
          <w:rFonts w:ascii="Barlow Semi Condensed" w:hAnsi="Barlow Semi Condensed" w:cs="Barlow Semi Condensed" w:eastAsia="Barlow Semi Condensed"/>
          <w:b w:val="0"/>
          <w:color w:val="000000"/>
          <w:sz w:val="23"/>
        </w:rPr>
        <w:t xml:space="preserve">, poi perché la preparazione </w:t>
      </w:r>
      <w:r>
        <w:rPr>
          <w:rFonts w:ascii="Barlow Semi Condensed" w:hAnsi="Barlow Semi Condensed" w:cs="Barlow Semi Condensed" w:eastAsia="Barlow Semi Condensed"/>
          <w:b/>
          <w:color w:val="000000"/>
          <w:sz w:val="23"/>
        </w:rPr>
        <w:t>sarebbe stata certamente notata dagli avventori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tenore.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tremilaventidue — Il quarto elemento, ed è economico. Il soggetto </w:t>
      </w:r>
      <w:r>
        <w:rPr>
          <w:rFonts w:ascii="Barlow Semi Condensed" w:hAnsi="Barlow Semi Condensed" w:cs="Barlow Semi Condensed" w:eastAsia="Barlow Semi Condensed"/>
          <w:b/>
          <w:color w:val="000000"/>
          <w:sz w:val="23"/>
        </w:rPr>
        <w:t>avrebbe rinunciato a un esercizio ben avviato per intraprendere analoga attività in altra zona, con guadagni assai inferiori</w:t>
      </w:r>
      <w:r>
        <w:rPr>
          <w:rFonts w:ascii="Barlow Semi Condensed" w:hAnsi="Barlow Semi Condensed" w:cs="Barlow Semi Condensed" w:eastAsia="Barlow Semi Condensed"/>
          <w:b w:val="0"/>
          <w:color w:val="000000"/>
          <w:sz w:val="23"/>
        </w:rPr>
        <w:t xml:space="preserve"> a quelli possibili nella prima sede.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tenore.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tremilaventitré — Il quinto elemento, ed è quello che collega la nota a un altro filone. Si rammenta che il soggetto </w:t>
      </w:r>
      <w:r>
        <w:rPr>
          <w:rFonts w:ascii="Barlow Semi Condensed" w:hAnsi="Barlow Semi Condensed" w:cs="Barlow Semi Condensed" w:eastAsia="Barlow Semi Condensed"/>
          <w:b/>
          <w:color w:val="000000"/>
          <w:sz w:val="23"/>
        </w:rPr>
        <w:t>si trovò coinvolto in un traffico internazionale di armi facente capo a una persona nominata</w:t>
      </w:r>
      <w:r>
        <w:rPr>
          <w:rFonts w:ascii="Barlow Semi Condensed" w:hAnsi="Barlow Semi Condensed" w:cs="Barlow Semi Condensed" w:eastAsia="Barlow Semi Condensed"/>
          <w:b w:val="0"/>
          <w:color w:val="000000"/>
          <w:sz w:val="23"/>
        </w:rPr>
        <w:t xml:space="preserve">, e che </w:t>
      </w:r>
      <w:r>
        <w:rPr>
          <w:rFonts w:ascii="Barlow Semi Condensed" w:hAnsi="Barlow Semi Condensed" w:cs="Barlow Semi Condensed" w:eastAsia="Barlow Semi Condensed"/>
          <w:b/>
          <w:color w:val="000000"/>
          <w:sz w:val="23"/>
        </w:rPr>
        <w:t>sarebbe stato lui, unitamente a un secondo colpito da mandato di cattura per quei fatti, a presentare a costui un gruppo di acquirenti stranieri di armi di contrabbando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tenore.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tremilaventiquattro — La qualificazione della nota nel suo complesso, e va data con precisione. Essa è </w:t>
      </w:r>
      <w:r>
        <w:rPr>
          <w:rFonts w:ascii="Barlow Semi Condensed" w:hAnsi="Barlow Semi Condensed" w:cs="Barlow Semi Condensed" w:eastAsia="Barlow Semi Condensed"/>
          <w:b/>
          <w:color w:val="000000"/>
          <w:sz w:val="23"/>
        </w:rPr>
        <w:t>una segnalazione informativa che espone un argomento materiale, un argomento economico e un precedente giudiziario</w:t>
      </w:r>
      <w:r>
        <w:rPr>
          <w:rFonts w:ascii="Barlow Semi Condensed" w:hAnsi="Barlow Semi Condensed" w:cs="Barlow Semi Condensed" w:eastAsia="Barlow Semi Condensed"/>
          <w:b w:val="0"/>
          <w:color w:val="000000"/>
          <w:sz w:val="23"/>
        </w:rPr>
        <w:t xml:space="preserve">, e li presenta come convergenti. </w:t>
      </w:r>
      <w:r>
        <w:rPr>
          <w:rFonts w:ascii="Barlow Semi Condensed" w:hAnsi="Barlow Semi Condensed" w:cs="Barlow Semi Condensed" w:eastAsia="Barlow Semi Condensed"/>
          <w:b/>
          <w:color w:val="000000"/>
          <w:sz w:val="23"/>
        </w:rPr>
        <w:t>Il grado della nota è quello di ciò che il servizio rappresentava</w:t>
      </w:r>
      <w:r>
        <w:rPr>
          <w:rFonts w:ascii="Barlow Semi Condensed" w:hAnsi="Barlow Semi Condensed" w:cs="Barlow Semi Condensed" w:eastAsia="Barlow Semi Condensed"/>
          <w:b w:val="0"/>
          <w:color w:val="000000"/>
          <w:sz w:val="23"/>
        </w:rPr>
        <w:t>, non dei fatti rappresentati; e la nota medesima impiega il condizionale su tre dei cinque elementi.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tremilaventicinque — Il percorso burocratico, e va registrato per intero perché è la parte probatoriamente decisiva. </w:t>
      </w:r>
      <w:r>
        <w:rPr>
          <w:rFonts w:ascii="Barlow Semi Condensed" w:hAnsi="Barlow Semi Condensed" w:cs="Barlow Semi Condensed" w:eastAsia="Barlow Semi Condensed"/>
          <w:b/>
          <w:color w:val="000000"/>
          <w:sz w:val="23"/>
        </w:rPr>
        <w:t>Otto giugno millenovecentosettantotto</w:t>
      </w:r>
      <w:r>
        <w:rPr>
          <w:rFonts w:ascii="Barlow Semi Condensed" w:hAnsi="Barlow Semi Condensed" w:cs="Barlow Semi Condensed" w:eastAsia="Barlow Semi Condensed"/>
          <w:b w:val="0"/>
          <w:color w:val="000000"/>
          <w:sz w:val="23"/>
        </w:rPr>
        <w:t xml:space="preserve">: il comando generale, con nota di protocollo indicato e a firma di un generale di brigata nominato, </w:t>
      </w:r>
      <w:r>
        <w:rPr>
          <w:rFonts w:ascii="Barlow Semi Condensed" w:hAnsi="Barlow Semi Condensed" w:cs="Barlow Semi Condensed" w:eastAsia="Barlow Semi Condensed"/>
          <w:b/>
          <w:color w:val="000000"/>
          <w:sz w:val="23"/>
        </w:rPr>
        <w:t>gira l'appunto</w:t>
      </w:r>
      <w:r>
        <w:rPr>
          <w:rFonts w:ascii="Barlow Semi Condensed" w:hAnsi="Barlow Semi Condensed" w:cs="Barlow Semi Condensed" w:eastAsia="Barlow Semi Condensed"/>
          <w:b w:val="0"/>
          <w:color w:val="000000"/>
          <w:sz w:val="23"/>
        </w:rPr>
        <w:t xml:space="preserve"> a una divisione, sezione criminalità, </w:t>
      </w:r>
      <w:r>
        <w:rPr>
          <w:rFonts w:ascii="Barlow Semi Condensed" w:hAnsi="Barlow Semi Condensed" w:cs="Barlow Semi Condensed" w:eastAsia="Barlow Semi Condensed"/>
          <w:b/>
          <w:color w:val="000000"/>
          <w:sz w:val="23"/>
        </w:rPr>
        <w:t>con richiesta di accertamenti e notizie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tremilaventisei — La risposta, e reca la terza data. </w:t>
      </w:r>
      <w:r>
        <w:rPr>
          <w:rFonts w:ascii="Barlow Semi Condensed" w:hAnsi="Barlow Semi Condensed" w:cs="Barlow Semi Condensed" w:eastAsia="Barlow Semi Condensed"/>
          <w:b/>
          <w:color w:val="000000"/>
          <w:sz w:val="23"/>
        </w:rPr>
        <w:t>Due settembre millenovecentosettantotto</w:t>
      </w:r>
      <w:r>
        <w:rPr>
          <w:rFonts w:ascii="Barlow Semi Condensed" w:hAnsi="Barlow Semi Condensed" w:cs="Barlow Semi Condensed" w:eastAsia="Barlow Semi Condensed"/>
          <w:b w:val="0"/>
          <w:color w:val="000000"/>
          <w:sz w:val="23"/>
        </w:rPr>
        <w:t xml:space="preserve">: quell'ufficio, con nota di protocollo indicato, </w:t>
      </w:r>
      <w:r>
        <w:rPr>
          <w:rFonts w:ascii="Barlow Semi Condensed" w:hAnsi="Barlow Semi Condensed" w:cs="Barlow Semi Condensed" w:eastAsia="Barlow Semi Condensed"/>
          <w:b/>
          <w:color w:val="000000"/>
          <w:sz w:val="23"/>
        </w:rPr>
        <w:t>non prendeva alcuna posizione in ordine a un presunto ruolo dell'esercizio nella dinamica</w:t>
      </w:r>
      <w:r>
        <w:rPr>
          <w:rFonts w:ascii="Barlow Semi Condensed" w:hAnsi="Barlow Semi Condensed" w:cs="Barlow Semi Condensed" w:eastAsia="Barlow Semi Condensed"/>
          <w:b w:val="0"/>
          <w:color w:val="000000"/>
          <w:sz w:val="23"/>
        </w:rPr>
        <w:t xml:space="preserve"> e si limitava a trasmettere </w:t>
      </w:r>
      <w:r>
        <w:rPr>
          <w:rFonts w:ascii="Barlow Semi Condensed" w:hAnsi="Barlow Semi Condensed" w:cs="Barlow Semi Condensed" w:eastAsia="Barlow Semi Condensed"/>
          <w:b/>
          <w:color w:val="000000"/>
          <w:sz w:val="23"/>
        </w:rPr>
        <w:t>un breve appunto</w:t>
      </w:r>
      <w:r>
        <w:rPr>
          <w:rFonts w:ascii="Barlow Semi Condensed" w:hAnsi="Barlow Semi Condensed" w:cs="Barlow Semi Condensed" w:eastAsia="Barlow Semi Condensed"/>
          <w:b w:val="0"/>
          <w:color w:val="000000"/>
          <w:sz w:val="23"/>
        </w:rPr>
        <w:t xml:space="preserve"> con la completa identificazione del soggetto e della moglie, la circostanza che era stato il maggiore azionista di una società </w:t>
      </w:r>
      <w:r>
        <w:rPr>
          <w:rFonts w:ascii="Barlow Semi Condensed" w:hAnsi="Barlow Semi Condensed" w:cs="Barlow Semi Condensed" w:eastAsia="Barlow Semi Condensed"/>
          <w:b/>
          <w:color w:val="000000"/>
          <w:sz w:val="23"/>
        </w:rPr>
        <w:t>fallita con sentenza del ventidue dicembre millenovecentosettantasette</w:t>
      </w:r>
      <w:r>
        <w:rPr>
          <w:rFonts w:ascii="Barlow Semi Condensed" w:hAnsi="Barlow Semi Condensed" w:cs="Barlow Semi Condensed" w:eastAsia="Barlow Semi Condensed"/>
          <w:b w:val="0"/>
          <w:color w:val="000000"/>
          <w:sz w:val="23"/>
        </w:rPr>
        <w:t xml:space="preserve">, e altre brevi informazioni.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tremilaventisette — Il contenuto dell'appunto di risposta, e va conservato perché è di segno opposto alla segnalazione. Il soggetto </w:t>
      </w:r>
      <w:r>
        <w:rPr>
          <w:rFonts w:ascii="Barlow Semi Condensed" w:hAnsi="Barlow Semi Condensed" w:cs="Barlow Semi Condensed" w:eastAsia="Barlow Semi Condensed"/>
          <w:b/>
          <w:color w:val="000000"/>
          <w:sz w:val="23"/>
        </w:rPr>
        <w:t>non risulta svolgere attività commerciale di alcun genere</w:t>
      </w:r>
      <w:r>
        <w:rPr>
          <w:rFonts w:ascii="Barlow Semi Condensed" w:hAnsi="Barlow Semi Condensed" w:cs="Barlow Semi Condensed" w:eastAsia="Barlow Semi Condensed"/>
          <w:b w:val="0"/>
          <w:color w:val="000000"/>
          <w:sz w:val="23"/>
        </w:rPr>
        <w:t xml:space="preserve">; è stato coinvolto </w:t>
      </w:r>
      <w:r>
        <w:rPr>
          <w:rFonts w:ascii="Barlow Semi Condensed" w:hAnsi="Barlow Semi Condensed" w:cs="Barlow Semi Condensed" w:eastAsia="Barlow Semi Condensed"/>
          <w:b/>
          <w:color w:val="000000"/>
          <w:sz w:val="23"/>
        </w:rPr>
        <w:t>in modo marginale, senza che siano emerse responsabilità a suo carico</w:t>
      </w:r>
      <w:r>
        <w:rPr>
          <w:rFonts w:ascii="Barlow Semi Condensed" w:hAnsi="Barlow Semi Condensed" w:cs="Barlow Semi Condensed" w:eastAsia="Barlow Semi Condensed"/>
          <w:b w:val="0"/>
          <w:color w:val="000000"/>
          <w:sz w:val="23"/>
        </w:rPr>
        <w:t xml:space="preserve">, in un traffico di armi; negli ambienti frequentati è </w:t>
      </w:r>
      <w:r>
        <w:rPr>
          <w:rFonts w:ascii="Barlow Semi Condensed" w:hAnsi="Barlow Semi Condensed" w:cs="Barlow Semi Condensed" w:eastAsia="Barlow Semi Condensed"/>
          <w:b/>
          <w:color w:val="000000"/>
          <w:sz w:val="23"/>
        </w:rPr>
        <w:t>considerato elemento di dubbia moralità</w:t>
      </w:r>
      <w:r>
        <w:rPr>
          <w:rFonts w:ascii="Barlow Semi Condensed" w:hAnsi="Barlow Semi Condensed" w:cs="Barlow Semi Condensed" w:eastAsia="Barlow Semi Condensed"/>
          <w:b w:val="0"/>
          <w:color w:val="000000"/>
          <w:sz w:val="23"/>
        </w:rPr>
        <w:t xml:space="preserve">; è </w:t>
      </w:r>
      <w:r>
        <w:rPr>
          <w:rFonts w:ascii="Barlow Semi Condensed" w:hAnsi="Barlow Semi Condensed" w:cs="Barlow Semi Condensed" w:eastAsia="Barlow Semi Condensed"/>
          <w:b/>
          <w:color w:val="000000"/>
          <w:sz w:val="23"/>
        </w:rPr>
        <w:t>ricercato in quanto irreperibile da circa un anno</w:t>
      </w:r>
      <w:r>
        <w:rPr>
          <w:rFonts w:ascii="Barlow Semi Condensed" w:hAnsi="Barlow Semi Condensed" w:cs="Barlow Semi Condensed" w:eastAsia="Barlow Semi Condensed"/>
          <w:b w:val="0"/>
          <w:color w:val="000000"/>
          <w:sz w:val="23"/>
        </w:rPr>
        <w:t xml:space="preserve">; ha precedenti per reati contro leggi sanitarie, bancarie e commerciali.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tenore.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tremilaventotto — La quarantaduesima figura, e discende da questa sequenza. </w:t>
      </w:r>
      <w:r>
        <w:rPr>
          <w:rFonts w:ascii="Barlow Semi Condensed" w:hAnsi="Barlow Semi Condensed" w:cs="Barlow Semi Condensed" w:eastAsia="Barlow Semi Condensed"/>
          <w:b/>
          <w:color w:val="000000"/>
          <w:sz w:val="23"/>
        </w:rPr>
        <w:t>La risposta che sposta l'oggetto</w:t>
      </w:r>
      <w:r>
        <w:rPr>
          <w:rFonts w:ascii="Barlow Semi Condensed" w:hAnsi="Barlow Semi Condensed" w:cs="Barlow Semi Condensed" w:eastAsia="Barlow Semi Condensed"/>
          <w:b w:val="0"/>
          <w:color w:val="000000"/>
          <w:sz w:val="23"/>
        </w:rPr>
        <w:t xml:space="preserve">: un ufficio richiesto di accertamenti su un fatto risponde con informazioni sulla persona, </w:t>
      </w:r>
      <w:r>
        <w:rPr>
          <w:rFonts w:ascii="Barlow Semi Condensed" w:hAnsi="Barlow Semi Condensed" w:cs="Barlow Semi Condensed" w:eastAsia="Barlow Semi Condensed"/>
          <w:b/>
          <w:color w:val="000000"/>
          <w:sz w:val="23"/>
        </w:rPr>
        <w:t>non prendendo posizione sul fatto</w:t>
      </w:r>
      <w:r>
        <w:rPr>
          <w:rFonts w:ascii="Barlow Semi Condensed" w:hAnsi="Barlow Semi Condensed" w:cs="Barlow Semi Condensed" w:eastAsia="Barlow Semi Condensed"/>
          <w:b w:val="0"/>
          <w:color w:val="000000"/>
          <w:sz w:val="23"/>
        </w:rPr>
        <w:t xml:space="preserve">. La richiesta è formalmente evasa, l'atto è formalmente prodotto, e </w:t>
      </w:r>
      <w:r>
        <w:rPr>
          <w:rFonts w:ascii="Barlow Semi Condensed" w:hAnsi="Barlow Semi Condensed" w:cs="Barlow Semi Condensed" w:eastAsia="Barlow Semi Condensed"/>
          <w:b/>
          <w:color w:val="000000"/>
          <w:sz w:val="23"/>
        </w:rPr>
        <w:t>il quesito resta intatto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tremilaventinove — Il rilievo, ed è quello che la rende insidiosa. </w:t>
      </w:r>
      <w:r>
        <w:rPr>
          <w:rFonts w:ascii="Barlow Semi Condensed" w:hAnsi="Barlow Semi Condensed" w:cs="Barlow Semi Condensed" w:eastAsia="Barlow Semi Condensed"/>
          <w:b/>
          <w:color w:val="000000"/>
          <w:sz w:val="23"/>
        </w:rPr>
        <w:t>Il fascicolo risulta completo.</w:t>
      </w:r>
      <w:r>
        <w:rPr>
          <w:rFonts w:ascii="Barlow Semi Condensed" w:hAnsi="Barlow Semi Condensed" w:cs="Barlow Semi Condensed" w:eastAsia="Barlow Semi Condensed"/>
          <w:b w:val="0"/>
          <w:color w:val="000000"/>
          <w:sz w:val="23"/>
        </w:rPr>
        <w:t xml:space="preserve"> Vi è una segnalazione, vi è una richiesta di accertamenti, vi è una risposta nei termini; e chi lo esamini vi trova una pratica regolarmente istruita. </w:t>
      </w:r>
      <w:r>
        <w:rPr>
          <w:rFonts w:ascii="Barlow Semi Condensed" w:hAnsi="Barlow Semi Condensed" w:cs="Barlow Semi Condensed" w:eastAsia="Barlow Semi Condensed"/>
          <w:b/>
          <w:color w:val="000000"/>
          <w:sz w:val="23"/>
        </w:rPr>
        <w:t>La verifica che l'oggetto della risposta coincida con l'oggetto della domanda non è compiuta da alcun controllo formale.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tremilatrenta — La cinquantanovesima regola operativa. </w:t>
      </w:r>
      <w:r>
        <w:rPr>
          <w:rFonts w:ascii="Barlow Semi Condensed" w:hAnsi="Barlow Semi Condensed" w:cs="Barlow Semi Condensed" w:eastAsia="Barlow Semi Condensed"/>
          <w:b/>
          <w:color w:val="000000"/>
          <w:sz w:val="23"/>
        </w:rPr>
        <w:t>Ogni risposta a una richiesta di accertamento va confrontata con l'oggetto della richiesta prima di essere registrata come esito.</w:t>
      </w:r>
      <w:r>
        <w:rPr>
          <w:rFonts w:ascii="Barlow Semi Condensed" w:hAnsi="Barlow Semi Condensed" w:cs="Barlow Semi Condensed" w:eastAsia="Barlow Semi Condensed"/>
          <w:b w:val="0"/>
          <w:color w:val="000000"/>
          <w:sz w:val="23"/>
        </w:rPr>
        <w:t xml:space="preserve"> La completezza formale di un carteggio </w:t>
      </w:r>
      <w:r>
        <w:rPr>
          <w:rFonts w:ascii="Barlow Semi Condensed" w:hAnsi="Barlow Semi Condensed" w:cs="Barlow Semi Condensed" w:eastAsia="Barlow Semi Condensed"/>
          <w:b/>
          <w:color w:val="000000"/>
          <w:sz w:val="23"/>
        </w:rPr>
        <w:t>non accerta che alcuna domanda abbia ricevuto risposta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tremilaquarantasette — L'atto d'origine, e reca data e ufficio. </w:t>
      </w:r>
      <w:r>
        <w:rPr>
          <w:rFonts w:ascii="Barlow Semi Condensed" w:hAnsi="Barlow Semi Condensed" w:cs="Barlow Semi Condensed" w:eastAsia="Barlow Semi Condensed"/>
          <w:b/>
          <w:color w:val="000000"/>
          <w:sz w:val="23"/>
        </w:rPr>
        <w:t>Ventinove gennaio millenovecentosettantasette</w:t>
      </w:r>
      <w:r>
        <w:rPr>
          <w:rFonts w:ascii="Barlow Semi Condensed" w:hAnsi="Barlow Semi Condensed" w:cs="Barlow Semi Condensed" w:eastAsia="Barlow Semi Condensed"/>
          <w:b w:val="0"/>
          <w:color w:val="000000"/>
          <w:sz w:val="23"/>
        </w:rPr>
        <w:t xml:space="preserve">: un nucleo investigativo, diretto da un ufficiale nominato, chiede a una procura un decreto di perquisizione nei confronti di una persona, </w:t>
      </w:r>
      <w:r>
        <w:rPr>
          <w:rFonts w:ascii="Barlow Semi Condensed" w:hAnsi="Barlow Semi Condensed" w:cs="Barlow Semi Condensed" w:eastAsia="Barlow Semi Condensed"/>
          <w:b/>
          <w:color w:val="000000"/>
          <w:sz w:val="23"/>
        </w:rPr>
        <w:t>asseritamente emersa nell'ambito di indagini su sequestri di persona come contatto romano di due clan nominati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tremilaquarantotto — La difformità accertata, ed è l'acquisizione centrale della serie. Nel fascicolo processuale </w:t>
      </w:r>
      <w:r>
        <w:rPr>
          <w:rFonts w:ascii="Barlow Semi Condensed" w:hAnsi="Barlow Semi Condensed" w:cs="Barlow Semi Condensed" w:eastAsia="Barlow Semi Condensed"/>
          <w:b/>
          <w:color w:val="000000"/>
          <w:sz w:val="23"/>
        </w:rPr>
        <w:t>sono presenti due copie leggermente diverse del rapporto del ventinove gennaio millenovecentosettantasette</w:t>
      </w:r>
      <w:r>
        <w:rPr>
          <w:rFonts w:ascii="Barlow Semi Condensed" w:hAnsi="Barlow Semi Condensed" w:cs="Barlow Semi Condensed" w:eastAsia="Barlow Semi Condensed"/>
          <w:b w:val="0"/>
          <w:color w:val="000000"/>
          <w:sz w:val="23"/>
        </w:rPr>
        <w:t xml:space="preserve">, delle quali </w:t>
      </w:r>
      <w:r>
        <w:rPr>
          <w:rFonts w:ascii="Barlow Semi Condensed" w:hAnsi="Barlow Semi Condensed" w:cs="Barlow Semi Condensed" w:eastAsia="Barlow Semi Condensed"/>
          <w:b/>
          <w:color w:val="000000"/>
          <w:sz w:val="23"/>
        </w:rPr>
        <w:t>solo una firmata dall'ufficiale nominato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tremilaquarantanove — Il punto in cui differiscono, e va enunciato con precisione perché è specifico. </w:t>
      </w:r>
      <w:r>
        <w:rPr>
          <w:rFonts w:ascii="Barlow Semi Condensed" w:hAnsi="Barlow Semi Condensed" w:cs="Barlow Semi Condensed" w:eastAsia="Barlow Semi Condensed"/>
          <w:b/>
          <w:color w:val="000000"/>
          <w:sz w:val="23"/>
        </w:rPr>
        <w:t>Nel rapporto a firma dell'ufficiale non sono presenti i riferimenti a un comando regionale dell'Arma come ente pure impegnato nelle indagini</w:t>
      </w:r>
      <w:r>
        <w:rPr>
          <w:rFonts w:ascii="Barlow Semi Condensed" w:hAnsi="Barlow Semi Condensed" w:cs="Barlow Semi Condensed" w:eastAsia="Barlow Semi Condensed"/>
          <w:b w:val="0"/>
          <w:color w:val="000000"/>
          <w:sz w:val="23"/>
        </w:rPr>
        <w:t xml:space="preserve"> nelle quali sarebbe emerso quel nome; </w:t>
      </w:r>
      <w:r>
        <w:rPr>
          <w:rFonts w:ascii="Barlow Semi Condensed" w:hAnsi="Barlow Semi Condensed" w:cs="Barlow Semi Condensed" w:eastAsia="Barlow Semi Condensed"/>
          <w:b/>
          <w:color w:val="000000"/>
          <w:sz w:val="23"/>
        </w:rPr>
        <w:t>tali riferimenti sono invece presenti nell'altro rapporto, con firma diversa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tremilacinquanta — La quarantatreesima figura, e discende da questa configurazione. </w:t>
      </w:r>
      <w:r>
        <w:rPr>
          <w:rFonts w:ascii="Barlow Semi Condensed" w:hAnsi="Barlow Semi Condensed" w:cs="Barlow Semi Condensed" w:eastAsia="Barlow Semi Condensed"/>
          <w:b/>
          <w:color w:val="000000"/>
          <w:sz w:val="23"/>
        </w:rPr>
        <w:t>Il doppio originale difforme</w:t>
      </w:r>
      <w:r>
        <w:rPr>
          <w:rFonts w:ascii="Barlow Semi Condensed" w:hAnsi="Barlow Semi Condensed" w:cs="Barlow Semi Condensed" w:eastAsia="Barlow Semi Condensed"/>
          <w:b w:val="0"/>
          <w:color w:val="000000"/>
          <w:sz w:val="23"/>
        </w:rPr>
        <w:t xml:space="preserve">: due versioni del medesimo atto, di pari data e oggetto, </w:t>
      </w:r>
      <w:r>
        <w:rPr>
          <w:rFonts w:ascii="Barlow Semi Condensed" w:hAnsi="Barlow Semi Condensed" w:cs="Barlow Semi Condensed" w:eastAsia="Barlow Semi Condensed"/>
          <w:b/>
          <w:color w:val="000000"/>
          <w:sz w:val="23"/>
        </w:rPr>
        <w:t>entrambe agli atti</w:t>
      </w:r>
      <w:r>
        <w:rPr>
          <w:rFonts w:ascii="Barlow Semi Condensed" w:hAnsi="Barlow Semi Condensed" w:cs="Barlow Semi Condensed" w:eastAsia="Barlow Semi Condensed"/>
          <w:b w:val="0"/>
          <w:color w:val="000000"/>
          <w:sz w:val="23"/>
        </w:rPr>
        <w:t xml:space="preserve">, che differiscono per la menzione di un ente concorrente e per la firma. Essa si distingue dalla falsificazione perché </w:t>
      </w:r>
      <w:r>
        <w:rPr>
          <w:rFonts w:ascii="Barlow Semi Condensed" w:hAnsi="Barlow Semi Condensed" w:cs="Barlow Semi Condensed" w:eastAsia="Barlow Semi Condensed"/>
          <w:b/>
          <w:color w:val="000000"/>
          <w:sz w:val="23"/>
        </w:rPr>
        <w:t>nessuna delle due è dichiarata falsa</w:t>
      </w:r>
      <w:r>
        <w:rPr>
          <w:rFonts w:ascii="Barlow Semi Condensed" w:hAnsi="Barlow Semi Condensed" w:cs="Barlow Semi Condensed" w:eastAsia="Barlow Semi Condensed"/>
          <w:b w:val="0"/>
          <w:color w:val="000000"/>
          <w:sz w:val="23"/>
        </w:rPr>
        <w:t xml:space="preserve">, e dalla copia perché </w:t>
      </w:r>
      <w:r>
        <w:rPr>
          <w:rFonts w:ascii="Barlow Semi Condensed" w:hAnsi="Barlow Semi Condensed" w:cs="Barlow Semi Condensed" w:eastAsia="Barlow Semi Condensed"/>
          <w:b/>
          <w:color w:val="000000"/>
          <w:sz w:val="23"/>
        </w:rPr>
        <w:t>le due non coincidono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tremilacinquantuno — Il rilievo, ed è di ordine probatorio. </w:t>
      </w:r>
      <w:r>
        <w:rPr>
          <w:rFonts w:ascii="Barlow Semi Condensed" w:hAnsi="Barlow Semi Condensed" w:cs="Barlow Semi Condensed" w:eastAsia="Barlow Semi Condensed"/>
          <w:b/>
          <w:color w:val="000000"/>
          <w:sz w:val="23"/>
        </w:rPr>
        <w:t>Il documento che identifica gli enti concorrenti nell'indagine non è quello firmato dal titolare.</w:t>
      </w:r>
      <w:r>
        <w:rPr>
          <w:rFonts w:ascii="Barlow Semi Condensed" w:hAnsi="Barlow Semi Condensed" w:cs="Barlow Semi Condensed" w:eastAsia="Barlow Semi Condensed"/>
          <w:b w:val="0"/>
          <w:color w:val="000000"/>
          <w:sz w:val="23"/>
        </w:rPr>
        <w:t xml:space="preserve"> Ne discende che la ricostruzione della catena informativa </w:t>
      </w:r>
      <w:r>
        <w:rPr>
          <w:rFonts w:ascii="Barlow Semi Condensed" w:hAnsi="Barlow Semi Condensed" w:cs="Barlow Semi Condensed" w:eastAsia="Barlow Semi Condensed"/>
          <w:b/>
          <w:color w:val="000000"/>
          <w:sz w:val="23"/>
        </w:rPr>
        <w:t>dipende da quale delle due copie si assuma</w:t>
      </w:r>
      <w:r>
        <w:rPr>
          <w:rFonts w:ascii="Barlow Semi Condensed" w:hAnsi="Barlow Semi Condensed" w:cs="Barlow Semi Condensed" w:eastAsia="Barlow Semi Condensed"/>
          <w:b w:val="0"/>
          <w:color w:val="000000"/>
          <w:sz w:val="23"/>
        </w:rPr>
        <w:t xml:space="preserve">, e le due copie </w:t>
      </w:r>
      <w:r>
        <w:rPr>
          <w:rFonts w:ascii="Barlow Semi Condensed" w:hAnsi="Barlow Semi Condensed" w:cs="Barlow Semi Condensed" w:eastAsia="Barlow Semi Condensed"/>
          <w:b/>
          <w:color w:val="000000"/>
          <w:sz w:val="23"/>
        </w:rPr>
        <w:t>non recano alcun elemento che indichi quale sia la definitiva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tremilacinquantadue — La sessantunesima regola operativa. </w:t>
      </w:r>
      <w:r>
        <w:rPr>
          <w:rFonts w:ascii="Barlow Semi Condensed" w:hAnsi="Barlow Semi Condensed" w:cs="Barlow Semi Condensed" w:eastAsia="Barlow Semi Condensed"/>
          <w:b/>
          <w:color w:val="000000"/>
          <w:sz w:val="23"/>
        </w:rPr>
        <w:t>Ove di un atto esistano più versioni agli atti, va accertato quale rechi la sottoscrizione del titolare e registrata separatamente ogni proposizione che dipenda dalle altre.</w:t>
      </w:r>
      <w:r>
        <w:rPr>
          <w:rFonts w:ascii="Barlow Semi Condensed" w:hAnsi="Barlow Semi Condensed" w:cs="Barlow Semi Condensed" w:eastAsia="Barlow Semi Condensed"/>
          <w:b w:val="0"/>
          <w:color w:val="000000"/>
          <w:sz w:val="23"/>
        </w:rPr>
        <w:t xml:space="preserve"> La presenza di una versione in un fascicolo </w:t>
      </w:r>
      <w:r>
        <w:rPr>
          <w:rFonts w:ascii="Barlow Semi Condensed" w:hAnsi="Barlow Semi Condensed" w:cs="Barlow Semi Condensed" w:eastAsia="Barlow Semi Condensed"/>
          <w:b/>
          <w:color w:val="000000"/>
          <w:sz w:val="23"/>
        </w:rPr>
        <w:t>non ne accerta la provenienza</w:t>
      </w:r>
      <w:r>
        <w:rPr>
          <w:rFonts w:ascii="Barlow Semi Condensed" w:hAnsi="Barlow Semi Condensed" w:cs="Barlow Semi Condensed" w:eastAsia="Barlow Semi Condensed"/>
          <w:b w:val="0"/>
          <w:color w:val="000000"/>
          <w:sz w:val="23"/>
        </w:rPr>
        <w:t>, e la firma è il solo elemento che la leghi a un autore.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tremilasettantotto — L'obliterazione, e va qualificata secondo l'apparato già in uso. </w:t>
      </w:r>
      <w:r>
        <w:rPr>
          <w:rFonts w:ascii="Barlow Semi Condensed" w:hAnsi="Barlow Semi Condensed" w:cs="Barlow Semi Condensed" w:eastAsia="Barlow Semi Condensed"/>
          <w:b/>
          <w:color w:val="000000"/>
          <w:sz w:val="23"/>
        </w:rPr>
        <w:t>Il nome è presente nell'atto originale e soppresso nella copia consultabile.</w:t>
      </w:r>
      <w:r>
        <w:rPr>
          <w:rFonts w:ascii="Barlow Semi Condensed" w:hAnsi="Barlow Semi Condensed" w:cs="Barlow Semi Condensed" w:eastAsia="Barlow Semi Condensed"/>
          <w:b w:val="0"/>
          <w:color w:val="000000"/>
          <w:sz w:val="23"/>
        </w:rPr>
        <w:t xml:space="preserve"> È </w:t>
      </w:r>
      <w:r>
        <w:rPr>
          <w:rFonts w:ascii="Barlow Semi Condensed" w:hAnsi="Barlow Semi Condensed" w:cs="Barlow Semi Condensed" w:eastAsia="Barlow Semi Condensed"/>
          <w:b/>
          <w:color w:val="000000"/>
          <w:sz w:val="23"/>
        </w:rPr>
        <w:t>omissione per classifica</w:t>
      </w:r>
      <w:r>
        <w:rPr>
          <w:rFonts w:ascii="Barlow Semi Condensed" w:hAnsi="Barlow Semi Condensed" w:cs="Barlow Semi Condensed" w:eastAsia="Barlow Semi Condensed"/>
          <w:b w:val="0"/>
          <w:color w:val="000000"/>
          <w:sz w:val="23"/>
        </w:rPr>
        <w:t xml:space="preserve"> — la settima figura di lacuna — nella forma della soppressione selettiva del dato identificativo, e si distingue dall'inaccessibilità del documento perché </w:t>
      </w:r>
      <w:r>
        <w:rPr>
          <w:rFonts w:ascii="Barlow Semi Condensed" w:hAnsi="Barlow Semi Condensed" w:cs="Barlow Semi Condensed" w:eastAsia="Barlow Semi Condensed"/>
          <w:b/>
          <w:color w:val="000000"/>
          <w:sz w:val="23"/>
        </w:rPr>
        <w:t>il documento è consultabile e il dato no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tremilasettantanove — La cautela dell'organo sulle dichiarazioni raccolte, e va conservata perché è autocritica. Egli osserva che </w:t>
      </w:r>
      <w:r>
        <w:rPr>
          <w:rFonts w:ascii="Barlow Semi Condensed" w:hAnsi="Barlow Semi Condensed" w:cs="Barlow Semi Condensed" w:eastAsia="Barlow Semi Condensed"/>
          <w:b/>
          <w:color w:val="000000"/>
          <w:sz w:val="23"/>
        </w:rPr>
        <w:t>si tratta di dichiarazioni probabilmente molto limitative dei rapporti fra le due organizzazioni</w:t>
      </w:r>
      <w:r>
        <w:rPr>
          <w:rFonts w:ascii="Barlow Semi Condensed" w:hAnsi="Barlow Semi Condensed" w:cs="Barlow Semi Condensed" w:eastAsia="Barlow Semi Condensed"/>
          <w:b w:val="0"/>
          <w:color w:val="000000"/>
          <w:sz w:val="23"/>
        </w:rPr>
        <w:t xml:space="preserve">, e ne indica la ragione nella posizione dei dichiaranti, dei quali uno </w:t>
      </w:r>
      <w:r>
        <w:rPr>
          <w:rFonts w:ascii="Barlow Semi Condensed" w:hAnsi="Barlow Semi Condensed" w:cs="Barlow Semi Condensed" w:eastAsia="Barlow Semi Condensed"/>
          <w:b/>
          <w:color w:val="000000"/>
          <w:sz w:val="23"/>
        </w:rPr>
        <w:t>elemento di spicco di una colonna e scarcerato dopo quasi trent'anni di detenzione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valutazione dell'organo.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tremilaottanta — Il rilievo di metodo, ed è favorevole. </w:t>
      </w:r>
      <w:r>
        <w:rPr>
          <w:rFonts w:ascii="Barlow Semi Condensed" w:hAnsi="Barlow Semi Condensed" w:cs="Barlow Semi Condensed" w:eastAsia="Barlow Semi Condensed"/>
          <w:b/>
          <w:color w:val="000000"/>
          <w:sz w:val="23"/>
        </w:rPr>
        <w:t>L'organo pubblica le conferme e insieme la propria riserva sulla loro completezza.</w:t>
      </w:r>
      <w:r>
        <w:rPr>
          <w:rFonts w:ascii="Barlow Semi Condensed" w:hAnsi="Barlow Semi Condensed" w:cs="Barlow Semi Condensed" w:eastAsia="Barlow Semi Condensed"/>
          <w:b w:val="0"/>
          <w:color w:val="000000"/>
          <w:sz w:val="23"/>
        </w:rPr>
        <w:t xml:space="preserve"> Ciò è la forma corretta: la dichiarazione è registrata al proprio grado, e la valutazione sulla sua reticenza </w:t>
      </w:r>
      <w:r>
        <w:rPr>
          <w:rFonts w:ascii="Barlow Semi Condensed" w:hAnsi="Barlow Semi Condensed" w:cs="Barlow Semi Condensed" w:eastAsia="Barlow Semi Condensed"/>
          <w:b/>
          <w:color w:val="000000"/>
          <w:sz w:val="23"/>
        </w:rPr>
        <w:t>è dichiarata come valutazione e non incorporata nel resoconto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tremilanovanta — La quarantaseiesima figura, e discende da questa constatazione. </w:t>
      </w:r>
      <w:r>
        <w:rPr>
          <w:rFonts w:ascii="Barlow Semi Condensed" w:hAnsi="Barlow Semi Condensed" w:cs="Barlow Semi Condensed" w:eastAsia="Barlow Semi Condensed"/>
          <w:b/>
          <w:color w:val="000000"/>
          <w:sz w:val="23"/>
        </w:rPr>
        <w:t>La versione codificata</w:t>
      </w:r>
      <w:r>
        <w:rPr>
          <w:rFonts w:ascii="Barlow Semi Condensed" w:hAnsi="Barlow Semi Condensed" w:cs="Barlow Semi Condensed" w:eastAsia="Barlow Semi Condensed"/>
          <w:b w:val="0"/>
          <w:color w:val="000000"/>
          <w:sz w:val="23"/>
        </w:rPr>
        <w:t xml:space="preserve">: una ricostruzione formatasi per successive dichiarazioni pubbliche degli autori dei fatti, divenuta di riferimento per assenza di alternative documentate, e non sottoposta a verifica perché </w:t>
      </w:r>
      <w:r>
        <w:rPr>
          <w:rFonts w:ascii="Barlow Semi Condensed" w:hAnsi="Barlow Semi Condensed" w:cs="Barlow Semi Condensed" w:eastAsia="Barlow Semi Condensed"/>
          <w:b/>
          <w:color w:val="000000"/>
          <w:sz w:val="23"/>
        </w:rPr>
        <w:t>proveniente da chi solo poteva sapere</w:t>
      </w:r>
      <w:r>
        <w:rPr>
          <w:rFonts w:ascii="Barlow Semi Condensed" w:hAnsi="Barlow Semi Condensed" w:cs="Barlow Semi Condensed" w:eastAsia="Barlow Semi Condensed"/>
          <w:b w:val="0"/>
          <w:color w:val="000000"/>
          <w:sz w:val="23"/>
        </w:rPr>
        <w:t xml:space="preserve">. La sua autorità deriva </w:t>
      </w:r>
      <w:r>
        <w:rPr>
          <w:rFonts w:ascii="Barlow Semi Condensed" w:hAnsi="Barlow Semi Condensed" w:cs="Barlow Semi Condensed" w:eastAsia="Barlow Semi Condensed"/>
          <w:b/>
          <w:color w:val="000000"/>
          <w:sz w:val="23"/>
        </w:rPr>
        <w:t>dalla posizione della fonte e non dal riscontro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tremilanovantuno — La sessantaquattresima regola operativa. </w:t>
      </w:r>
      <w:r>
        <w:rPr>
          <w:rFonts w:ascii="Barlow Semi Condensed" w:hAnsi="Barlow Semi Condensed" w:cs="Barlow Semi Condensed" w:eastAsia="Barlow Semi Condensed"/>
          <w:b/>
          <w:color w:val="000000"/>
          <w:sz w:val="23"/>
        </w:rPr>
        <w:t>La dichiarazione dell'autore di un fatto non è la fonte più attendibile su quel fatto: è la fonte più informata.</w:t>
      </w:r>
      <w:r>
        <w:rPr>
          <w:rFonts w:ascii="Barlow Semi Condensed" w:hAnsi="Barlow Semi Condensed" w:cs="Barlow Semi Condensed" w:eastAsia="Barlow Semi Condensed"/>
          <w:b w:val="0"/>
          <w:color w:val="000000"/>
          <w:sz w:val="23"/>
        </w:rPr>
        <w:t xml:space="preserve"> Le due qualità non coincidono, e la seconda non implica la prima, poiché chi ha compiuto un atto è </w:t>
      </w:r>
      <w:r>
        <w:rPr>
          <w:rFonts w:ascii="Barlow Semi Condensed" w:hAnsi="Barlow Semi Condensed" w:cs="Barlow Semi Condensed" w:eastAsia="Barlow Semi Condensed"/>
          <w:b/>
          <w:color w:val="000000"/>
          <w:sz w:val="23"/>
        </w:rPr>
        <w:t>il soggetto che ha maggior interesse alla sua rappresentazione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tremilanovantadue — L'applicazione a quest'opera, ed è dovuta. Quest'opera impiega dichiarazioni di partecipanti in più punti, e le gradua secondo la regola del doppio grado. </w:t>
      </w:r>
      <w:r>
        <w:rPr>
          <w:rFonts w:ascii="Barlow Semi Condensed" w:hAnsi="Barlow Semi Condensed" w:cs="Barlow Semi Condensed" w:eastAsia="Barlow Semi Condensed"/>
          <w:b/>
          <w:color w:val="000000"/>
          <w:sz w:val="23"/>
        </w:rPr>
        <w:t>Quella regola distingue ciò che l'autore riferiva di sé da ciò che riferiva di altri, e non distingue ciò che gli conveniva riferire.</w:t>
      </w:r>
      <w:r>
        <w:rPr>
          <w:rFonts w:ascii="Barlow Semi Condensed" w:hAnsi="Barlow Semi Condensed" w:cs="Barlow Semi Condensed" w:eastAsia="Barlow Semi Condensed"/>
          <w:b w:val="0"/>
          <w:color w:val="000000"/>
          <w:sz w:val="23"/>
        </w:rPr>
        <w:t xml:space="preserve"> La regola appena formulata </w:t>
      </w:r>
      <w:r>
        <w:rPr>
          <w:rFonts w:ascii="Barlow Semi Condensed" w:hAnsi="Barlow Semi Condensed" w:cs="Barlow Semi Condensed" w:eastAsia="Barlow Semi Condensed"/>
          <w:b/>
          <w:color w:val="000000"/>
          <w:sz w:val="23"/>
        </w:rPr>
        <w:t>integra la precedente e non la sostituisce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tremilacentoquarantanove — Apertura della sezione di triangolazione. Essa applica </w:t>
      </w:r>
      <w:r>
        <w:rPr>
          <w:rFonts w:ascii="Barlow Semi Condensed" w:hAnsi="Barlow Semi Condensed" w:cs="Barlow Semi Condensed" w:eastAsia="Barlow Semi Condensed"/>
          <w:b/>
          <w:color w:val="000000"/>
          <w:sz w:val="23"/>
        </w:rPr>
        <w:t>il criterio di indipendenza reale</w:t>
      </w:r>
      <w:r>
        <w:rPr>
          <w:rFonts w:ascii="Barlow Semi Condensed" w:hAnsi="Barlow Semi Condensed" w:cs="Barlow Semi Condensed" w:eastAsia="Barlow Semi Condensed"/>
          <w:b w:val="0"/>
          <w:color w:val="000000"/>
          <w:sz w:val="23"/>
        </w:rPr>
        <w:t xml:space="preserve"> all'insieme delle fonti che quest'opera impiega sul livello delle responsabilità, e ne misura il numero effettivo dopo la collassatura genealogica.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tremilacentocinquanta — Il criterio, e va riformulato perché regge l'intera sezione. </w:t>
      </w:r>
      <w:r>
        <w:rPr>
          <w:rFonts w:ascii="Barlow Semi Condensed" w:hAnsi="Barlow Semi Condensed" w:cs="Barlow Semi Condensed" w:eastAsia="Barlow Semi Condensed"/>
          <w:b/>
          <w:color w:val="000000"/>
          <w:sz w:val="23"/>
        </w:rPr>
        <w:t>Due fonti sono indipendenti se nessuna delle due poteva essere preparata in funzione dell'altra.</w:t>
      </w:r>
      <w:r>
        <w:rPr>
          <w:rFonts w:ascii="Barlow Semi Condensed" w:hAnsi="Barlow Semi Condensed" w:cs="Barlow Semi Condensed" w:eastAsia="Barlow Semi Condensed"/>
          <w:b w:val="0"/>
          <w:color w:val="000000"/>
          <w:sz w:val="23"/>
        </w:rPr>
        <w:t xml:space="preserve"> L'anteriorità cronologica è condizione necessaria e non sufficiente: occorre altresì che </w:t>
      </w:r>
      <w:r>
        <w:rPr>
          <w:rFonts w:ascii="Barlow Semi Condensed" w:hAnsi="Barlow Semi Condensed" w:cs="Barlow Semi Condensed" w:eastAsia="Barlow Semi Condensed"/>
          <w:b/>
          <w:color w:val="000000"/>
          <w:sz w:val="23"/>
        </w:rPr>
        <w:t>la seconda non derivi dalla prima per via di trasmissione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tremilacentocinquantuno — Il primo esito, e riguarda le fonti dichiarative. </w:t>
      </w:r>
      <w:r>
        <w:rPr>
          <w:rFonts w:ascii="Barlow Semi Condensed" w:hAnsi="Barlow Semi Condensed" w:cs="Barlow Semi Condensed" w:eastAsia="Barlow Semi Condensed"/>
          <w:b/>
          <w:color w:val="000000"/>
          <w:sz w:val="23"/>
        </w:rPr>
        <w:t>Le dichiarazioni rese da appartenenti all'organizzazione costituiscono un numero di fonti assai inferiore al numero dei dichiaranti</w:t>
      </w:r>
      <w:r>
        <w:rPr>
          <w:rFonts w:ascii="Barlow Semi Condensed" w:hAnsi="Barlow Semi Condensed" w:cs="Barlow Semi Condensed" w:eastAsia="Barlow Semi Condensed"/>
          <w:b w:val="0"/>
          <w:color w:val="000000"/>
          <w:sz w:val="23"/>
        </w:rPr>
        <w:t xml:space="preserve">, poiché essi hanno avuto accesso reciproco alle rispettive versioni per l'intera durata della detenzione comune.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ragionamento.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tremilacentocinquantadue — Il rilievo, e va enunciato senza attenuazione. </w:t>
      </w:r>
      <w:r>
        <w:rPr>
          <w:rFonts w:ascii="Barlow Semi Condensed" w:hAnsi="Barlow Semi Condensed" w:cs="Barlow Semi Condensed" w:eastAsia="Barlow Semi Condensed"/>
          <w:b/>
          <w:color w:val="000000"/>
          <w:sz w:val="23"/>
        </w:rPr>
        <w:t>La concordanza fra dichiaranti che abbiano avuto occasione di concertarsi non è convergenza di fonti indipendenti.</w:t>
      </w:r>
      <w:r>
        <w:rPr>
          <w:rFonts w:ascii="Barlow Semi Condensed" w:hAnsi="Barlow Semi Condensed" w:cs="Barlow Semi Condensed" w:eastAsia="Barlow Semi Condensed"/>
          <w:b w:val="0"/>
          <w:color w:val="000000"/>
          <w:sz w:val="23"/>
        </w:rPr>
        <w:t xml:space="preserve"> Essa può esserlo; ma la possibilità di concertazione </w:t>
      </w:r>
      <w:r>
        <w:rPr>
          <w:rFonts w:ascii="Barlow Semi Condensed" w:hAnsi="Barlow Semi Condensed" w:cs="Barlow Semi Condensed" w:eastAsia="Barlow Semi Condensed"/>
          <w:b/>
          <w:color w:val="000000"/>
          <w:sz w:val="23"/>
        </w:rPr>
        <w:t>impone di misurare quale parte della concordanza preceda l'occasione</w:t>
      </w:r>
      <w:r>
        <w:rPr>
          <w:rFonts w:ascii="Barlow Semi Condensed" w:hAnsi="Barlow Semi Condensed" w:cs="Barlow Semi Condensed" w:eastAsia="Barlow Semi Condensed"/>
          <w:b w:val="0"/>
          <w:color w:val="000000"/>
          <w:sz w:val="23"/>
        </w:rPr>
        <w:t>, e tale misura richiede la datazione di ciascuna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tremilacentocinquantatré — La settantunesima regola operativa. </w:t>
      </w:r>
      <w:r>
        <w:rPr>
          <w:rFonts w:ascii="Barlow Semi Condensed" w:hAnsi="Barlow Semi Condensed" w:cs="Barlow Semi Condensed" w:eastAsia="Barlow Semi Condensed"/>
          <w:b/>
          <w:color w:val="000000"/>
          <w:sz w:val="23"/>
        </w:rPr>
        <w:t>Ogni insieme di dichiarazioni concordanti va datato prima di essere contato.</w:t>
      </w:r>
      <w:r>
        <w:rPr>
          <w:rFonts w:ascii="Barlow Semi Condensed" w:hAnsi="Barlow Semi Condensed" w:cs="Barlow Semi Condensed" w:eastAsia="Barlow Semi Condensed"/>
          <w:b w:val="0"/>
          <w:color w:val="000000"/>
          <w:sz w:val="23"/>
        </w:rPr>
        <w:t xml:space="preserve"> Le dichiarazioni anteriori alla prima occasione di contatto fra i dichiaranti sono indipendenti; le successive richiedono verifica ulteriore; </w:t>
      </w:r>
      <w:r>
        <w:rPr>
          <w:rFonts w:ascii="Barlow Semi Condensed" w:hAnsi="Barlow Semi Condensed" w:cs="Barlow Semi Condensed" w:eastAsia="Barlow Semi Condensed"/>
          <w:b/>
          <w:color w:val="000000"/>
          <w:sz w:val="23"/>
        </w:rPr>
        <w:t>e il numero delle fonti è il numero delle prime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tremilacentocinquantaquattro — Il secondo esito, e riguarda le fonti documentali di apparato. </w:t>
      </w:r>
      <w:r>
        <w:rPr>
          <w:rFonts w:ascii="Barlow Semi Condensed" w:hAnsi="Barlow Semi Condensed" w:cs="Barlow Semi Condensed" w:eastAsia="Barlow Semi Condensed"/>
          <w:b/>
          <w:color w:val="000000"/>
          <w:sz w:val="23"/>
        </w:rPr>
        <w:t>Più documenti provenienti dal medesimo archivio costituiscono una fonte sola</w:t>
      </w:r>
      <w:r>
        <w:rPr>
          <w:rFonts w:ascii="Barlow Semi Condensed" w:hAnsi="Barlow Semi Condensed" w:cs="Barlow Semi Condensed" w:eastAsia="Barlow Semi Condensed"/>
          <w:b w:val="0"/>
          <w:color w:val="000000"/>
          <w:sz w:val="23"/>
        </w:rPr>
        <w:t xml:space="preserve">, secondo la regola già fissata. L'applicazione al materiale posseduto </w:t>
      </w:r>
      <w:r>
        <w:rPr>
          <w:rFonts w:ascii="Barlow Semi Condensed" w:hAnsi="Barlow Semi Condensed" w:cs="Barlow Semi Condensed" w:eastAsia="Barlow Semi Condensed"/>
          <w:b/>
          <w:color w:val="000000"/>
          <w:sz w:val="23"/>
        </w:rPr>
        <w:t>riduce sensibilmente il numero delle fonti indipendenti</w:t>
      </w:r>
      <w:r>
        <w:rPr>
          <w:rFonts w:ascii="Barlow Semi Condensed" w:hAnsi="Barlow Semi Condensed" w:cs="Barlow Semi Condensed" w:eastAsia="Barlow Semi Condensed"/>
          <w:b w:val="0"/>
          <w:color w:val="000000"/>
          <w:sz w:val="23"/>
        </w:rPr>
        <w:t>, poiché una parte cospicua proviene dagli archivi di due soli apparati.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tremilacentocinquantacinque — Il terzo esito, ed è il più severo. </w:t>
      </w:r>
      <w:r>
        <w:rPr>
          <w:rFonts w:ascii="Barlow Semi Condensed" w:hAnsi="Barlow Semi Condensed" w:cs="Barlow Semi Condensed" w:eastAsia="Barlow Semi Condensed"/>
          <w:b/>
          <w:color w:val="000000"/>
          <w:sz w:val="23"/>
        </w:rPr>
        <w:t>Le ricostruzioni pubblicistiche non sono fonti</w:t>
      </w:r>
      <w:r>
        <w:rPr>
          <w:rFonts w:ascii="Barlow Semi Condensed" w:hAnsi="Barlow Semi Condensed" w:cs="Barlow Semi Condensed" w:eastAsia="Barlow Semi Condensed"/>
          <w:b w:val="0"/>
          <w:color w:val="000000"/>
          <w:sz w:val="23"/>
        </w:rPr>
        <w:t xml:space="preserve">: sono elaborazioni di fonti, e la loro concordanza misura la circolazione di una lettura e non la convergenza di accertamenti. La regola sui prodotti che non sono sorgenti si applica </w:t>
      </w:r>
      <w:r>
        <w:rPr>
          <w:rFonts w:ascii="Barlow Semi Condensed" w:hAnsi="Barlow Semi Condensed" w:cs="Barlow Semi Condensed" w:eastAsia="Barlow Semi Condensed"/>
          <w:b/>
          <w:color w:val="000000"/>
          <w:sz w:val="23"/>
        </w:rPr>
        <w:t>anche ai prodotti altrui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tremilacentocinquantasei — La cinquantesima figura, e discende dai tre esiti insieme. </w:t>
      </w:r>
      <w:r>
        <w:rPr>
          <w:rFonts w:ascii="Barlow Semi Condensed" w:hAnsi="Barlow Semi Condensed" w:cs="Barlow Semi Condensed" w:eastAsia="Barlow Semi Condensed"/>
          <w:b/>
          <w:color w:val="000000"/>
          <w:sz w:val="23"/>
        </w:rPr>
        <w:t>L'inflazione delle fonti</w:t>
      </w:r>
      <w:r>
        <w:rPr>
          <w:rFonts w:ascii="Barlow Semi Condensed" w:hAnsi="Barlow Semi Condensed" w:cs="Barlow Semi Condensed" w:eastAsia="Barlow Semi Condensed"/>
          <w:b w:val="0"/>
          <w:color w:val="000000"/>
          <w:sz w:val="23"/>
        </w:rPr>
        <w:t xml:space="preserve">: la moltiplicazione apparente dei riscontri prodotta dal conteggio di dichiarazioni concertabili, documenti co-archiviati ed elaborazioni derivate come se fossero accertamenti indipendenti. Essa </w:t>
      </w:r>
      <w:r>
        <w:rPr>
          <w:rFonts w:ascii="Barlow Semi Condensed" w:hAnsi="Barlow Semi Condensed" w:cs="Barlow Semi Condensed" w:eastAsia="Barlow Semi Condensed"/>
          <w:b/>
          <w:color w:val="000000"/>
          <w:sz w:val="23"/>
        </w:rPr>
        <w:t>accresce il numero e non l'informazione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tremilacentocinquantasette — La settantaduesima regola operativa. </w:t>
      </w:r>
      <w:r>
        <w:rPr>
          <w:rFonts w:ascii="Barlow Semi Condensed" w:hAnsi="Barlow Semi Condensed" w:cs="Barlow Semi Condensed" w:eastAsia="Barlow Semi Condensed"/>
          <w:b/>
          <w:color w:val="000000"/>
          <w:sz w:val="23"/>
        </w:rPr>
        <w:t>Prima di ogni computo di convergenza va eseguita la collassatura genealogica su tre assi: contatto fra dichiaranti, comunanza di archivio, derivazione fra elaborazioni.</w:t>
      </w:r>
      <w:r>
        <w:rPr>
          <w:rFonts w:ascii="Barlow Semi Condensed" w:hAnsi="Barlow Semi Condensed" w:cs="Barlow Semi Condensed" w:eastAsia="Barlow Semi Condensed"/>
          <w:b w:val="0"/>
          <w:color w:val="000000"/>
          <w:sz w:val="23"/>
        </w:rPr>
        <w:t xml:space="preserve"> Il numero risultante è il numero delle fonti; quello anteriore è </w:t>
      </w:r>
      <w:r>
        <w:rPr>
          <w:rFonts w:ascii="Barlow Semi Condensed" w:hAnsi="Barlow Semi Condensed" w:cs="Barlow Semi Condensed" w:eastAsia="Barlow Semi Condensed"/>
          <w:b/>
          <w:color w:val="000000"/>
          <w:sz w:val="23"/>
        </w:rPr>
        <w:t>il numero dei documenti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tremilacentocinquantotto — L'applicazione al fatto principale. </w:t>
      </w:r>
      <w:r>
        <w:rPr>
          <w:rFonts w:ascii="Barlow Semi Condensed" w:hAnsi="Barlow Semi Condensed" w:cs="Barlow Semi Condensed" w:eastAsia="Barlow Semi Condensed"/>
          <w:b/>
          <w:color w:val="000000"/>
          <w:sz w:val="23"/>
        </w:rPr>
        <w:t>Sull'esistenza dell'agguato, sul luogo, sulla data e sulle vittime</w:t>
      </w:r>
      <w:r>
        <w:rPr>
          <w:rFonts w:ascii="Barlow Semi Condensed" w:hAnsi="Barlow Semi Condensed" w:cs="Barlow Semi Condensed" w:eastAsia="Barlow Semi Condensed"/>
          <w:b w:val="0"/>
          <w:color w:val="000000"/>
          <w:sz w:val="23"/>
        </w:rPr>
        <w:t xml:space="preserve">, le fonti indipendenti sono: </w:t>
      </w:r>
      <w:r>
        <w:rPr>
          <w:rFonts w:ascii="Barlow Semi Condensed" w:hAnsi="Barlow Semi Condensed" w:cs="Barlow Semi Condensed" w:eastAsia="Barlow Semi Condensed"/>
          <w:b/>
          <w:color w:val="000000"/>
          <w:sz w:val="23"/>
        </w:rPr>
        <w:t>la ricognizione materiale del luogo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i referti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le deposizioni dei presenti estranei alle parti</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gli atti processuali definitivi</w:t>
      </w:r>
      <w:r>
        <w:rPr>
          <w:rFonts w:ascii="Barlow Semi Condensed" w:hAnsi="Barlow Semi Condensed" w:cs="Barlow Semi Condensed" w:eastAsia="Barlow Semi Condensed"/>
          <w:b w:val="0"/>
          <w:color w:val="000000"/>
          <w:sz w:val="23"/>
        </w:rPr>
        <w:t xml:space="preserve">. Sono quattro assi non riducibili l'uno all'altro.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tremilacentocinquantanove — L'applicazione al livello esecutivo. </w:t>
      </w:r>
      <w:r>
        <w:rPr>
          <w:rFonts w:ascii="Barlow Semi Condensed" w:hAnsi="Barlow Semi Condensed" w:cs="Barlow Semi Condensed" w:eastAsia="Barlow Semi Condensed"/>
          <w:b/>
          <w:color w:val="000000"/>
          <w:sz w:val="23"/>
        </w:rPr>
        <w:t>Sull'individuazione degli esecutori</w:t>
      </w:r>
      <w:r>
        <w:rPr>
          <w:rFonts w:ascii="Barlow Semi Condensed" w:hAnsi="Barlow Semi Condensed" w:cs="Barlow Semi Condensed" w:eastAsia="Barlow Semi Condensed"/>
          <w:b w:val="0"/>
          <w:color w:val="000000"/>
          <w:sz w:val="23"/>
        </w:rPr>
        <w:t xml:space="preserve">, gli assi sono: </w:t>
      </w:r>
      <w:r>
        <w:rPr>
          <w:rFonts w:ascii="Barlow Semi Condensed" w:hAnsi="Barlow Semi Condensed" w:cs="Barlow Semi Condensed" w:eastAsia="Barlow Semi Condensed"/>
          <w:b/>
          <w:color w:val="000000"/>
          <w:sz w:val="23"/>
        </w:rPr>
        <w:t>le dichiarazioni degli imputati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i riscontri materiali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le deposizioni di terzi</w:t>
      </w:r>
      <w:r>
        <w:rPr>
          <w:rFonts w:ascii="Barlow Semi Condensed" w:hAnsi="Barlow Semi Condensed" w:cs="Barlow Semi Condensed" w:eastAsia="Barlow Semi Condensed"/>
          <w:b w:val="0"/>
          <w:color w:val="000000"/>
          <w:sz w:val="23"/>
        </w:rPr>
        <w:t xml:space="preserve">. Il primo è </w:t>
      </w:r>
      <w:r>
        <w:rPr>
          <w:rFonts w:ascii="Barlow Semi Condensed" w:hAnsi="Barlow Semi Condensed" w:cs="Barlow Semi Condensed" w:eastAsia="Barlow Semi Condensed"/>
          <w:b/>
          <w:color w:val="000000"/>
          <w:sz w:val="23"/>
        </w:rPr>
        <w:t>collassabile</w:t>
      </w:r>
      <w:r>
        <w:rPr>
          <w:rFonts w:ascii="Barlow Semi Condensed" w:hAnsi="Barlow Semi Condensed" w:cs="Barlow Semi Condensed" w:eastAsia="Barlow Semi Condensed"/>
          <w:b w:val="0"/>
          <w:color w:val="000000"/>
          <w:sz w:val="23"/>
        </w:rPr>
        <w:t xml:space="preserve"> per le ragioni già registrate; il secondo e il terzo non lo sono.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struttura; l'esito giudiziario è definitivo.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tremilacentosessanta — L'applicazione al livello del mandato esterno, ed è quella che decide la sezione. </w:t>
      </w:r>
      <w:r>
        <w:rPr>
          <w:rFonts w:ascii="Barlow Semi Condensed" w:hAnsi="Barlow Semi Condensed" w:cs="Barlow Semi Condensed" w:eastAsia="Barlow Semi Condensed"/>
          <w:b/>
          <w:color w:val="000000"/>
          <w:sz w:val="23"/>
        </w:rPr>
        <w:t>Su tale livello le fonti indipendenti reperite sono zero.</w:t>
      </w:r>
      <w:r>
        <w:rPr>
          <w:rFonts w:ascii="Barlow Semi Condensed" w:hAnsi="Barlow Semi Condensed" w:cs="Barlow Semi Condensed" w:eastAsia="Barlow Semi Condensed"/>
          <w:b w:val="0"/>
          <w:color w:val="000000"/>
          <w:sz w:val="23"/>
        </w:rPr>
        <w:t xml:space="preserve"> Non vi sono riscontri materiali; non vi sono deposizioni di terzi estranei; </w:t>
      </w:r>
      <w:r>
        <w:rPr>
          <w:rFonts w:ascii="Barlow Semi Condensed" w:hAnsi="Barlow Semi Condensed" w:cs="Barlow Semi Condensed" w:eastAsia="Barlow Semi Condensed"/>
          <w:b/>
          <w:color w:val="000000"/>
          <w:sz w:val="23"/>
        </w:rPr>
        <w:t>le dichiarazioni disponibili sono collassabili o de relato</w:t>
      </w:r>
      <w:r>
        <w:rPr>
          <w:rFonts w:ascii="Barlow Semi Condensed" w:hAnsi="Barlow Semi Condensed" w:cs="Barlow Semi Condensed" w:eastAsia="Barlow Semi Condensed"/>
          <w:b w:val="0"/>
          <w:color w:val="000000"/>
          <w:sz w:val="23"/>
        </w:rPr>
        <w:t xml:space="preserve">; e le elaborazioni non sono fonti.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computo.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tremilacentosessantuno — La qualificazione dell'esito, e va data con precisione perché è il centro della serie. </w:t>
      </w:r>
      <w:r>
        <w:rPr>
          <w:rFonts w:ascii="Barlow Semi Condensed" w:hAnsi="Barlow Semi Condensed" w:cs="Barlow Semi Condensed" w:eastAsia="Barlow Semi Condensed"/>
          <w:b/>
          <w:color w:val="000000"/>
          <w:sz w:val="23"/>
        </w:rPr>
        <w:t>Zero fonti indipendenti non significa che la proposizione sia falsa: significa che essa non è sostenuta.</w:t>
      </w:r>
      <w:r>
        <w:rPr>
          <w:rFonts w:ascii="Barlow Semi Condensed" w:hAnsi="Barlow Semi Condensed" w:cs="Barlow Semi Condensed" w:eastAsia="Barlow Semi Condensed"/>
          <w:b w:val="0"/>
          <w:color w:val="000000"/>
          <w:sz w:val="23"/>
        </w:rPr>
        <w:t xml:space="preserve"> Una proposizione non sostenuta </w:t>
      </w:r>
      <w:r>
        <w:rPr>
          <w:rFonts w:ascii="Barlow Semi Condensed" w:hAnsi="Barlow Semi Condensed" w:cs="Barlow Semi Condensed" w:eastAsia="Barlow Semi Condensed"/>
          <w:b/>
          <w:color w:val="000000"/>
          <w:sz w:val="23"/>
        </w:rPr>
        <w:t>non è una proposizione refutata</w:t>
      </w:r>
      <w:r>
        <w:rPr>
          <w:rFonts w:ascii="Barlow Semi Condensed" w:hAnsi="Barlow Semi Condensed" w:cs="Barlow Semi Condensed" w:eastAsia="Barlow Semi Condensed"/>
          <w:b w:val="0"/>
          <w:color w:val="000000"/>
          <w:sz w:val="23"/>
        </w:rPr>
        <w:t>, e le due condizioni hanno regimi distinti e non intercambiabili.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tremilacentosessantadue — La settantatreesima regola operativa. </w:t>
      </w:r>
      <w:r>
        <w:rPr>
          <w:rFonts w:ascii="Barlow Semi Condensed" w:hAnsi="Barlow Semi Condensed" w:cs="Barlow Semi Condensed" w:eastAsia="Barlow Semi Condensed"/>
          <w:b/>
          <w:color w:val="000000"/>
          <w:sz w:val="23"/>
        </w:rPr>
        <w:t>Va distinto in ogni caso fra proposizione non sostenuta e proposizione refutata.</w:t>
      </w:r>
      <w:r>
        <w:rPr>
          <w:rFonts w:ascii="Barlow Semi Condensed" w:hAnsi="Barlow Semi Condensed" w:cs="Barlow Semi Condensed" w:eastAsia="Barlow Semi Condensed"/>
          <w:b w:val="0"/>
          <w:color w:val="000000"/>
          <w:sz w:val="23"/>
        </w:rPr>
        <w:t xml:space="preserve"> La prima ammette sostegno futuro e va conservata come ipotesi sigillata; la seconda è esclusa e va soppressa. </w:t>
      </w:r>
      <w:r>
        <w:rPr>
          <w:rFonts w:ascii="Barlow Semi Condensed" w:hAnsi="Barlow Semi Condensed" w:cs="Barlow Semi Condensed" w:eastAsia="Barlow Semi Condensed"/>
          <w:b/>
          <w:color w:val="000000"/>
          <w:sz w:val="23"/>
        </w:rPr>
        <w:t>Trattare la prima come la seconda è il vizio speculare a quello di trattare la seconda come la prima.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tremilacentosessantatré — La verifica sull'apparato di quest'opera, ed è dovuta. Sono state riesaminate le proposizioni dell'opera relative al primo ruolo. </w:t>
      </w:r>
      <w:r>
        <w:rPr>
          <w:rFonts w:ascii="Barlow Semi Condensed" w:hAnsi="Barlow Semi Condensed" w:cs="Barlow Semi Condensed" w:eastAsia="Barlow Semi Condensed"/>
          <w:b/>
          <w:color w:val="000000"/>
          <w:sz w:val="23"/>
        </w:rPr>
        <w:t>Nessuna afferma l'esistenza di un mandante esterno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nessuna la nega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tutte recano il grado che la rispettiva fonte consente</w:t>
      </w:r>
      <w:r>
        <w:rPr>
          <w:rFonts w:ascii="Barlow Semi Condensed" w:hAnsi="Barlow Semi Condensed" w:cs="Barlow Semi Condensed" w:eastAsia="Barlow Semi Condensed"/>
          <w:b w:val="0"/>
          <w:color w:val="000000"/>
          <w:sz w:val="23"/>
        </w:rPr>
        <w:t>. La verifica è riproducibile mediante ricerca sulle locuzioni impiegate.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tremilacentosessantaquattro — Il rilievo, ed è il solo elogio che quest'opera si conceda, con la sua limitazione. </w:t>
      </w:r>
      <w:r>
        <w:rPr>
          <w:rFonts w:ascii="Barlow Semi Condensed" w:hAnsi="Barlow Semi Condensed" w:cs="Barlow Semi Condensed" w:eastAsia="Barlow Semi Condensed"/>
          <w:b/>
          <w:color w:val="000000"/>
          <w:sz w:val="23"/>
        </w:rPr>
        <w:t>La disciplina ha retto sul punto in cui era più esposta.</w:t>
      </w:r>
      <w:r>
        <w:rPr>
          <w:rFonts w:ascii="Barlow Semi Condensed" w:hAnsi="Barlow Semi Condensed" w:cs="Barlow Semi Condensed" w:eastAsia="Barlow Semi Condensed"/>
          <w:b w:val="0"/>
          <w:color w:val="000000"/>
          <w:sz w:val="23"/>
        </w:rPr>
        <w:t xml:space="preserve"> Ma essa ha retto </w:t>
      </w:r>
      <w:r>
        <w:rPr>
          <w:rFonts w:ascii="Barlow Semi Condensed" w:hAnsi="Barlow Semi Condensed" w:cs="Barlow Semi Condensed" w:eastAsia="Barlow Semi Condensed"/>
          <w:b/>
          <w:color w:val="000000"/>
          <w:sz w:val="23"/>
        </w:rPr>
        <w:t>perché non è stata messa alla prova da alcun reperimento</w:t>
      </w:r>
      <w:r>
        <w:rPr>
          <w:rFonts w:ascii="Barlow Semi Condensed" w:hAnsi="Barlow Semi Condensed" w:cs="Barlow Semi Condensed" w:eastAsia="Barlow Semi Condensed"/>
          <w:b w:val="0"/>
          <w:color w:val="000000"/>
          <w:sz w:val="23"/>
        </w:rPr>
        <w:t xml:space="preserve">: nessuna fonte ha offerto un mandante, e l'astensione non è costata nulla. </w:t>
      </w:r>
      <w:r>
        <w:rPr>
          <w:rFonts w:ascii="Barlow Semi Condensed" w:hAnsi="Barlow Semi Condensed" w:cs="Barlow Semi Condensed" w:eastAsia="Barlow Semi Condensed"/>
          <w:b/>
          <w:color w:val="000000"/>
          <w:sz w:val="23"/>
        </w:rPr>
        <w:t>La quindicesima regola si applica: l'astensione non prova alcuna virtù.</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tremilacentosessantacinque — La misura del costo dell'astensione, e va tentata perché la regola lo impone. </w:t>
      </w:r>
      <w:r>
        <w:rPr>
          <w:rFonts w:ascii="Barlow Semi Condensed" w:hAnsi="Barlow Semi Condensed" w:cs="Barlow Semi Condensed" w:eastAsia="Barlow Semi Condensed"/>
          <w:b/>
          <w:color w:val="000000"/>
          <w:sz w:val="23"/>
        </w:rPr>
        <w:t>Il costo sarebbe stato la rinuncia a una conclusione già sostenuta da una fonte.</w:t>
      </w:r>
      <w:r>
        <w:rPr>
          <w:rFonts w:ascii="Barlow Semi Condensed" w:hAnsi="Barlow Semi Condensed" w:cs="Barlow Semi Condensed" w:eastAsia="Barlow Semi Condensed"/>
          <w:b w:val="0"/>
          <w:color w:val="000000"/>
          <w:sz w:val="23"/>
        </w:rPr>
        <w:t xml:space="preserve"> Poiché nessuna fonte la sosteneva, </w:t>
      </w:r>
      <w:r>
        <w:rPr>
          <w:rFonts w:ascii="Barlow Semi Condensed" w:hAnsi="Barlow Semi Condensed" w:cs="Barlow Semi Condensed" w:eastAsia="Barlow Semi Condensed"/>
          <w:b/>
          <w:color w:val="000000"/>
          <w:sz w:val="23"/>
        </w:rPr>
        <w:t>il costo è nullo</w:t>
      </w:r>
      <w:r>
        <w:rPr>
          <w:rFonts w:ascii="Barlow Semi Condensed" w:hAnsi="Barlow Semi Condensed" w:cs="Barlow Semi Condensed" w:eastAsia="Barlow Semi Condensed"/>
          <w:b w:val="0"/>
          <w:color w:val="000000"/>
          <w:sz w:val="23"/>
        </w:rPr>
        <w:t xml:space="preserve">, e la disciplina su questo punto </w:t>
      </w:r>
      <w:r>
        <w:rPr>
          <w:rFonts w:ascii="Barlow Semi Condensed" w:hAnsi="Barlow Semi Condensed" w:cs="Barlow Semi Condensed" w:eastAsia="Barlow Semi Condensed"/>
          <w:b/>
          <w:color w:val="000000"/>
          <w:sz w:val="23"/>
        </w:rPr>
        <w:t>non è ancora stata collaudata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tremilacentosessantasei — La settantaquattresima regola operativa. </w:t>
      </w:r>
      <w:r>
        <w:rPr>
          <w:rFonts w:ascii="Barlow Semi Condensed" w:hAnsi="Barlow Semi Condensed" w:cs="Barlow Semi Condensed" w:eastAsia="Barlow Semi Condensed"/>
          <w:b/>
          <w:color w:val="000000"/>
          <w:sz w:val="23"/>
        </w:rPr>
        <w:t>Ogni dichiarazione di conformità alla disciplina va accompagnata dalla misura del costo che la conformità ha comportato.</w:t>
      </w:r>
      <w:r>
        <w:rPr>
          <w:rFonts w:ascii="Barlow Semi Condensed" w:hAnsi="Barlow Semi Condensed" w:cs="Barlow Semi Condensed" w:eastAsia="Barlow Semi Condensed"/>
          <w:b w:val="0"/>
          <w:color w:val="000000"/>
          <w:sz w:val="23"/>
        </w:rPr>
        <w:t xml:space="preserve"> Una conformità a costo nullo </w:t>
      </w:r>
      <w:r>
        <w:rPr>
          <w:rFonts w:ascii="Barlow Semi Condensed" w:hAnsi="Barlow Semi Condensed" w:cs="Barlow Semi Condensed" w:eastAsia="Barlow Semi Condensed"/>
          <w:b/>
          <w:color w:val="000000"/>
          <w:sz w:val="23"/>
        </w:rPr>
        <w:t>è compatibile con l'assenza di disciplina</w:t>
      </w:r>
      <w:r>
        <w:rPr>
          <w:rFonts w:ascii="Barlow Semi Condensed" w:hAnsi="Barlow Semi Condensed" w:cs="Barlow Semi Condensed" w:eastAsia="Barlow Semi Condensed"/>
          <w:b w:val="0"/>
          <w:color w:val="000000"/>
          <w:sz w:val="23"/>
        </w:rPr>
        <w:t>, e non la documenta.</w:t>
      </w:r>
    </w:p>
    <w:p>
      <w:pPr>
        <w:keepNext/>
        <w:spacing w:before="280" w:after="120"/>
        <w:jc w:val="left"/>
        <w:outlineLvl w:val="1"/>
      </w:pPr>
      <w:r>
        <w:rPr>
          <w:rFonts w:ascii="Barlow Semi Condensed" w:hAnsi="Barlow Semi Condensed" w:cs="Barlow Semi Condensed" w:eastAsia="Barlow Semi Condensed"/>
          <w:b/>
          <w:color w:val="000000"/>
          <w:sz w:val="30"/>
        </w:rPr>
        <w:t>Capitolo trentanovesimo — Gli Stati Zero del caso: il perimetro negativo</w:t>
      </w:r>
    </w:p>
    <w:p>
      <w:pPr>
        <w:spacing w:lineRule="auto" w:line="312" w:after="0"/>
        <w:ind w:firstLine="425"/>
        <w:jc w:val="both"/>
      </w:pPr>
      <w:r>
        <w:rPr>
          <w:rFonts w:ascii="Barlow Semi Condensed" w:hAnsi="Barlow Semi Condensed" w:cs="Barlow Semi Condensed" w:eastAsia="Barlow Semi Condensed"/>
          <w:b w:val="0"/>
          <w:color w:val="000000"/>
          <w:sz w:val="23"/>
        </w:rPr>
        <w:t>Il penultimo capitolo della Fase è dedicato ai risultati negativi certificati, gli Stati Zero, cui il metodo di quest'opera assegna pari dignità rispetto ai positivi: le connessioni sistematicamente cercate, dalle sedi proprie e con mezzi adeguati, e non trovate. Il loro censimento è la metà silenziosa dell'inventario, quella che il dibattito pubblico dimentica e che la disciplina impone di scolpire, perché dire dove la ricerca ha negato è prezioso quanto dire dove ha affermato, e perché ogni pesatura futura che ignorasse gli Stati Zero costruirebbe su un inventario mutilato.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Il primo e capitale Stato Zero riguarda il mandato estero diretto. L'ipotesi che il sequestro sia stato ordinato, commissionato o diretto da una potenza o da un servizio straniero è stata investigata per quattro decenni, da tre commissioni parlamentari, da più procure, con l'ausilio degli archivi progressivamente aperti su entrambi i versanti della cortina: e non ha mai trovato prova. Nessun documento, nessuna testimonianza riscontrata, nessun atto giudiziario ha mai stabilito un ordine esterno alle Brigate Rosse: le inchieste hanno accertato contesti, attenzioni, contatti, ambienti; non hanno accertato il mandato. Questo esito negativo, ripetutamente confermato e da ultimo ribadito dagli accertamenti più recenti,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quale risultato di ricerca, e l'opera lo eleva a limite invalicabile: qualunque pesatura la Fase Quinta conduca, essa non potrà affermare ciò che quarant'anni di ricerca qualificata hanno cercato e non trovato, e dovrà distinguere per sempre fra il contesto internazionale documentato, che esiste, e il mandato internazionale provato, che non esiste. Il secondo Stato Zero riguarda la partecipazione materiale esterna all'agguato: l'ipotesi di tiratori estranei all'organizzazione presenti in via Fani, esplorata con perizie e comparazioni fino agli anni più recenti, non ha conseguito identificazioni né prove, e resta ipotesi, con il suo margine testimoniale censito nel capitolo proprio ma senza approdo positivo. Il terzo investe la prigione: l'ipotesi di luoghi di detenzione ulteriori o diversi da quello giudiziariamente accertato, coltivata da filoni d'inchiesta e da letteratura, non ha mai raggiunto la prova, e l'accertamento di via Montalcini resta l'unico dotato di statuto giudiziario.</w:t>
      </w:r>
    </w:p>
    <w:p>
      <w:pPr>
        <w:spacing w:lineRule="auto" w:line="312" w:after="0"/>
        <w:ind w:firstLine="425"/>
        <w:jc w:val="both"/>
      </w:pPr>
      <w:r>
        <w:rPr>
          <w:rFonts w:ascii="Barlow Semi Condensed" w:hAnsi="Barlow Semi Condensed" w:cs="Barlow Semi Condensed" w:eastAsia="Barlow Semi Condensed"/>
          <w:b w:val="0"/>
          <w:color w:val="000000"/>
          <w:sz w:val="23"/>
        </w:rPr>
        <w:t>Seguono, nel censimento, gli Stati Zero minori ma non trascurabili: la ricerca di una regia unitaria dietro le condotte ostruttive, mai approdata a un centro identificato; la ricerca di un movente economico o affaristico autonomo del sequestro, esplorata e non riscontrata; la verifica di talune piste internazionali specifiche, dagli scenari mediorientali a quelli d'oltrecortina, ciascuna istruita e ciascuna chiusa senza acquisizione. L'elenco compone, nel suo insieme, il perimetro negativo del caso: la sagoma di ciò che non c'è, o di ciò che, se c'è, ha resistito a ogni strumento dispiegato. La Fase, e con essa il governo del Pollo di Popper sull'opera, si chiude su questo doppio inventario, il positivo e il negativo, l'accertato e il cercato invano: chi volta questa pagina possiede tutto ciò che il metodo della certezza può dare. Ciò che il metodo della certezza non può dare, il giudizio sul probabile, comincia oltre il confine, dove un altro strumento e un'altra lingua attendono.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settantasette — Gli Stati Zero come evidenza negativa. Uno Stato Zero opera tecnicamente come evidenza negativa in un aggiornamento bayesiano: esso abbassa la probabilità dell'ipotesi che avrebbe dovuto produrre la traccia cercata, e la misura dell'abbassamento dipende da quanto quella traccia fosse attesa se l'ipotesi fosse vera. Applicando il criterio: sul mandato estero, tracce collaterali sarebbero state altamente probabili e la loro assenza deprime l'ipotesi in misura considerevole; sulla partecipazione materiale esterna in via Fani, tracce sarebbero state probabili ma non certe e la depressione è media; sui luoghi di detenzione ulteriori, tracce sarebbero state possibili e non necessarie e la depressione è modesta. Senza tale graduazione, un esito negativo non è interpretabile.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settantotto — Ciò che gli Stati Zero non provano. Essi non dimostrano l'ipotesi contraria: dal fatto che non risulti un mandato estero non discende che sia dimostrata l'autonomia integrale, poiché l'autonomia è sostenuta da evidenze positive proprie — dottrina documentata, struttura accertata, preparazione ricostruita, rivendicazione — e non dall'assenza di evidenze contrarie. La distinzione è sottile e capitale: chi la trascurasse attribuirebbe a quest'opera un ragionamento che essa non compie, cioè l'inferenza dalla mancanza di prove del contrario. Il fondamento positivo della tesi è altrove, e gli Stati Zero concorrono soltanto a deprimere le ipotesi alternative.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centosettantasette — L'elenco degli Stati Zero. Il perimetro negativo del caso comprende: il mandato estero diretto, cercato da tre commissioni, da più procure e con l'ausilio degli archivi progressivamente aperti su entrambi i versanti, senza esito; la partecipazione materiale esterna all'agguato, esplorata con perizie e comparazioni fino agli anni più recenti, senza identificazioni; i luoghi di detenzione ulteriori, coltivati da filoni d'inchiesta senza raggiungere la prova; la regia unitaria delle condotte ostruttive, mai approdata a un centro identificato; il movente economico o affaristico autonomo del sequestro, esplorato e non riscontrato; talune piste internazionali specifiche, ciascuna istruita e chiusa senza acquisizione. Sei risultati negativi certificati, di robustezza decrescente, che costituiscono la metà silenziosa dell'inventario.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centosettantotto — L'elenco delle lacune di ricerca. Distinte dagli Stati Zero, e con effetto nullo sulle probabilità, sono le direttrici mai percorse sistematicamente: archivi esteri mai interrogati con richieste formali specifiche; categorie documentali interne mai acquisite integralmente; verifiche puntuali su circostanze la cui probabilità a priori non è mai stata calcolata; reperti conservati e mai sottoposti alle analisi oggi disponibili. Su queste direttrici il rendimento atteso della ricerca è ignoto e potenzialmente alto, mentre sulle prime è basso per constatazione. Ne discende l'unica raccomandazione operativa dell'opera: destinare risorse future non alla riesplorazione delle piste esaurite ma alla trasformazione delle lacune in Stati Zero, o in scoperte.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duecentosettantasette — Le tre categorie di ignoranza archivistica. Un archivio riservato produce tre categorie distinte: ciò che sappiamo di non sapere, cioè i fondi la cui esistenza è nota e il cui contenuto è precluso; ciò che non sappiamo di non sapere, cioè i fondi la cui esistenza stessa è ignota; e ciò che sappiamo di non poter sapere, cioè i materiali distrutti secondo procedure di scarto. Le tre hanno statuto diverso: la prima è misurabile, la seconda no, la terza è definitiva. Ogni Stato Zero su materia coperta da riservatezza va dunque corredato dell'indicazione di quale categoria esso attraversi; e in assenza di tale indicazione la sua robustezza non è valutabile.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duecentosettantotto — I quattro attributi. Ogni risultato negativo dovrebbe essere registrato con quattro attributi: l'oggetto della ricerca, le fonti interrogate, la data dell'interrogazione, il soggetto che l'ha condotta. Un risultato negativo privo di tali attributi non è utilizzabile, poiché non consente di stabilire se una nuova apertura documentale lo rimetta in discussione. La letteratura sul caso non ha mai adottato tale disciplina, e le sue affermazioni negative circolano senza corredo. Quest'opera ha tentato di applicarla per gli Stati Zero maggiori e riconosce di non aver potuto applicarla integralmente per quelli minori, dove la documentazione delle ricerche compiute è essa stessa lacunosa.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quattrocentonovantuno — Il mandato estero. L'ipotesi che il sequestro sia stato ordinato, commissionato o diretto da una potenza o da un servizio straniero è stata investigata per quattro decenni, da tre commissioni parlamentari, da più procure, con l'ausilio degli archivi progressivamente aperti su entrambi i versanti della cortina: e non ha mai trovato prova. Le inchieste hanno accertato contesti, attenzioni, contatti e ambienti; non hanno accertato il mandato. È lo Stato Zero maggiore del caso, di robustezza massima fra quelli disponibili, e costituisce limite invalicabile per ogni pesatura.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quattrocentonovantadue — La partecipazione materiale esterna. L'ipotesi di tiratori o partecipanti estranei all'organizzazione presenti in via Fani è stata esplorata con perizie e comparazioni fino agli anni più recenti e non ha conseguito identificazioni né prove. Applicando il criterio dell'evidenza negativa: se l'ipotesi fosse vera, tracce materiali sarebbero state probabili ma non certe, data la condizione della scena; la loro assenza deprime dunque l'ipotesi in misura media. Resta il margine testimoniale censito nel capitolo proprio, che mantiene la questione aperta senza approdo positivo.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quattrocentonovantatré — I luoghi ulteriori. L'ipotesi di luoghi di detenzione diversi o ulteriori rispetto a quello giudiziariamente accertato è stata coltivata da filoni d'inchiesta e da letteratura e non ha mai raggiunto la prova. Applicando il medesimo criterio: se fosse vera, tracce testimoniali sarebbero state possibili ma non necessarie, e la loro assenza deprime l'ipotesi in misura modesta. Vi si aggiunge un argomento operativo: ogni trasferimento di ostaggio comporta un rischio concentrato assai superiore a quello della detenzione statica, e una struttura razionale li avrebbe accettati soltanto in caso di compromissione della base, che non risulta.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quattrocentonovantaquattro — La regia unitaria delle ostruzioni. La ricerca di un centro che avesse governato le condotte ostruttive non è mai approdata a un'identificazione. A essa si aggiunge un dato positivo di segno contrario: le condotte censite appaiono riferibili a interessi eterogenei — protezione di fonti e metodi operativi, protezione di carriere e responsabilità individuali, protezione di equilibri politici, protezione di attività illecite estranee al caso — e tale eterogeneità è coerente con la convergenza policentrica e incoerente con la regia unitaria, che produrrebbe omogeneità degli oggetti protetti.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quattrocentonovantacinque — Le lacune distinte. Vanno tenute rigorosamente separate dagli Stati Zero le direttrici mai percorse sistematicamente: archivi esteri mai interrogati con richieste formali specifiche, categorie documentali interne mai acquisite integralmente, verifiche puntuali su circostanze la cui probabilità a priori non è mai stata calcolata, reperti conservati e mai sottoposti alle analisi oggi disponibili. Su queste il rendimento atteso della ricerca è ignoto e potenzialmente alto, mentre sugli Stati Zero è basso per constatazione. È da tale distinzione che discende l'unica raccomandazione operativa dell'opera.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settecentoquarantuno — Fonte. Le fonti sono le risultanze negative delle inchieste, che documentano ciò che è stato cercato senza esito. Ciò che esse stabiliscono è l'estensione e l'intensità della ricerca compiuta. Ciò che non stabiliscono, e che costituisce il limite di ogni Stato Zero, è l'esaustività: una ricerca è esaustiva quando ha interrogato tutte le fonti astrattamente idonee, e poiché l'elenco di tali fonti non è mai integralmente noto, l'esaustività è un ideale regolativo e non uno stato raggiungibile.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settecentoquarantadue — Falsificatore. La tesi centrale è che il mandato estero costituisca uno Stato Zero di robustezza massima. Essa cade all'emersione, in qualunque archivio, di un documento che attesti un ordine, una richiesta o un incoraggiamento diretto al sequestro proveniente da un soggetto straniero. Il falsificatore è concepibile e non è escluso: gli archivi non sono esauriti, e l'opera colloca questa stima fra quelle destinate a mutare se l'apertura di nuovi fondi dovesse produrre acquisizioni.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settecentoquarantatré — Obiezione. La più forte è che l'assenza di prova non sia prova di assenza. L'obiezione è logicamente corretta e l'opera la accoglie integralmente: nessuno Stato Zero è affermato come dimostrazione dell'inesistenza del fatto. La replica precisa la funzione: uno Stato Zero opera come evidenza negativa che deprime la probabilità dell'ipotesi in misura proporzionale a quanto la traccia cercata sarebbe stata attesa se l'ipotesi fosse vera. Non dimostra e gradua, ed è per questo che la sua robustezza va sempre dichiarata.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settecentoquarantaquattro — Comparazione. La storia della ricerca documentale conosce casi in cui Stati Zero robusti furono rovesciati dall'apertura tardiva di archivi: operazioni negate per decenni sono emerse quando i regimi che le avevano condotte sono caduti. La comparazione impone prudenza e insieme fornisce un criterio: i rovesciamenti sono avvenuti quasi sempre in corrispondenza di discontinuità politiche che rendevano accessibili archivi prima chiusi. Per il caso in esame, le discontinuità maggiori sono già avvenute e non hanno prodotto rovesciamenti.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settecentoquarantacinque — Domanda aperta. Se i quattro attributi — oggetto, fonti interrogate, data, soggetto — siano stati mai applicati sistematicamente agli Stati Zero del caso. L'opera ha tentato di applicarli per quelli maggiori e riconosce di non aver potuto farlo integralmente per quelli minori, dove la documentazione delle ricerche compiute è essa stessa lacunosa. La loro applicazione completa richiederebbe la ricostruzione della storia delle ricerche, che nessuno ha compiuto e che è la condizione perché i risultati negativi divengano utilizzabili.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novecentonovantuno — Millenovecentosettantanove-duemilaventisei. Nel medesimo arco l'ipotesi del mandato estero è stata investigata da tre commissioni parlamentari, da più procure e con l'ausilio degli archivi progressivamente aperti su entrambi i versanti, senza mai trovare prova.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all'attività svolta. È lo Stato Zero maggiore del caso, di robustezza massima fra quelli disponibili.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novecentonovantadue — Millenovecentosettantotto-duemiladiciassette. Nel medesimo arco l'ipotesi di partecipanti esterni all'organizzazione presenti in via Fani è stata esplorata con perizie e comparazioni senza conseguire identificazioni né prove.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all'attività svolta. Se l'ipotesi fosse vera, tracce materiali sarebbero state probabili ma non certe: la loro assenza deprime l'ipotesi in misura media.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novecentonovantatré — Millenovecentosettantotto-duemilaventisei. Nel medesimo arco l'ipotesi di luoghi di detenzione ulteriori è stata coltivata da filoni d'inchiesta senza raggiungere la prova.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all'attività svolta. Se fosse vera, tracce testimoniali sarebbero state possibili ma non necessarie: la loro assenza deprime l'ipotesi in misura modesta.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novecentonovantaquattro — Millenovecentosettantotto-duemilaventisei. Nel medesimo arco la ricerca di un centro unitario che avesse governato le condotte ostruttive non è mai approdata a un'identificazione.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all'attività svolta. A essa si aggiunge il dato positivo di segno contrario costituito dall'eterogeneità degli interessi protetti.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novecentonovantacinque — Duemilaventisei. Alla data della composizione restano distinte dagli Stati Zero le direttrici mai percorse sistematicamente: archivi esteri mai interrogati con richieste formali, categorie documentali interne mai acquisite integralmente, probabilità a priori mai calcolate, reperti mai sottoposti alle analisi disponibili.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 queste il rendimento atteso della ricerca è ignoto e potenzialmente alto.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milleduecentoquarantuno — Repertorio: le risultanze negative sul mandato estero. Natura: esiti di ricerche condotte da tre commissioni, più procure e con l'ausilio degli archivi aperti. Stabiliscono: che una ricerca reiterata da soggetti diversi in condizioni mutate non ha prodotto prova. Genealogia: originaria. Limite: l'esaustività è irraggiungibile e la robustezza deriva dall'intensità e dalla diversificazione.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sullo stato degli atti.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milleduecentoquarantadue — Repertorio: le risultanze negative sulla partecipazione esterna in via Fani. Natura: esiti di perizie e comparazioni fino agli anni recenti. Stabiliscono: l'assenza di identificazioni e di prove. Genealogia: originaria. Limite: se l'ipotesi fosse vera, tracce materiali sarebbero state probabili ma non certe, data la condizione della scena.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e la depressione dell'ipotesi è di misura media.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milleduecentoquarantatré — Repertorio: le risultanze negative sui luoghi ulteriori. Natura: esiti di filoni d'inchiesta. Stabiliscono: che l'ipotesi non ha raggiunto la prova. Genealogia: originaria. Limite: se fosse vera, tracce testimoniali sarebbero state possibili e non necessarie.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e la depressione dell'ipotesi è di misura modesta.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milleduecentoquarantaquattro — Repertorio: le risultanze negative sulla regia delle ostruzioni. Natura: esiti della ricerca di un centro unitario. Stabiliscono: l'assenza di identificazione. Genealogia: originaria. Limite: a esse si aggiunge un dato positivo di segno contrario, l'eterogeneità degli interessi protetti, che è coerente con la convergenza policentrica.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milleduecentoquarantacinque — Repertorio: le lacune di ricerca. Natura: direttrici mai percorse sistematicamente. Stabiliscono: nulla, essendo assenze di attività e non risultati. Genealogia: nessuna. Limite: la loro confusione con gli Stati Zero è l'errore capitale in materia di evidenza negativa, poiché un risultato negativo deprime una probabilità e una lacuna non la tocca. Grado conferibile: nessuno, e la loro dichiarazione è la parte più utile dell'inventario negativo.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millequattrocentonovantuno — Collaudo sugli Stati Zero. Il tema compare in ventisei blocchi con grado costante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sullo stato degli atti. Il collaudo verifica che in nessuna sede uno Stato Zero sia formulato come dimostrazione dell'inesistenza del fatto: l'esame non individua violazioni, e in sette sedi la distinzione è esplicitata. È la verifica quantitativamente più estesa del collaudo e il suo esito è pienamente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millequattrocentonovantadue — Collaudo sulla graduazione della robustezza. La distinzione fra Stati Zero di robustezza massima, media e modesta ricorre in tre serie con attribuzioni costanti. Il collaudo verifica che il criterio di graduazione — quanto la traccia cercata sarebbe stata attesa se l'ipotesi fosse vera — sia enunciato almeno in una sede: l'esame conferma l'enunciazione. Rileva però che esso non è ripetuto nelle sedi in cui la graduazione è applicata, il che riproduce il difetto già individuato per il criterio popperiano.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millequattrocentonovantatré — Collaudo sui quattro attributi. La prescrizione — oggetto, fonti interrogate, data, soggetto — ricorre in tre serie. Il collaudo verifica se l'opera li applichi ai propri Stati Zero: l'esame conferma l'applicazione per quelli maggiori e l'ammissione esplicita della mancata applicazione per quelli minori. La dichiarazione della propria inadempienza parziale è essa stessa un esito favorevole del collaudo.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millequattrocentonovantaquattro — Collaudo sulla distinzione dalle lacune. La separazione fra Stati Zero e lacune di ricerca ricorre in quattro serie con formulazione costante. Il collaudo verifica che nessuna direttrice migri da un elenco all'altro: l'esame conferma la stabilità della composizione. È verifica analoga a quella compiuta sugli accoppiamenti al blocco milletrecentottantuno, e con il medesimo esito.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millequattrocentonovantacinque — Esito del collaudo sugli Stati Zero. Nessuna formulazione come dimostrazione su ventisei ricorrenze, criterio di graduazione enunciato ma non ripetuto, inadempienza parziale dichiarata, composizione degli elenchi stabile. Il difetto individuato è la mancata ripetizione del criterio, che è il medesimo difetto già rilevato al blocco millequattrocentodieci: il collaudo lo qualifica come secondo vizio sistematico dell'apparato dopo l'inferenza non graduata.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milleseicentosessantacinque — Il contributo della campagna allo Stato Zero maggiore. Tre documenti americani desecretati — una stima nazionale del millenovecentocinquantaquattro, una rassegna investigativa del decennio del sequestro, un saggio di duecentouna pagine sul partito della vittima chiuso nel millenovecentottantuno — non contengono materiale sul mandato estero.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sui tre documenti.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milleseicentosessantasei — La misura esatta dell'aggiunta. Lo Stato Zero maggiore poggiava sugli esiti di tre commissioni parlamentari, di più procure e dell'apertura degli archivi dei regimi caduti. La presente campagna vi aggiunge tre documenti, di cui uno soltanto appartiene a una classe in cui la traccia cercata sarebbe stata attesa. L'incremento di robustezza è dunque piccolo, ed è registrato come piccolo: chi lo presentasse altrimenti compirebbe l'errore che il capitolo dedica quaranta pagine a prevenire.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milleseicentosessantasette — Le direttrici che la campagna ha aperto e non percorso. Restano non interrogate: la documentazione operativa delle stazioni presenti in Italia nel millenovecentosettantotto; i trenta documenti sulle delegazioni fra il partito comunista italiano e quello cinese fra il millenovecentosettantanove e il millenovecentottantuno, non estratti per limite tecnico; l'archivio compresso presente nella medesima cartella e non aperto. Sono lacune di ricerca dichiarate, non Stati Zero.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milleottocentoquindici — Lo Stato Zero meglio documentato incontrato dal lavoro. Un servizio italiano, su richiesta della magistratura relativa a documenti sul caso consegnati nel settembre millenovecentonovanta, dichiara nel settembre millenovecentonovantotto di aver esperito un'istruttoria presso le strutture centrali e periferiche il cui esito non ha portato all'individuazione di alcun documento direttamente riconducibile alla richiesta.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Esso possiede tutti e quattro gli attributi prescritti: oggetto, fonti interrogate, data, soggetto.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milleottocentosedici — La portata circoscritta di quello Stato Zero. Esso riguarda l'archivio di un solo servizio e una consegna determinata. Nega che quel materiale si trovi in quell'archivio; non nega che la consegna sia avvenuta, né che il materiale esista presso altro destinatario. La delimitazione è dovuta e va sempre apposta, poiché la formula corrente omette l'oggetto e trasforma un'assenza locale in un'assenza generale.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milleottocentodiciassette — La forma corretta della rendicontazione, che il lavoro adotta come modello. Il medesimo documento registra ciò che non fu trovato e ciò che fu trovato invece: un carteggio relativo a contatti intercorsi nella primavera-estate millenovecentonovanta fra il capo di un reparto operativo italiano, un rappresentante di un ministero straniero e un funzionario di un servizio in via di costituzione. Una ricerca che non trovi l'oggetto cercato può trovarne uno attiguo, e i due esiti vanno tenuti distinti.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milleottocentodiciotto — L'origine pubblicistica di un accertamento istituzionale. Il medesimo documento dichiara che la richiesta della magistratura fu formulata traendo spunto da notizie pubblicate su un periodico settimanale, di cui indica numero e anno.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constatazione opera in due direzioni: la pubblicistica può innescare accertamenti istituzionali, e l'accertamento così innescato verifica la notizia anziché presupporla.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milleottocentodiciannove — La cronologia dell'evasione, contro una rappresentazione corrente. Fra la richiesta del maggio millenovecentonovantotto e la risposta completa del settembre corrono tre mesi e mezzo, impiegati in istruttoria interna e in interlocuzione con altro servizio, con offerta di visione presso la sede ove necessario ai fini d'indagine.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cronologia. Il dato contraddice la rappresentazione secondo cui le richieste giudiziarie ai servizi restassero senza risposta, e non è estensibile al periodo anteriore alla riforma.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milleottocentoventi — La categoria dello Stato Zero che il lavoro non contemplava. Il rifiuto documentato di precisare è dato diverso tanto dall'assenza di fonte quanto dalla dichiarazione contraria: esso registra che una domanda fu posta formalmente, con data, a persona in grado di rispondere, e che la risposta non pervenne. Esso non prova nulla sul merito e prova molto sulla disponibilità della fonte.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milleottocentosessantasei — La disciplina che quella figura impone. Il fatto che un organo abbia giudicato irrilevante un documento non autorizza alcuna inferenza sul suo contenuto. Chi ne traesse una congettura violerebbe il vincolo del Pollo di Popper nella forma più elementare, poiché costruirebbe l'ipotesi sull'assenza stessa dell'evidenza. Il registro annota la circostanza e si astiene.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milleottocentosessantasette — La seconda figura nuova. La Commissione dichiara che, sebbene deliberata e avviata, non è stato possibile portare a termine l'acquisizione degli atti di un procedimento determinato.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È l'acquisizione deliberata e non compiuta: essa differisce dalla precedente perché la volontà vi era e mancò l'esecuzione, e la causa non è dichiarata.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milleottocentosessantotto — Le tre figure a confronto, e la loro collocazione nella tipologia. Distruzione, diniego e assenza sono le tre forme che il lavoro registrava. Vanno aggiunte la non acquisizione deliberata e l'acquisizione non compiuta, che si distinguono dalle prime perché il documento </w:t>
      </w:r>
      <w:r>
        <w:rPr>
          <w:rFonts w:ascii="Barlow Semi Condensed" w:hAnsi="Barlow Semi Condensed" w:cs="Barlow Semi Condensed" w:eastAsia="Barlow Semi Condensed"/>
          <w:b/>
          <w:color w:val="000000"/>
          <w:sz w:val="23"/>
        </w:rPr>
        <w:t>esisteva ed era raggiungibile</w:t>
      </w:r>
      <w:r>
        <w:rPr>
          <w:rFonts w:ascii="Barlow Semi Condensed" w:hAnsi="Barlow Semi Condensed" w:cs="Barlow Semi Condensed" w:eastAsia="Barlow Semi Condensed"/>
          <w:b w:val="0"/>
          <w:color w:val="000000"/>
          <w:sz w:val="23"/>
        </w:rPr>
        <w:t xml:space="preserve"> al momento in cui la lacuna si produsse. Sono le uniche due forme in cui la lacuna è imputabile a chi indagava anziché a chi deteneva.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millenovecentosessantadue — Il bilancio delle figure di lacuna, aggiornato. Il lavoro registrava distruzione, diniego e assenza. La decima serie ha aggiunto il rifiuto documentato di precisare. L'undicesima aggiunge la non acquisizione deliberata e l'acquisizione non compiuta. Sono sei figure, e la loro distinzione determina che cosa si possa inferire da ciascuna.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millenovecentosessantatré — Il criterio unificante. Da nessuna delle sei si può inferire il contenuto di ciò che manca. Da tre — distruzione, diniego, rifiuto di precisare — si può inferire che qualcuno ritenne conveniente che quel contenuto non fosse noto. Da due — non acquisizione e acquisizione non compiuta — si può inferire che chi indagava giudicò o mancò, e non che alcuno abbia occultato. Dalla sesta — l'assenza — non si può inferire nulla.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millenovecentosessantaquattro — La conseguenza sulla Fase conclusiva. Le lacune del caso vanno riclassificate secondo le sei figure prima di essere impiegate in qualunque argomento. Una lacuna della quinta o della sesta figura non sorregge alcuna proposizione sulla volontà di alcuno, e il lavoro deve verificare che nessuna delle proprie proposizioni poggi su lacune così classificate.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duemilasessantuno — Il documento ritrovato per ricerca mirata. Un elaborato parlamentare riferisce che un appunto di servizio, relativo ad accertamenti su un incontro estero del dicembre millenovecentosettantacinque, </w:t>
      </w:r>
      <w:r>
        <w:rPr>
          <w:rFonts w:ascii="Barlow Semi Condensed" w:hAnsi="Barlow Semi Condensed" w:cs="Barlow Semi Condensed" w:eastAsia="Barlow Semi Condensed"/>
          <w:b/>
          <w:color w:val="000000"/>
          <w:sz w:val="23"/>
        </w:rPr>
        <w:t>è stato ritrovato solo di recente</w:t>
      </w:r>
      <w:r>
        <w:rPr>
          <w:rFonts w:ascii="Barlow Semi Condensed" w:hAnsi="Barlow Semi Condensed" w:cs="Barlow Semi Condensed" w:eastAsia="Barlow Semi Condensed"/>
          <w:b w:val="0"/>
          <w:color w:val="000000"/>
          <w:sz w:val="23"/>
        </w:rPr>
        <w:t xml:space="preserve"> presso l'archivio della segreteria speciale di un gabinetto ministeriale, in seguito a laboriose ricerche espletate su incarico della presidenza da un collaboratore nominato.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ritrovamento.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duemilasessantadue — Ciò che il caso falsifica e ciò che conferma. Esso falsifica, per un caso determinato, la proposizione secondo cui gli archivi non si aprono: qui l'archivio si è aperto a chi vi ha cercato con mandato. E conferma la diagnosi secondo cui l'inaccessibilità è prodotta assai più dall'assenza di descrizione che dal diniego. </w:t>
      </w:r>
      <w:r>
        <w:rPr>
          <w:rFonts w:ascii="Barlow Semi Condensed" w:hAnsi="Barlow Semi Condensed" w:cs="Barlow Semi Condensed" w:eastAsia="Barlow Semi Condensed"/>
          <w:b/>
          <w:color w:val="000000"/>
          <w:sz w:val="23"/>
        </w:rPr>
        <w:t>Un documento non descritto non è occultato: è irreperibile finché nessuno lo cerchi mirando.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duemilasessantatré — La regola operativa. La ricerca mirata su archivio non descritto è direttrice praticabile e produce risultati. Essa richiede un mandato, un ricercatore e un'ipotesi di collocazione, e nessuna delle tre condizioni è straordinaria. Il medesimo elaborato registra però che, seppure la notizia fu portata a conoscenza della magistratura, </w:t>
      </w:r>
      <w:r>
        <w:rPr>
          <w:rFonts w:ascii="Barlow Semi Condensed" w:hAnsi="Barlow Semi Condensed" w:cs="Barlow Semi Condensed" w:eastAsia="Barlow Semi Condensed"/>
          <w:b/>
          <w:color w:val="000000"/>
          <w:sz w:val="23"/>
        </w:rPr>
        <w:t>gli esiti di quegli accertamenti non sono mai stati resi noti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duemilasessantaquattro — La settima figura di lacuna. L'</w:t>
      </w:r>
      <w:r>
        <w:rPr>
          <w:rFonts w:ascii="Barlow Semi Condensed" w:hAnsi="Barlow Semi Condensed" w:cs="Barlow Semi Condensed" w:eastAsia="Barlow Semi Condensed"/>
          <w:b/>
          <w:color w:val="000000"/>
          <w:sz w:val="23"/>
        </w:rPr>
        <w:t>omissione per classifica in atto pubblicato</w:t>
      </w:r>
      <w:r>
        <w:rPr>
          <w:rFonts w:ascii="Barlow Semi Condensed" w:hAnsi="Barlow Semi Condensed" w:cs="Barlow Semi Condensed" w:eastAsia="Barlow Semi Condensed"/>
          <w:b w:val="0"/>
          <w:color w:val="000000"/>
          <w:sz w:val="23"/>
        </w:rPr>
        <w:t xml:space="preserve"> differisce da tutte le precedenti: il documento esiste, è agli atti, è stato letto dall'estensore, e ciò che manca è la sua riproduzione nel testo a stampa. Due omissioni di tal genere figurano nell'elaborato sulla dimensione sovranazionale, con nota che ne dichiara la ragione.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duemilasessantacinque — La sua proprietà distintiva. È la sola figura in cui la lacuna è </w:t>
      </w:r>
      <w:r>
        <w:rPr>
          <w:rFonts w:ascii="Barlow Semi Condensed" w:hAnsi="Barlow Semi Condensed" w:cs="Barlow Semi Condensed" w:eastAsia="Barlow Semi Condensed"/>
          <w:b/>
          <w:color w:val="000000"/>
          <w:sz w:val="23"/>
        </w:rPr>
        <w:t>reversibile per atto amministrativo</w:t>
      </w:r>
      <w:r>
        <w:rPr>
          <w:rFonts w:ascii="Barlow Semi Condensed" w:hAnsi="Barlow Semi Condensed" w:cs="Barlow Semi Condensed" w:eastAsia="Barlow Semi Condensed"/>
          <w:b w:val="0"/>
          <w:color w:val="000000"/>
          <w:sz w:val="23"/>
        </w:rPr>
        <w:t xml:space="preserve">: una declassificazione la colma integralmente, e il documento è già individuato per data, autore e oggetto. Uno di essi è un memorandum diramato nel luglio millenovecentonovanta dal direttore del servizio militare, ricavato da notizie assunte mediante operazione informativa in territorio ungherese.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alla data e alla provenienza;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quanto al contenuto, che è omesso.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duemilasessantasei — Il bilancio delle figure di lacuna, definitivo. Distruzione, diniego, assenza, rifiuto documentato di precisare, non acquisizione deliberata, acquisizione non compiuta, omissione per classifica. Sette figure. Da nessuna si inferisce il contenuto di ciò che manca; da tre si inferisce che qualcuno ritenne conveniente che non fosse noto; da due che chi indagava giudicò o mancò; dalla sesta nulla; dalla settima che una autorità appose una classifica ancora vigente.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duemilacentotrentatré — Il criterio della distruzione ordinata. Un'ordinanza di corte d'assise del millenovecentonovantadue decise la distruzione di reperti </w:t>
      </w:r>
      <w:r>
        <w:rPr>
          <w:rFonts w:ascii="Barlow Semi Condensed" w:hAnsi="Barlow Semi Condensed" w:cs="Barlow Semi Condensed" w:eastAsia="Barlow Semi Condensed"/>
          <w:b/>
          <w:color w:val="000000"/>
          <w:sz w:val="23"/>
        </w:rPr>
        <w:t>per evitare un trasloco oneroso e disagevole</w:t>
      </w:r>
      <w:r>
        <w:rPr>
          <w:rFonts w:ascii="Barlow Semi Condensed" w:hAnsi="Barlow Semi Condensed" w:cs="Barlow Semi Condensed" w:eastAsia="Barlow Semi Condensed"/>
          <w:b w:val="0"/>
          <w:color w:val="000000"/>
          <w:sz w:val="23"/>
        </w:rPr>
        <w:t xml:space="preserve">, rilevando che, a parte armi e munizioni, nessuno degli oggetti sequestrati e confiscati, salvo un motorino, presenta valore economico.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dell'ordinanza.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duemilacentotrentaquattro — La delega della selezione storica. La medesima ordinanza riconosce che fra i corpi di reato vi sono manifesti, comunicati e volantini che possono rivestire valore documentario e in prosieguo storico-scientifico, e delega </w:t>
      </w:r>
      <w:r>
        <w:rPr>
          <w:rFonts w:ascii="Barlow Semi Condensed" w:hAnsi="Barlow Semi Condensed" w:cs="Barlow Semi Condensed" w:eastAsia="Barlow Semi Condensed"/>
          <w:b/>
          <w:color w:val="000000"/>
          <w:sz w:val="23"/>
        </w:rPr>
        <w:t>al comandante del reparto detentore</w:t>
      </w:r>
      <w:r>
        <w:rPr>
          <w:rFonts w:ascii="Barlow Semi Condensed" w:hAnsi="Barlow Semi Condensed" w:cs="Barlow Semi Condensed" w:eastAsia="Barlow Semi Condensed"/>
          <w:b w:val="0"/>
          <w:color w:val="000000"/>
          <w:sz w:val="23"/>
        </w:rPr>
        <w:t xml:space="preserve"> il compito di prescegliere ciò che è opportuno conservare.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duemilacentotrentacinque — La regola che ne discende, ed è la più istruttiva delle tre campagne sulla distruzione. La distruzione per procedura ordinaria è governata da criteri di gestione — economicità, spazio, onere di trasporto — e la conservazione del valore storico è affidata alla discrezionalità di chi detiene. </w:t>
      </w:r>
      <w:r>
        <w:rPr>
          <w:rFonts w:ascii="Barlow Semi Condensed" w:hAnsi="Barlow Semi Condensed" w:cs="Barlow Semi Condensed" w:eastAsia="Barlow Semi Condensed"/>
          <w:b/>
          <w:color w:val="000000"/>
          <w:sz w:val="23"/>
        </w:rPr>
        <w:t>Nessuno dei due criteri conosce il rilievo storico, e il secondo lo conosce soltanto quanto chi lo esercita.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duemilacentotrentasei — Il rovesciamento accertato. Una dichiarazione di distruzione trasmessa nel millenovecentonovantanove da un reparto militare fu smentita nel duemila dal comando generale della medesima Arma, che precisò che i reperti distrutti nulla avevano a che fare con il materiale del covo indicato, essendo stati sequestrati in epoche e luoghi diversi.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contraddizione fra le due comunicazioni.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duemilacentotrentasette — La regola che ne discende, ed è severa. </w:t>
      </w:r>
      <w:r>
        <w:rPr>
          <w:rFonts w:ascii="Barlow Semi Condensed" w:hAnsi="Barlow Semi Condensed" w:cs="Barlow Semi Condensed" w:eastAsia="Barlow Semi Condensed"/>
          <w:b/>
          <w:color w:val="000000"/>
          <w:sz w:val="23"/>
        </w:rPr>
        <w:t>Una dichiarazione di distruzione proveniente da un ufficio detentore non accerta la distruzione</w:t>
      </w:r>
      <w:r>
        <w:rPr>
          <w:rFonts w:ascii="Barlow Semi Condensed" w:hAnsi="Barlow Semi Condensed" w:cs="Barlow Semi Condensed" w:eastAsia="Barlow Semi Condensed"/>
          <w:b w:val="0"/>
          <w:color w:val="000000"/>
          <w:sz w:val="23"/>
        </w:rPr>
        <w:t xml:space="preserve">: essa accerta che l'ufficio, alla data della risposta, riteneva o rappresentava che il materiale fosse distrutto.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 ciò che l'ufficio rappresentava;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 fatto del mondo, salvo riscontro autonomo.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duemilacentotrentotto — La conseguenza su tutti gli Stati Zero fondati su risposte di uffici. Essi vanno riqualificati: dalla constatazione dell'assenza alla constatazione della </w:t>
      </w:r>
      <w:r>
        <w:rPr>
          <w:rFonts w:ascii="Barlow Semi Condensed" w:hAnsi="Barlow Semi Condensed" w:cs="Barlow Semi Condensed" w:eastAsia="Barlow Semi Condensed"/>
          <w:b/>
          <w:color w:val="000000"/>
          <w:sz w:val="23"/>
        </w:rPr>
        <w:t>dichiarazione di assenza</w:t>
      </w:r>
      <w:r>
        <w:rPr>
          <w:rFonts w:ascii="Barlow Semi Condensed" w:hAnsi="Barlow Semi Condensed" w:cs="Barlow Semi Condensed" w:eastAsia="Barlow Semi Condensed"/>
          <w:b w:val="0"/>
          <w:color w:val="000000"/>
          <w:sz w:val="23"/>
        </w:rPr>
        <w:t>. Il numero degli Stati Zero non muta; muta ciò che ciascuno accerta. Il lavoro non aveva mai applicato tale regola alle risposte amministrative negative, che aveva trattato come accertamenti.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duemilacentotrentanove — Le quattro destinazioni del materiale sequestrato, documentate per date. Distruzione materiale; versamento all'ufficio corpi di reato; versamento a reparto militare per armi e munizioni; invio al macero presso discarica. </w:t>
      </w:r>
      <w:r>
        <w:rPr>
          <w:rFonts w:ascii="Barlow Semi Condensed" w:hAnsi="Barlow Semi Condensed" w:cs="Barlow Semi Condensed" w:eastAsia="Barlow Semi Condensed"/>
          <w:b/>
          <w:color w:val="000000"/>
          <w:sz w:val="23"/>
        </w:rPr>
        <w:t>Soltanto la prima e la quarta sono irreversibili.</w:t>
      </w:r>
      <w:r>
        <w:rPr>
          <w:rFonts w:ascii="Barlow Semi Condensed" w:hAnsi="Barlow Semi Condensed" w:cs="Barlow Semi Condensed" w:eastAsia="Barlow Semi Condensed"/>
          <w:b w:val="0"/>
          <w:color w:val="000000"/>
          <w:sz w:val="23"/>
        </w:rPr>
        <w:t xml:space="preserve"> Prima di qualificare un materiale come distrutto occorre accertare a quale destinazione fu avviato.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duemilacentoquaranta — Il metodo che ha prodotto il ritrovamento, e il suo costo. Due vie: il reperimento della documentazione presso l'</w:t>
      </w:r>
      <w:r>
        <w:rPr>
          <w:rFonts w:ascii="Barlow Semi Condensed" w:hAnsi="Barlow Semi Condensed" w:cs="Barlow Semi Condensed" w:eastAsia="Barlow Semi Condensed"/>
          <w:b/>
          <w:color w:val="000000"/>
          <w:sz w:val="23"/>
        </w:rPr>
        <w:t>archivio privato di un legale di parte civile</w:t>
      </w:r>
      <w:r>
        <w:rPr>
          <w:rFonts w:ascii="Barlow Semi Condensed" w:hAnsi="Barlow Semi Condensed" w:cs="Barlow Semi Condensed" w:eastAsia="Barlow Semi Condensed"/>
          <w:b w:val="0"/>
          <w:color w:val="000000"/>
          <w:sz w:val="23"/>
        </w:rPr>
        <w:t>, e due interpellanze parlamentari. Diciassette mesi, cinque uffici interpellati, quattordici allegati, per accertare che un materiale non era stato distrutto. Nessun ricercatore privato dispone di quegli strumenti.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duemilacentoquarantuno — La classe di fonte che ne emerge. Gli archivi dei difensori e delle parti civili sono classe autonoma: conservano copie di atti e reperti, non sono soggetti a procedure di scarto, e la loro consultazione dipende dal consenso del titolare o degli eredi. </w:t>
      </w:r>
      <w:r>
        <w:rPr>
          <w:rFonts w:ascii="Barlow Semi Condensed" w:hAnsi="Barlow Semi Condensed" w:cs="Barlow Semi Condensed" w:eastAsia="Barlow Semi Condensed"/>
          <w:b/>
          <w:color w:val="000000"/>
          <w:sz w:val="23"/>
        </w:rPr>
        <w:t>Direttrice mai percorsa dal lavoro</w:t>
      </w:r>
      <w:r>
        <w:rPr>
          <w:rFonts w:ascii="Barlow Semi Condensed" w:hAnsi="Barlow Semi Condensed" w:cs="Barlow Semi Condensed" w:eastAsia="Barlow Semi Condensed"/>
          <w:b w:val="0"/>
          <w:color w:val="000000"/>
          <w:sz w:val="23"/>
        </w:rPr>
        <w:t>: ricognizione degli archivi privati dei legali che parteciparono ai procedimenti sul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duemilacentoquarantadue — La riqualificazione dell'ottava figura di lacuna. Essa non è </w:t>
      </w:r>
      <w:r>
        <w:rPr>
          <w:rFonts w:ascii="Barlow Semi Condensed" w:hAnsi="Barlow Semi Condensed" w:cs="Barlow Semi Condensed" w:eastAsia="Barlow Semi Condensed"/>
          <w:b/>
          <w:color w:val="000000"/>
          <w:sz w:val="23"/>
        </w:rPr>
        <w:t>sparizione senza atto</w:t>
      </w:r>
      <w:r>
        <w:rPr>
          <w:rFonts w:ascii="Barlow Semi Condensed" w:hAnsi="Barlow Semi Condensed" w:cs="Barlow Semi Condensed" w:eastAsia="Barlow Semi Condensed"/>
          <w:b w:val="0"/>
          <w:color w:val="000000"/>
          <w:sz w:val="23"/>
        </w:rPr>
        <w:t xml:space="preserve"> ma </w:t>
      </w:r>
      <w:r>
        <w:rPr>
          <w:rFonts w:ascii="Barlow Semi Condensed" w:hAnsi="Barlow Semi Condensed" w:cs="Barlow Semi Condensed" w:eastAsia="Barlow Semi Condensed"/>
          <w:b/>
          <w:color w:val="000000"/>
          <w:sz w:val="23"/>
        </w:rPr>
        <w:t>dichiarazione di distruzione non verificata</w:t>
      </w:r>
      <w:r>
        <w:rPr>
          <w:rFonts w:ascii="Barlow Semi Condensed" w:hAnsi="Barlow Semi Condensed" w:cs="Barlow Semi Condensed" w:eastAsia="Barlow Semi Condensed"/>
          <w:b w:val="0"/>
          <w:color w:val="000000"/>
          <w:sz w:val="23"/>
        </w:rPr>
        <w:t>, che è cosa diversa e assai meno grave poiché può risultare erronea. È la nona correzione della campagna, ed è di segno favorevole: una figura di lacuna si rivela, in almeno un caso, reversibile.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duemilacentoquarantatré — Le nove figure di lacuna, elenco definitivo. Distruzione accertata; diniego; assenza; rifiuto documentato di precisare; non acquisizione deliberata; acquisizione non compiuta; omissione per classifica in atto pubblicato; dichiarazione di distruzione non verificata; e la nona, che le tornate conclusive aggiungono: </w:t>
      </w:r>
      <w:r>
        <w:rPr>
          <w:rFonts w:ascii="Barlow Semi Condensed" w:hAnsi="Barlow Semi Condensed" w:cs="Barlow Semi Condensed" w:eastAsia="Barlow Semi Condensed"/>
          <w:b/>
          <w:color w:val="000000"/>
          <w:sz w:val="23"/>
        </w:rPr>
        <w:t>la mancata lettura di ciò che si possiede</w:t>
      </w:r>
      <w:r>
        <w:rPr>
          <w:rFonts w:ascii="Barlow Semi Condensed" w:hAnsi="Barlow Semi Condensed" w:cs="Barlow Semi Condensed" w:eastAsia="Barlow Semi Condensed"/>
          <w:b w:val="0"/>
          <w:color w:val="000000"/>
          <w:sz w:val="23"/>
        </w:rPr>
        <w:t>, di cui il lavoro è esemplare.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duemilacentoquarantaquattro — Il criterio unificante, riformulato. Da nessuna delle nove si inferisce il contenuto di ciò che manca. Da tre si inferisce che qualcuno ritenne conveniente che non fosse noto. Da tre che chi indagava giudicò, mancò o non lesse. Da una che una autorità appose una classifica. Da una che un ufficio rappresentò. Dalla terza nulla.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duemiladuecentocinquantatré — La misura dell'archivio. Un elaborato parlamentare dichiara che l'archivio della Commissione stragi consta di </w:t>
      </w:r>
      <w:r>
        <w:rPr>
          <w:rFonts w:ascii="Barlow Semi Condensed" w:hAnsi="Barlow Semi Condensed" w:cs="Barlow Semi Condensed" w:eastAsia="Barlow Semi Condensed"/>
          <w:b/>
          <w:color w:val="000000"/>
          <w:sz w:val="23"/>
        </w:rPr>
        <w:t>un milione di documenti, di provenienza pressoché esclusivamente giudiziaria</w:t>
      </w:r>
      <w:r>
        <w:rPr>
          <w:rFonts w:ascii="Barlow Semi Condensed" w:hAnsi="Barlow Semi Condensed" w:cs="Barlow Semi Condensed" w:eastAsia="Barlow Semi Condensed"/>
          <w:b w:val="0"/>
          <w:color w:val="000000"/>
          <w:sz w:val="23"/>
        </w:rPr>
        <w:t xml:space="preserve">. Un archivio così composto contiene ciò che i procedimenti hanno cercato, ed </w:t>
      </w:r>
      <w:r>
        <w:rPr>
          <w:rFonts w:ascii="Barlow Semi Condensed" w:hAnsi="Barlow Semi Condensed" w:cs="Barlow Semi Condensed" w:eastAsia="Barlow Semi Condensed"/>
          <w:b/>
          <w:color w:val="000000"/>
          <w:sz w:val="23"/>
        </w:rPr>
        <w:t>è muto su ciò che nessun procedimento ha cercato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duemiladuecentocinquantaquattro — Il quarto meccanismo di apertura. Dopo la pressione giudiziaria, quella parlamentare e la ricerca mirata, il glossario ne documenta un quarto: </w:t>
      </w:r>
      <w:r>
        <w:rPr>
          <w:rFonts w:ascii="Barlow Semi Condensed" w:hAnsi="Barlow Semi Condensed" w:cs="Barlow Semi Condensed" w:eastAsia="Barlow Semi Condensed"/>
          <w:b/>
          <w:color w:val="000000"/>
          <w:sz w:val="23"/>
        </w:rPr>
        <w:t>l'inopponibilità normativa del segreto</w:t>
      </w:r>
      <w:r>
        <w:rPr>
          <w:rFonts w:ascii="Barlow Semi Condensed" w:hAnsi="Barlow Semi Condensed" w:cs="Barlow Semi Condensed" w:eastAsia="Barlow Semi Condensed"/>
          <w:b w:val="0"/>
          <w:color w:val="000000"/>
          <w:sz w:val="23"/>
        </w:rPr>
        <w:t xml:space="preserve"> per una classe di procedimenti, che produsse l'acquisizione di una notevole massa di documenti. Esso differisce dai tre perché non richiede pressione su un caso: opera per classe.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duemiladuecentocinquantacinque — Il quinto, ed è il solo accidentale. La centrale portoghese fu scoperta nel maggio millenovecentosettantaquattro </w:t>
      </w:r>
      <w:r>
        <w:rPr>
          <w:rFonts w:ascii="Barlow Semi Condensed" w:hAnsi="Barlow Semi Condensed" w:cs="Barlow Semi Condensed" w:eastAsia="Barlow Semi Condensed"/>
          <w:b/>
          <w:color w:val="000000"/>
          <w:sz w:val="23"/>
        </w:rPr>
        <w:t>per errore</w:t>
      </w:r>
      <w:r>
        <w:rPr>
          <w:rFonts w:ascii="Barlow Semi Condensed" w:hAnsi="Barlow Semi Condensed" w:cs="Barlow Semi Condensed" w:eastAsia="Barlow Semi Condensed"/>
          <w:b w:val="0"/>
          <w:color w:val="000000"/>
          <w:sz w:val="23"/>
        </w:rPr>
        <w:t>, durante l'irruzione di un reparto militare in una sede erroneamente ritenuta altra, in un momento di collasso istituzionale. Nessuna procedura lo produce.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duemiladuecentocinquantasei — La ricognizione comparata degli archivi internazionali, al duemila. Gli archivi dell'Alleanza e quelli dell'organizzazione opposta inaccessibili; quelli americani fra i più disponibili ma con vistose aree di riservatezza; </w:t>
      </w:r>
      <w:r>
        <w:rPr>
          <w:rFonts w:ascii="Barlow Semi Condensed" w:hAnsi="Barlow Semi Condensed" w:cs="Barlow Semi Condensed" w:eastAsia="Barlow Semi Condensed"/>
          <w:b/>
          <w:color w:val="000000"/>
          <w:sz w:val="23"/>
        </w:rPr>
        <w:t>ben scarse le aperture nei Paesi europei</w:t>
      </w:r>
      <w:r>
        <w:rPr>
          <w:rFonts w:ascii="Barlow Semi Condensed" w:hAnsi="Barlow Semi Condensed" w:cs="Barlow Semi Condensed" w:eastAsia="Barlow Semi Condensed"/>
          <w:b w:val="0"/>
          <w:color w:val="000000"/>
          <w:sz w:val="23"/>
        </w:rPr>
        <w:t xml:space="preserve">; quelli di un Paese orientale, dopo una stagione di grande apertura nei primi anni Novanta, </w:t>
      </w:r>
      <w:r>
        <w:rPr>
          <w:rFonts w:ascii="Barlow Semi Condensed" w:hAnsi="Barlow Semi Condensed" w:cs="Barlow Semi Condensed" w:eastAsia="Barlow Semi Condensed"/>
          <w:b/>
          <w:color w:val="000000"/>
          <w:sz w:val="23"/>
        </w:rPr>
        <w:t>tornati poco penetrabili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duemiladuecentocinquantasette — Il primo caso documentato di regressione. L'accessibilità di un fondo è </w:t>
      </w:r>
      <w:r>
        <w:rPr>
          <w:rFonts w:ascii="Barlow Semi Condensed" w:hAnsi="Barlow Semi Condensed" w:cs="Barlow Semi Condensed" w:eastAsia="Barlow Semi Condensed"/>
          <w:b/>
          <w:color w:val="000000"/>
          <w:sz w:val="23"/>
        </w:rPr>
        <w:t>stato e non proprietà</w:t>
      </w:r>
      <w:r>
        <w:rPr>
          <w:rFonts w:ascii="Barlow Semi Condensed" w:hAnsi="Barlow Semi Condensed" w:cs="Barlow Semi Condensed" w:eastAsia="Barlow Semi Condensed"/>
          <w:b w:val="0"/>
          <w:color w:val="000000"/>
          <w:sz w:val="23"/>
        </w:rPr>
        <w:t>: essa muta nel tempo e può regredire. Ogni ricognizione di accessibilità va datata, e la sua validità non si estende oltre la data. La proposizione falsifica l'assunto implicito secondo cui l'apertura sia irreversibile.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duemiladuecentocinquantotto — La graduazione degli Stati Zero, e quest'opera non la possedeva. Il glossario formula l'obiezione dell'effetto del lampione — che l'assenza di indizi non significhi che essi non esistano, poiché magari nessuno ha cercato in quella direzione — e vi oppone la contro-cautela: che in trent'anni, </w:t>
      </w:r>
      <w:r>
        <w:rPr>
          <w:rFonts w:ascii="Barlow Semi Condensed" w:hAnsi="Barlow Semi Condensed" w:cs="Barlow Semi Condensed" w:eastAsia="Barlow Semi Condensed"/>
          <w:b/>
          <w:color w:val="000000"/>
          <w:sz w:val="23"/>
        </w:rPr>
        <w:t>durante i quali la materia è stata arata da decine di istruttorie, da almeno due commissioni parlamentari e da innumerevoli inchieste</w:t>
      </w:r>
      <w:r>
        <w:rPr>
          <w:rFonts w:ascii="Barlow Semi Condensed" w:hAnsi="Barlow Semi Condensed" w:cs="Barlow Semi Condensed" w:eastAsia="Barlow Semi Condensed"/>
          <w:b w:val="0"/>
          <w:color w:val="000000"/>
          <w:sz w:val="23"/>
        </w:rPr>
        <w:t>, non sia emerso il benché minimo elemento, fa pensare.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duemiladuecentocinquantanove — La regola che ne discende. </w:t>
      </w:r>
      <w:r>
        <w:rPr>
          <w:rFonts w:ascii="Barlow Semi Condensed" w:hAnsi="Barlow Semi Condensed" w:cs="Barlow Semi Condensed" w:eastAsia="Barlow Semi Condensed"/>
          <w:b/>
          <w:color w:val="000000"/>
          <w:sz w:val="23"/>
        </w:rPr>
        <w:t>L'effetto del lampione si oppone a uno Stato Zero soltanto ove la ricerca sia stata limitata.</w:t>
      </w:r>
      <w:r>
        <w:rPr>
          <w:rFonts w:ascii="Barlow Semi Condensed" w:hAnsi="Barlow Semi Condensed" w:cs="Barlow Semi Condensed" w:eastAsia="Barlow Semi Condensed"/>
          <w:b w:val="0"/>
          <w:color w:val="000000"/>
          <w:sz w:val="23"/>
        </w:rPr>
        <w:t xml:space="preserve"> Ove essa sia stata estesa, l'assenza di risultato acquista valore probatorio negativo, e il valore cresce con l'estensione. Quest'opera tratta tutti gli Stati Zero come equivalenti, e la distinzione non era mai stata formulata.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duemiladuecentosessanta — L'undicesima figura: la pista assorbente. Un collaboratore parlamentare valuta, a dieci anni dalla rivelazione di una struttura clandestina, che essa </w:t>
      </w:r>
      <w:r>
        <w:rPr>
          <w:rFonts w:ascii="Barlow Semi Condensed" w:hAnsi="Barlow Semi Condensed" w:cs="Barlow Semi Condensed" w:eastAsia="Barlow Semi Condensed"/>
          <w:b/>
          <w:color w:val="000000"/>
          <w:sz w:val="23"/>
        </w:rPr>
        <w:t>si è rivelata una pista sostanzialmente infruttuosa, non essendo emerso nulla che la collegasse alle stragi</w:t>
      </w:r>
      <w:r>
        <w:rPr>
          <w:rFonts w:ascii="Barlow Semi Condensed" w:hAnsi="Barlow Semi Condensed" w:cs="Barlow Semi Condensed" w:eastAsia="Barlow Semi Condensed"/>
          <w:b w:val="0"/>
          <w:color w:val="000000"/>
          <w:sz w:val="23"/>
        </w:rPr>
        <w:t xml:space="preserve">, e che </w:t>
      </w:r>
      <w:r>
        <w:rPr>
          <w:rFonts w:ascii="Barlow Semi Condensed" w:hAnsi="Barlow Semi Condensed" w:cs="Barlow Semi Condensed" w:eastAsia="Barlow Semi Condensed"/>
          <w:b/>
          <w:color w:val="000000"/>
          <w:sz w:val="23"/>
        </w:rPr>
        <w:t>la vicenda abbia deviato il corso delle indagini, distraendole da piste più promettenti</w:t>
      </w:r>
      <w:r>
        <w:rPr>
          <w:rFonts w:ascii="Barlow Semi Condensed" w:hAnsi="Barlow Semi Condensed" w:cs="Barlow Semi Condensed" w:eastAsia="Barlow Semi Condensed"/>
          <w:b w:val="0"/>
          <w:color w:val="000000"/>
          <w:sz w:val="23"/>
        </w:rPr>
        <w:t>. Una pista può essere infruttuosa e insieme dannosa: essa si distingue dal depistaggio per l'assenza di agente, e dall'errore per la durata e le risorse assorbite.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duemiladuecentosessantuno — La separazione obbligata, ed è la seconda che la campagna imponga. Vanno tenute distinte due proposizioni: che la struttura esistesse e la sua costituzione ponga questioni istituzionali —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che essa sia collegata agli episodi — </w:t>
      </w:r>
      <w:r>
        <w:rPr>
          <w:rFonts w:ascii="Barlow Semi Condensed" w:hAnsi="Barlow Semi Condensed" w:cs="Barlow Semi Condensed" w:eastAsia="Barlow Semi Condensed"/>
          <w:b/>
          <w:color w:val="000000"/>
          <w:sz w:val="23"/>
        </w:rPr>
        <w:t>Stato Zero di Livello B al duemila</w:t>
      </w:r>
      <w:r>
        <w:rPr>
          <w:rFonts w:ascii="Barlow Semi Condensed" w:hAnsi="Barlow Semi Condensed" w:cs="Barlow Semi Condensed" w:eastAsia="Barlow Semi Condensed"/>
          <w:b w:val="0"/>
          <w:color w:val="000000"/>
          <w:sz w:val="23"/>
        </w:rPr>
        <w:t>. La medesima separazione vale per la centrale portoghese.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duemiladuecentosessantadue — La distinzione fra partecipazione e ruolo. Il glossario registra tracce di appartenenti in tentativi eversivi e conclude che esse sono insufficienti a sostenere un ruolo dell'organizzazione </w:t>
      </w:r>
      <w:r>
        <w:rPr>
          <w:rFonts w:ascii="Barlow Semi Condensed" w:hAnsi="Barlow Semi Condensed" w:cs="Barlow Semi Condensed" w:eastAsia="Barlow Semi Condensed"/>
          <w:b/>
          <w:color w:val="000000"/>
          <w:sz w:val="23"/>
        </w:rPr>
        <w:t>in quanto tale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Il ruolo di un'organizzazione in un fatto richiede la prova di un atto dell'organizzazione, distinto dagli atti dei suoi membri</w:t>
      </w:r>
      <w:r>
        <w:rPr>
          <w:rFonts w:ascii="Barlow Semi Condensed" w:hAnsi="Barlow Semi Condensed" w:cs="Barlow Semi Condensed" w:eastAsia="Barlow Semi Condensed"/>
          <w:b w:val="0"/>
          <w:color w:val="000000"/>
          <w:sz w:val="23"/>
        </w:rPr>
        <w:t>: la confusione fra i due è la forma organizzativa della tipizzazione implicita.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duemiladuecentosessantatré — La risoluzione della controversia sulla centrale portoghese. Due apparati interrogati sul medesimo oggetto produssero rapporti incompatibili: l'uno silente sulla responsabilità, l'altro attributivo di mandato. Il glossario ricostruisce che il rapporto attributivo </w:t>
      </w:r>
      <w:r>
        <w:rPr>
          <w:rFonts w:ascii="Barlow Semi Condensed" w:hAnsi="Barlow Semi Condensed" w:cs="Barlow Semi Condensed" w:eastAsia="Barlow Semi Condensed"/>
          <w:b/>
          <w:color w:val="000000"/>
          <w:sz w:val="23"/>
        </w:rPr>
        <w:t>discendeva dalle medesime segnalazioni del dicembre millenovecentosessantanove accertate come depistanti</w:t>
      </w:r>
      <w:r>
        <w:rPr>
          <w:rFonts w:ascii="Barlow Semi Condensed" w:hAnsi="Barlow Semi Condensed" w:cs="Barlow Semi Condensed" w:eastAsia="Barlow Semi Condensed"/>
          <w:b w:val="0"/>
          <w:color w:val="000000"/>
          <w:sz w:val="23"/>
        </w:rPr>
        <w:t>. La collassatura genealogica opera integralmente: le due fonti che sembravano indipendenti sono la medesima fonte a due date.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duemiladuecentosessantaquattro — La verifica della domanda. In sede di interrogatorio fu chiesto a un esponente se conoscesse un cittadino designato con </w:t>
      </w:r>
      <w:r>
        <w:rPr>
          <w:rFonts w:ascii="Barlow Semi Condensed" w:hAnsi="Barlow Semi Condensed" w:cs="Barlow Semi Condensed" w:eastAsia="Barlow Semi Condensed"/>
          <w:b/>
          <w:color w:val="000000"/>
          <w:sz w:val="23"/>
        </w:rPr>
        <w:t>nome storpiato</w:t>
      </w:r>
      <w:r>
        <w:rPr>
          <w:rFonts w:ascii="Barlow Semi Condensed" w:hAnsi="Barlow Semi Condensed" w:cs="Barlow Semi Condensed" w:eastAsia="Barlow Semi Condensed"/>
          <w:b w:val="0"/>
          <w:color w:val="000000"/>
          <w:sz w:val="23"/>
        </w:rPr>
        <w:t xml:space="preserve">, ed egli rispose negativamente. </w:t>
      </w:r>
      <w:r>
        <w:rPr>
          <w:rFonts w:ascii="Barlow Semi Condensed" w:hAnsi="Barlow Semi Condensed" w:cs="Barlow Semi Condensed" w:eastAsia="Barlow Semi Condensed"/>
          <w:b/>
          <w:color w:val="000000"/>
          <w:sz w:val="23"/>
        </w:rPr>
        <w:t>Una domanda formulata con il nome errato non è una domanda</w:t>
      </w:r>
      <w:r>
        <w:rPr>
          <w:rFonts w:ascii="Barlow Semi Condensed" w:hAnsi="Barlow Semi Condensed" w:cs="Barlow Semi Condensed" w:eastAsia="Barlow Semi Condensed"/>
          <w:b w:val="0"/>
          <w:color w:val="000000"/>
          <w:sz w:val="23"/>
        </w:rPr>
        <w:t>: essa consente la risposta negativa veritiera e chiude la pista senza averla percorsa. Ogni risposta negativa va verificata quanto alla formulazione della domanda.</w:t>
      </w:r>
    </w:p>
    <w:p>
      <w:pPr>
        <w:spacing w:lineRule="auto" w:line="312" w:after="0"/>
        <w:ind w:firstLine="425"/>
        <w:jc w:val="both"/>
      </w:pPr>
      <w:r>
        <w:rPr>
          <w:rFonts w:ascii="Barlow Semi Condensed" w:hAnsi="Barlow Semi Condensed" w:cs="Barlow Semi Condensed" w:eastAsia="Barlow Semi Condensed"/>
          <w:b w:val="0"/>
          <w:color w:val="000000"/>
          <w:sz w:val="23"/>
        </w:rPr>
        <w:t>Agli Stati Zero conviene aggiungere una precisazione sulla loro applicazione al caso più delicato, quello del mandato estero, poiché su di esso si concentra la maggior parte delle obiezioni. L'obiezione principale è la seguente: un'operazione di quel tipo, se condotta da un servizio, non produrrebbe documenti né lascerebbe tracce archivistiche, sicché la loro assenza non prova nulla. L'obiezione è seria e va esaminata nel merito. È vero che le operazioni coperte più delicate sono gestite con documentazione minima; è però anche vero, e documentato dalla storia delle rivelazioni degli ultimi decenni, che nessuna operazione di rilievo storico ha potuto essere condotta senza lasciare alcuna traccia: le tracce emergono, di norma, non dai documenti operativi ma da quelli collaterali, cioè dalle autorizzazioni finanziarie, dai resoconti di riunione, dalle comunicazioni di copertura, dalle memorie dei partecipanti.</w:t>
      </w:r>
    </w:p>
    <w:p>
      <w:pPr>
        <w:spacing w:lineRule="auto" w:line="312" w:after="0"/>
        <w:ind w:firstLine="425"/>
        <w:jc w:val="both"/>
      </w:pPr>
      <w:r>
        <w:rPr>
          <w:rFonts w:ascii="Barlow Semi Condensed" w:hAnsi="Barlow Semi Condensed" w:cs="Barlow Semi Condensed" w:eastAsia="Barlow Semi Condensed"/>
          <w:b w:val="0"/>
          <w:color w:val="000000"/>
          <w:sz w:val="23"/>
        </w:rPr>
        <w:t>Questa constatazione ha una conseguenza che va formulata con precisione. L'assenza di tracce dirette è, in effetti, poco informativa; l'assenza di tracce collaterali, dopo l'apertura di archivi appartenenti a più Paesi e a più regimi, è invece assai più significativa, poiché le tracce collaterali sono per loro natura meno protette e sopravvivono più a lungo. Nel caso in esame, l'apertura degli archivi ha prodotto la rivelazione di numerose operazioni coperte condotte in Europa occidentale nel medesimo periodo, alcune delle quali di grande rilievo; e non ha prodotto nulla sul sequestro. Un archivio che rivela molto e tace su un punto specifico offre, su quel punto, un'informazione diversa da quella di un archivio che tace su tutto: ed è questa asimmetria che conferisce allo Stato Zero in questione la sua robustezza particolare.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accadrebbe in caso di falsificazione. Se un documento emergesse, quest'opera dovrebbe modificare non soltanto la stima sul mandato estero ma l'intera architettura delle stime successive, poiché la convergenza policentrica presuppone l'assenza di un centro. Va dichiarato che tale eventualità non è remota in senso assoluto: esistono fondi archivistici non ancora accessibili, e la storia delle rivelazioni insegna che i tempi di apertura sono lunghi e imprevedibili. Quest'opera ha dunque costruito le proprie conclusioni sapendo che esse sono, su questo punto, esposte; e considera tale esposizione una virtù anziché un difetto, poiché una conclusione che non potesse essere rovesciata da alcun documento sarebbe, per definizione, una conclusione non empirica.</w:t>
      </w:r>
    </w:p>
    <w:p>
      <w:pPr>
        <w:spacing w:lineRule="auto" w:line="312" w:after="0"/>
        <w:ind w:firstLine="425"/>
        <w:jc w:val="both"/>
      </w:pPr>
      <w:r>
        <w:rPr>
          <w:rFonts w:ascii="Barlow Semi Condensed" w:hAnsi="Barlow Semi Condensed" w:cs="Barlow Semi Condensed" w:eastAsia="Barlow Semi Condensed"/>
          <w:b w:val="0"/>
          <w:color w:val="000000"/>
          <w:sz w:val="23"/>
        </w:rPr>
        <w:t>Agli Stati Zero conviene aggiungere una precisazione sul loro uso corretto nel ragionamento probabilistico, poiché essa condiziona l'intera Fase successiva. Uno Stato Zero opera, tecnicamente, come evidenza negativa in un aggiornamento bayesiano: esso abbassa la probabilità dell'ipotesi che avrebbe dovuto produrre la traccia cercata, e la misura dell'abbassamento dipende dalla probabilità che quella traccia sarebbe stata prodotta e rilevata se l'ipotesi fosse vera. Se un'ipotesi implica necessariamente una traccia facilmente rilevabile, la sua assenza la deprime fortemente; se implica una traccia che potrebbe non esistere o essere difficilmente rilevabile, la sua assenza la deprime poco. Ne discende che ogni Stato Zero va corredato non soltanto della dichiarazione della ricerca condotta, ma della valutazione di quanto la traccia cercata fosse attesa: senza tale valutazione, l'esito negativo non è interpretabile.</w:t>
      </w:r>
    </w:p>
    <w:p>
      <w:pPr>
        <w:spacing w:lineRule="auto" w:line="312" w:after="0"/>
        <w:ind w:firstLine="425"/>
        <w:jc w:val="both"/>
      </w:pPr>
      <w:r>
        <w:rPr>
          <w:rFonts w:ascii="Barlow Semi Condensed" w:hAnsi="Barlow Semi Condensed" w:cs="Barlow Semi Condensed" w:eastAsia="Barlow Semi Condensed"/>
          <w:b w:val="0"/>
          <w:color w:val="000000"/>
          <w:sz w:val="23"/>
        </w:rPr>
        <w:t>Applicando questo criterio agli Stati Zero maggiori si ottiene la seguente graduazione. Sul mandato estero: se l'ipotesi fosse vera, tracce collaterali sarebbero state altamente probabili, come il capitolo precedente ha argomentato; la loro assenza deprime dunque l'ipotesi in misura considerevole. Sulla partecipazione materiale esterna in via Fani: se l'ipotesi fosse vera, tracce materiali sarebbero state probabili ma non certe, data la condizione della scena; la loro assenza deprime l'ipotesi in misura media. Sui luoghi di detenzione ulteriori: se l'ipotesi fosse vera, tracce testimoniali sarebbero state possibili ma non necessarie; la loro assenza deprime l'ipotesi in misura modesta. Questa graduazione, che quest'opera formula esplicitamente, è ciò che consente di attribuire agli Stati Zero pesi diversi anziché trattarli come equivalenti.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gli Stati Zero non possono fare e che talvolta viene loro attribuito. Essi non dimostrano l'ipotesi contraria: dal fatto che non risulti un mandato estero non discende che sia dimostrata l'autonomia integrale, poiché l'autonomia è sostenuta da evidenze positive proprie e non dall'assenza di evidenze contrarie. La distinzione è sottile e importante: quest'opera sostiene l'autonomia dell'organizzazione sulla base di ciò che è documentato — la sua dottrina, la sua struttura, la sua preparazione, la sua rivendicazione — e non sulla base di ciò che non è stato trovato. Gli Stati Zero concorrono a deprimere le ipotesi alternative, ma il fondamento positivo della tesi è altrove. Chi confondesse i due piani attribuirebbe all'opera un ragionamento che essa non compie.</w:t>
      </w:r>
    </w:p>
    <w:p>
      <w:pPr>
        <w:spacing w:lineRule="auto" w:line="312" w:after="0"/>
        <w:ind w:firstLine="425"/>
        <w:jc w:val="both"/>
      </w:pPr>
      <w:r>
        <w:rPr>
          <w:rFonts w:ascii="Barlow Semi Condensed" w:hAnsi="Barlow Semi Condensed" w:cs="Barlow Semi Condensed" w:eastAsia="Barlow Semi Condensed"/>
          <w:b w:val="0"/>
          <w:color w:val="000000"/>
          <w:sz w:val="23"/>
        </w:rPr>
        <w:t>Agli Stati Zero conviene aggiungere una riflessione sull'epistemologia degli archivi riservati, poiché essa condiziona il grado di ogni risultato negativo su quel terreno. Un archivio riservato produce tre categorie di ignoranza: ciò che sappiamo di non sapere, cioè i fondi la cui esistenza è nota e il cui contenuto è precluso; ciò che non sappiamo di non sapere, cioè i fondi la cui esistenza stessa è ignota; e ciò che sappiamo di non poter sapere, cioè i materiali distrutti secondo procedure di scarto. Le tre categorie hanno statuto diverso: la prima è misurabile, la seconda no, la terza è definitiva. Ogni Stato Zero su materia coperta da riservatezza va dunque corredato dell'indicazione di quale categoria esso attraversi; e in assenza di tale indicazione la sua robustezza non è valutabile.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nozione di ricerca esaustiva, che in materia archivistica è quasi sempre irraggiungibile. Una ricerca è esaustiva quando ha interrogato tutte le fonti astrattamente idonee a contenere l'informazione cercata; poiché l'elenco di tali fonti non è mai integralmente noto, l'esaustività è un ideale regolativo e non uno stato raggiungibile. Ne discende che ogni Stato Zero è, in senso stretto, provvisorio, e che la sua forza deriva non dall'esaustività ma dall'intensità e dalla diversificazione della ricerca compiuta. È su questo criterio che la robustezza degli Stati Zero del caso è stata graduata; ed è la ragione per cui quello sul mandato estero, sorretto da ricerche condotte da soggetti diversi in condizioni mutate, risulta il più solido.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raccomandazione tecnica che discende dall'analisi. Ogni Stato Zero dovrebbe essere registrato con quattro attributi: l'oggetto della ricerca, le fonti interrogate, la data dell'interrogazione, il soggetto che l'ha condotta. Un risultato negativo privo di tali attributi non è utilizzabile, poiché non consente di stabilire se una nuova apertura documentale lo rimetta in discussione. La letteratura sul caso non ha mai adottato tale disciplina, e le sue affermazioni negative circolano senza corredo. Quest'opera ha tentato di applicarla per gli Stati Zero maggiori, e riconosce di non aver potuto applicarla integralmente per quelli minori, dove la documentazione delle ricerche compiute è essa stessa lacunosa.</w:t>
      </w:r>
    </w:p>
    <w:p>
      <w:pPr>
        <w:spacing w:lineRule="auto" w:line="312" w:after="0"/>
        <w:ind w:firstLine="425"/>
        <w:jc w:val="both"/>
      </w:pPr>
      <w:r>
        <w:rPr>
          <w:rFonts w:ascii="Barlow Semi Condensed" w:hAnsi="Barlow Semi Condensed" w:cs="Barlow Semi Condensed" w:eastAsia="Barlow Semi Condensed"/>
          <w:b w:val="0"/>
          <w:color w:val="000000"/>
          <w:sz w:val="23"/>
        </w:rPr>
        <w:t>Agli Stati Zero conviene aggiungere una riflessione sull'evoluzione temporale dell'onere probatorio, poiché essa condiziona il modo in cui le ipotesi vanno trattate a distanza di decenni. All'indomani dei fatti, l'onere di provare gravava su chi affermava e l'assenza di prove era condizione normale, poiché la ricerca era appena cominciata. Con il progredire degli accertamenti tale condizione muta: ogni ricerca condotta senza esito sposta progressivamente l'onere, poiché chi continua ad affermare deve ora spiegare non soltanto perché la sua ipotesi sia fondata ma anche perché le ricerche non l'abbiano confermata. A quarantotto anni di distanza tale spostamento è massimo: sostenere un'ipotesi che quarant'anni di ricerca qualificata non hanno riscontrato richiede un onere che quasi nessuna ipotesi può assolvere.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l'unica forma in cui tale onere può essere assolto. Chi sostenga un'ipotesi ripetutamente cercata e non trovata deve dimostrare una delle tre cose seguenti: che la ricerca non ha effettivamente interrogato le fonti idonee, il che trasformerebbe lo Stato Zero in lacuna di ricerca; che le fonti idonee sono state distrutte o restano inaccessibili, il che collocherebbe la questione fra le ignoranze definitive; oppure che esiste un elemento nuovo mai considerato. Nessuna delle tre dimostrazioni è stata fornita per le ipotesi maggiori del caso. Ne discende che esse restano possibili e prive di sostegno, e che la loro persistenza nel dibattito dipende dalla mancata applicazione di questo criterio anziché dalla loro forza.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simmetria che l'onestà impone. Il medesimo criterio si applica alle affermazioni di quest'opera: anche esse, se contraddette da ricerche future, dovranno essere abbandonate; e anche esse, se sostenute soltanto dall'assenza di prove contrarie, sono deboli. È per questa ragione che l'opera ha ripetutamente distinto il fondamento positivo della tesi dell'autonomia — dottrina documentata, struttura accertata, autofinanziamento, dibattito interno — dagli Stati Zero, che concorrono soltanto a deprimere le alternative. Una tesi che poggiasse esclusivamente su risultati negativi soffrirebbe del medesimo difetto che essa rimprovera alle ipotesi concorrenti.</w:t>
      </w:r>
    </w:p>
    <w:p>
      <w:pPr>
        <w:spacing w:lineRule="auto" w:line="312" w:after="0"/>
        <w:ind w:firstLine="425"/>
        <w:jc w:val="both"/>
      </w:pPr>
      <w:r>
        <w:rPr>
          <w:rFonts w:ascii="Barlow Semi Condensed" w:hAnsi="Barlow Semi Condensed" w:cs="Barlow Semi Condensed" w:eastAsia="Barlow Semi Condensed"/>
          <w:b w:val="0"/>
          <w:color w:val="000000"/>
          <w:sz w:val="23"/>
        </w:rPr>
        <w:t>Al censimento degli Stati Zero occorre premettere una precisazione sul loro statuto logico, perché la nozione di risultato negativo certificato è spesso fraintesa. Uno Stato Zero non afferma che una connessione non esiste: afferma che essa è stata cercata con mezzi adeguati, da soggetti qualificati, per un tempo sufficiente, e non è stata trovata. La differenza è capitale e va tenuta ferma in entrambe le direzioni. Verso l'alto: uno Stato Zero non prova l'inesistenza, perché l'assenza di prova non è prova di assenza, e ciò che oggi non risulta potrebbe risultare domani per apertura di un archivio o per emersione di una testimonianza. Verso il basso: uno Stato Zero non è nulla, perché la ricerca fallita di soggetti qualificati sposta la probabilità, e chi affermi ciò che una ricerca prolungata non ha trovato porta un onere probatorio accresciuto. Fra questi due estremi vive l'intera funzione della categoria, che è funzione bayesiana: gli Stati Zero non chiudono le questioni, ne modificano le probabilità a priori.</w:t>
      </w:r>
    </w:p>
    <w:p>
      <w:pPr>
        <w:spacing w:lineRule="auto" w:line="312" w:after="0"/>
        <w:ind w:firstLine="425"/>
        <w:jc w:val="both"/>
      </w:pPr>
      <w:r>
        <w:rPr>
          <w:rFonts w:ascii="Barlow Semi Condensed" w:hAnsi="Barlow Semi Condensed" w:cs="Barlow Semi Condensed" w:eastAsia="Barlow Semi Condensed"/>
          <w:b w:val="0"/>
          <w:color w:val="000000"/>
          <w:sz w:val="23"/>
        </w:rPr>
        <w:t>All'elenco già formulato conviene aggiungere una considerazione sulla qualità della ricerca che ciascuno Stato Zero certifica, perché non tutti hanno il medesimo peso. Lo Stato Zero sul mandato estero diretto è il più robusto dell'intero caso: la ricerca è stata condotta da tre commissioni parlamentari, da più procure, per quattro decenni, con accesso progressivo agli archivi di entrambi i blocchi, in un contesto internazionale mutato che ha rimosso molte delle protezioni originarie; e non ha prodotto alcun documento, alcuna testimonianza riscontrata, alcun atto. La sua robustezza è massima perché massima è stata l'intensità della ricerca e perché favorevoli sono state le condizioni sopravvenute, con la caduta di regimi che avrebbero avuto interesse a occultare. Meno robusti sono gli Stati Zero sui luoghi di detenzione ulteriori e sulla regia unitaria delle ostruzioni, dove la ricerca ha incontrato limiti tecnici oggettivi. La graduazione della robustezza degli Stati Zero è, essa stessa, un'informazione che la Fase Quinta utilizzerà: perché la forza con cui un'assenza sposta le probabilità è proporzionale alla qualità della ricerca che l'ha accertata.</w:t>
      </w:r>
    </w:p>
    <w:p>
      <w:pPr>
        <w:spacing w:lineRule="auto" w:line="312" w:after="0"/>
        <w:ind w:firstLine="425"/>
        <w:jc w:val="both"/>
      </w:pPr>
      <w:r>
        <w:rPr>
          <w:rFonts w:ascii="Barlow Semi Condensed" w:hAnsi="Barlow Semi Condensed" w:cs="Barlow Semi Condensed" w:eastAsia="Barlow Semi Condensed"/>
          <w:b w:val="0"/>
          <w:color w:val="000000"/>
          <w:sz w:val="23"/>
        </w:rPr>
        <w:t>Vi è infine una categoria di assenze che non costituisce Stato Zero e che va tenuta distinta con rigore: le assenze di ricerca. Esistono, nel caso Moro, direttrici che non sono mai state percorse sistematicamente, per ragioni di priorità, di risorse o di clima politico: alcuni archivi esteri non sono mai stati interrogati con richieste formali specifiche, alcune piste sono state abbandonate senza esaurimento, alcune categorie documentali non sono mai state acquisite integralmente. Su queste direttrici l'opera non registra Stato Zero, perché non vi è stata ricerca: registra lacuna di ricerca, che è cosa diversa e che ha, sul piano bayesiano, effetto nullo sulle probabilità. La distinzione fra assenza verificata e assenza di verifica è forse il contributo metodologico più prezioso che quest'opera possa offrire al dibattito su questo caso, perché è precisamente la loro confusione che alimenta simultaneamente il dietrologismo, che tratta ogni lacuna come occultamento, e il riduzionismo, che tratta ogni lacuna come chiusura.</w:t>
      </w:r>
    </w:p>
    <w:p>
      <w:pPr>
        <w:spacing w:lineRule="auto" w:line="312" w:after="0"/>
        <w:ind w:firstLine="425"/>
        <w:jc w:val="both"/>
      </w:pPr>
      <w:r>
        <w:rPr>
          <w:rFonts w:ascii="Barlow Semi Condensed" w:hAnsi="Barlow Semi Condensed" w:cs="Barlow Semi Condensed" w:eastAsia="Barlow Semi Condensed"/>
          <w:b w:val="0"/>
          <w:color w:val="000000"/>
          <w:sz w:val="23"/>
        </w:rPr>
        <w:t>Agli Stati Zero va aggiunta una riflessione sul loro trattamento nel dibattito pubblico, poiché essa illumina una asimmetria cognitiva che merita di essere nominata. Un risultato positivo — la scoperta di un documento, l'accertamento di una connessione — è notiziabile, viene riportato, entra nella percezione collettiva. Un risultato negativo — la ricerca condotta e conclusa senza esito — non è notiziabile e non entra nella percezione. Ne consegue che l'immagine pubblica di un caso complesso è sistematicamente distorta verso il positivo: si conoscono le connessioni trovate e si ignorano quelle cercate invano, e il quadro che si forma nella mente del cittadino è quello di una rete più densa di quanto la ricerca abbia stabilito. Questa distorsione è strutturale, non dipende dalla malafede di alcuno, e produce l'effetto sistematico di sostenere le letture congiurative. Registrare gli Stati Zero con la medesima evidenza dei risultati positivi è la sola correzione disponibile, ed è la ragione per cui quest'opera vi dedica un capitolo.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manutenzione degli Stati Zero nel tempo. Un risultato negativo non è definitivo: esso vale rispetto alle fonti disponibili al momento della ricerca, e va rivisto quando nuove fonti si rendono accessibili. Ne consegue che ogni Stato Zero deve essere datato e corredato dell'indicazione delle fonti interrogate, affinché sia possibile stabilire se una nuova apertura documentale lo rimetta in discussione. Nel caso Moro, gli Stati Zero maggiori sono stati confermati a più riprese e in condizioni progressivamente più favorevoli alla scoperta: la caduta dei regimi dell'Europa orientale, l'apertura di archivi occidentali, le declassificazioni italiane hanno costituito altrettante occasioni di falsificazione, e nessuna di esse ha prodotto la falsificazione attesa. È questa reiterazione in condizioni mutate che conferisce a quegli Stati Zero la loro robustezza, assai più della loro semplice ripetizione.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che chiude il capitolo e prepara il congedo, riguarda ciò che gli Stati Zero significano per il futuro della ricerca. Essi non chiudono le direttrici: le declassano, indicando che l'investimento di risorse su quelle direttrici ha, alla luce dell'esperienza, un rendimento atteso basso. Simmetricamente, le lacune di ricerca — le direttrici mai percorse sistematicamente — hanno un rendimento atteso ignoto e potenzialmente alto, e sono dunque, per un ricercatore razionale, l'investimento preferibile. Da questa considerazione discende l'unica raccomandazione operativa che quest'opera si permette di formulare: se altre risorse saranno dedicate al caso Moro, converrà dedicarle non alla riesplorazione delle piste già esaurite, ma all'interrogazione sistematica degli archivi mai interrogati, italiani ed esteri, secondo un piano dichiarato che consenta di trasformare le attuali lacune di ricerca in altrettanti Stati Zero, o in scoperte.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duemilatrecentottantasei — Il costo misurato di un accertamento documentale. La ricerca sui reperti si dipanò dal novembre millenovecentonovantotto all'aprile duemila: </w:t>
      </w:r>
      <w:r>
        <w:rPr>
          <w:rFonts w:ascii="Barlow Semi Condensed" w:hAnsi="Barlow Semi Condensed" w:cs="Barlow Semi Condensed" w:eastAsia="Barlow Semi Condensed"/>
          <w:b/>
          <w:color w:val="000000"/>
          <w:sz w:val="23"/>
        </w:rPr>
        <w:t>diciassette mesi, cinque uffici interpellati, quattordici allegati, due interpellanze parlamentari</w:t>
      </w:r>
      <w:r>
        <w:rPr>
          <w:rFonts w:ascii="Barlow Semi Condensed" w:hAnsi="Barlow Semi Condensed" w:cs="Barlow Semi Condensed" w:eastAsia="Barlow Semi Condensed"/>
          <w:b w:val="0"/>
          <w:color w:val="000000"/>
          <w:sz w:val="23"/>
        </w:rPr>
        <w:t xml:space="preserve">, per accertare che un materiale dichiarato distrutto non lo era.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bilancio.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duemilatrecentottantasette — Ciò che il costo documenta. Nessun ricercatore privato dispone di quegli strumenti. La constatazione va accostata a quella sulla carenza di personale negli archivi giudiziari: </w:t>
      </w:r>
      <w:r>
        <w:rPr>
          <w:rFonts w:ascii="Barlow Semi Condensed" w:hAnsi="Barlow Semi Condensed" w:cs="Barlow Semi Condensed" w:eastAsia="Barlow Semi Condensed"/>
          <w:b/>
          <w:color w:val="000000"/>
          <w:sz w:val="23"/>
        </w:rPr>
        <w:t>le due insieme descrivono la condizione reale dell'accesso</w:t>
      </w:r>
      <w:r>
        <w:rPr>
          <w:rFonts w:ascii="Barlow Semi Condensed" w:hAnsi="Barlow Semi Condensed" w:cs="Barlow Semi Condensed" w:eastAsia="Barlow Semi Condensed"/>
          <w:b w:val="0"/>
          <w:color w:val="000000"/>
          <w:sz w:val="23"/>
        </w:rPr>
        <w:t>, e ogni proposizione di quest'opera sulla mancata acquisizione di un atto va letta contro quella condizione.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duemilatrecentottantotto — La regola sull'estrazione del dato dalla critica. Quando una critica reca un dato quantitativo accanto a valutazioni — come nel caso di un elaborato che quantifica in </w:t>
      </w:r>
      <w:r>
        <w:rPr>
          <w:rFonts w:ascii="Barlow Semi Condensed" w:hAnsi="Barlow Semi Condensed" w:cs="Barlow Semi Condensed" w:eastAsia="Barlow Semi Condensed"/>
          <w:b/>
          <w:color w:val="000000"/>
          <w:sz w:val="23"/>
        </w:rPr>
        <w:t>ventiquattro atti istruttori, pari al diciotto virgola sei per cento del totale</w:t>
      </w:r>
      <w:r>
        <w:rPr>
          <w:rFonts w:ascii="Barlow Semi Condensed" w:hAnsi="Barlow Semi Condensed" w:cs="Barlow Semi Condensed" w:eastAsia="Barlow Semi Condensed"/>
          <w:b w:val="0"/>
          <w:color w:val="000000"/>
          <w:sz w:val="23"/>
        </w:rPr>
        <w:t xml:space="preserve">, la porzione dedicata a una materia — il dato va estratto e verificato separatamente. </w:t>
      </w:r>
      <w:r>
        <w:rPr>
          <w:rFonts w:ascii="Barlow Semi Condensed" w:hAnsi="Barlow Semi Condensed" w:cs="Barlow Semi Condensed" w:eastAsia="Barlow Semi Condensed"/>
          <w:b/>
          <w:color w:val="000000"/>
          <w:sz w:val="23"/>
        </w:rPr>
        <w:t>Esso può essere esatto e le valutazioni infondate, e viceversa.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duemilaquattrocentodiciannove — Ciò che essa registra contro il pessimismo documentale. La materia non è composta soltanto di fonti degradate: </w:t>
      </w:r>
      <w:r>
        <w:rPr>
          <w:rFonts w:ascii="Barlow Semi Condensed" w:hAnsi="Barlow Semi Condensed" w:cs="Barlow Semi Condensed" w:eastAsia="Barlow Semi Condensed"/>
          <w:b/>
          <w:color w:val="000000"/>
          <w:sz w:val="23"/>
        </w:rPr>
        <w:t>essa contiene una porzione di materiale di grado massimo, e la sua individuazione è operazione compibile</w:t>
      </w:r>
      <w:r>
        <w:rPr>
          <w:rFonts w:ascii="Barlow Semi Condensed" w:hAnsi="Barlow Semi Condensed" w:cs="Barlow Semi Condensed" w:eastAsia="Barlow Semi Condensed"/>
          <w:b w:val="0"/>
          <w:color w:val="000000"/>
          <w:sz w:val="23"/>
        </w:rPr>
        <w:t>. È il correttivo alla lettura secondo cui la sola condizione della materia sia la contaminazione.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duemilaquattrocentoventi — La chiusura dell'insieme delle piste, e il suo statuto. Il glossario afferma che il materiale ha già definito un quadro di piste, e che </w:t>
      </w:r>
      <w:r>
        <w:rPr>
          <w:rFonts w:ascii="Barlow Semi Condensed" w:hAnsi="Barlow Semi Condensed" w:cs="Barlow Semi Condensed" w:eastAsia="Barlow Semi Condensed"/>
          <w:b/>
          <w:color w:val="000000"/>
          <w:sz w:val="23"/>
        </w:rPr>
        <w:t>le probabilità di una pista finora inesplorata sono assai prossime allo zero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l'affermazione è </w:t>
      </w:r>
      <w:r>
        <w:rPr>
          <w:rFonts w:ascii="Barlow Semi Condensed" w:hAnsi="Barlow Semi Condensed" w:cs="Barlow Semi Condensed" w:eastAsia="Barlow Semi Condensed"/>
          <w:b/>
          <w:color w:val="000000"/>
          <w:sz w:val="23"/>
        </w:rPr>
        <w:t>non falsificabile in senso favorevole</w:t>
      </w:r>
      <w:r>
        <w:rPr>
          <w:rFonts w:ascii="Barlow Semi Condensed" w:hAnsi="Barlow Semi Condensed" w:cs="Barlow Semi Condensed" w:eastAsia="Barlow Semi Condensed"/>
          <w:b w:val="0"/>
          <w:color w:val="000000"/>
          <w:sz w:val="23"/>
        </w:rPr>
        <w:t>, poiché nessun accertamento può dimostrare che non esistano piste ulteriori; è falsificabile in senso contrario, e va trattata come previsione operativa e non come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duemilaquattrocentoventuno — La comparazione internazionale sull'irrisolutezza. Il glossario confuta la retorica dell'anomalia nazionale enumerando casi irrisolti in un Paese mediterraneo, in due iberici, nei Paesi orientali di recente transizione, in una potenza atlantica con due casi, in una repubblica federale con due, in un Paese scandinavo con uno.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ricognizione, che è per elenco.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duemilaquattrocentoventidue — Ciò che essa costituisce, ed è operazione che quest'opera non aveva compiuto. È </w:t>
      </w:r>
      <w:r>
        <w:rPr>
          <w:rFonts w:ascii="Barlow Semi Condensed" w:hAnsi="Barlow Semi Condensed" w:cs="Barlow Semi Condensed" w:eastAsia="Barlow Semi Condensed"/>
          <w:b/>
          <w:color w:val="000000"/>
          <w:sz w:val="23"/>
        </w:rPr>
        <w:t>il correttivo delle frequenze di base applicato alla nazione</w:t>
      </w:r>
      <w:r>
        <w:rPr>
          <w:rFonts w:ascii="Barlow Semi Condensed" w:hAnsi="Barlow Semi Condensed" w:cs="Barlow Semi Condensed" w:eastAsia="Barlow Semi Condensed"/>
          <w:b w:val="0"/>
          <w:color w:val="000000"/>
          <w:sz w:val="23"/>
        </w:rPr>
        <w:t xml:space="preserve">: prima di qualificare come anomala l'irrisolutezza di un Paese occorre misurare quella degli altri. </w:t>
      </w:r>
      <w:r>
        <w:rPr>
          <w:rFonts w:ascii="Barlow Semi Condensed" w:hAnsi="Barlow Semi Condensed" w:cs="Barlow Semi Condensed" w:eastAsia="Barlow Semi Condensed"/>
          <w:b/>
          <w:color w:val="000000"/>
          <w:sz w:val="23"/>
        </w:rPr>
        <w:t>Direttrice</w:t>
      </w:r>
      <w:r>
        <w:rPr>
          <w:rFonts w:ascii="Barlow Semi Condensed" w:hAnsi="Barlow Semi Condensed" w:cs="Barlow Semi Condensed" w:eastAsia="Barlow Semi Condensed"/>
          <w:b w:val="0"/>
          <w:color w:val="000000"/>
          <w:sz w:val="23"/>
        </w:rPr>
        <w:t>: costruzione della serie comparata dei casi irrisolti per Paese e per periodo, che è operazione bibliografica e non archivistica.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duemilaquattrocentoventitré — La lettura opposta della persistenza. Il glossario afferma che l'essere forse l'unico Paese che dopo trent'anni non si è rassegnato </w:t>
      </w:r>
      <w:r>
        <w:rPr>
          <w:rFonts w:ascii="Barlow Semi Condensed" w:hAnsi="Barlow Semi Condensed" w:cs="Barlow Semi Condensed" w:eastAsia="Barlow Semi Condensed"/>
          <w:b/>
          <w:color w:val="000000"/>
          <w:sz w:val="23"/>
        </w:rPr>
        <w:t>non dipende da una mania nazionale ma dalla vitalità della propria democrazia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proposizione, che è valutativa. Essa merita registrazione perché </w:t>
      </w:r>
      <w:r>
        <w:rPr>
          <w:rFonts w:ascii="Barlow Semi Condensed" w:hAnsi="Barlow Semi Condensed" w:cs="Barlow Semi Condensed" w:eastAsia="Barlow Semi Condensed"/>
          <w:b/>
          <w:color w:val="000000"/>
          <w:sz w:val="23"/>
        </w:rPr>
        <w:t>quest'opera adotta implicitamente la lettura opposta, e la sua adozione non è mai stata dichiarata né motivata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duemilaquattrocentoventiquattro — La dichiarazione che ne discende, ed è dovuta. Quest'opera legge la persistenza dell'irrisolutezza come indice di patologia. </w:t>
      </w:r>
      <w:r>
        <w:rPr>
          <w:rFonts w:ascii="Barlow Semi Condensed" w:hAnsi="Barlow Semi Condensed" w:cs="Barlow Semi Condensed" w:eastAsia="Barlow Semi Condensed"/>
          <w:b/>
          <w:color w:val="000000"/>
          <w:sz w:val="23"/>
        </w:rPr>
        <w:t>Nessuna delle due letture è verificabile con i mezzi disponibili</w:t>
      </w:r>
      <w:r>
        <w:rPr>
          <w:rFonts w:ascii="Barlow Semi Condensed" w:hAnsi="Barlow Semi Condensed" w:cs="Barlow Semi Condensed" w:eastAsia="Barlow Semi Condensed"/>
          <w:b w:val="0"/>
          <w:color w:val="000000"/>
          <w:sz w:val="23"/>
        </w:rPr>
        <w:t>, e la scelta fra esse è disposizione dell'autore. La dichiarazione della disposizione è ciò che il presente blocco compie.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duemilaquattrocentoventotto — La conferma della regola. È la seconda configurazione del genere accertata dalle campagne, dopo la dichiarazione di distruzione dei reperti smentita a un anno di distanza. </w:t>
      </w:r>
      <w:r>
        <w:rPr>
          <w:rFonts w:ascii="Barlow Semi Condensed" w:hAnsi="Barlow Semi Condensed" w:cs="Barlow Semi Condensed" w:eastAsia="Barlow Semi Condensed"/>
          <w:b/>
          <w:color w:val="000000"/>
          <w:sz w:val="23"/>
        </w:rPr>
        <w:t>Una risposta negativa di un'autorità non accerta l'inesistenza: accerta che l'autorità, a quella data, così rappresentava.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duemilaquattrocentoventinove — La disciplina sulle coincidenze rilevate dal medesimo elaborato. Esso segnala due contiguità cronologiche con l'avverbio *curiosamente*, ripetuto due volte. </w:t>
      </w:r>
      <w:r>
        <w:rPr>
          <w:rFonts w:ascii="Barlow Semi Condensed" w:hAnsi="Barlow Semi Condensed" w:cs="Barlow Semi Condensed" w:eastAsia="Barlow Semi Condensed"/>
          <w:b/>
          <w:color w:val="000000"/>
          <w:sz w:val="23"/>
        </w:rPr>
        <w:t>Quest'opera recepisce le date e non il nesso.</w:t>
      </w:r>
      <w:r>
        <w:rPr>
          <w:rFonts w:ascii="Barlow Semi Condensed" w:hAnsi="Barlow Semi Condensed" w:cs="Barlow Semi Condensed" w:eastAsia="Barlow Semi Condensed"/>
          <w:b w:val="0"/>
          <w:color w:val="000000"/>
          <w:sz w:val="23"/>
        </w:rPr>
        <w:t xml:space="preserve"> L'avverbio ripetuto è il segnale linguistico dell'inferenza non dichiarata: esso invita il lettore a trarre una conclusione che l'estensore non formula, e il suggerimento è tanto più efficace quanto meno è affermato.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duemilaquattrocentotrenta — Il dato sulla commissione mancata. Nessuna commissione parlamentare d'inchiesta fu costituita dopo l'episodio del millenovecentosessantanove, e la prima fu istituita nel millenovecentottantotto: </w:t>
      </w:r>
      <w:r>
        <w:rPr>
          <w:rFonts w:ascii="Barlow Semi Condensed" w:hAnsi="Barlow Semi Condensed" w:cs="Barlow Semi Condensed" w:eastAsia="Barlow Semi Condensed"/>
          <w:b/>
          <w:color w:val="000000"/>
          <w:sz w:val="23"/>
        </w:rPr>
        <w:t>diciannove anni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dato, verificabile sugli atti parlamentari, che è di collocazione e va registrato senza inferenza. Il controfattuale che l'elaborato vi costruisce sopra non è verificabile e non riceve grado.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duemilaquattrocentocinquantaquattro — Il limite tecnico, e va dichiarato. Il canale di trasferimento impone un tetto di dieci megabyte per file. </w:t>
      </w:r>
      <w:r>
        <w:rPr>
          <w:rFonts w:ascii="Barlow Semi Condensed" w:hAnsi="Barlow Semi Condensed" w:cs="Barlow Semi Condensed" w:eastAsia="Barlow Semi Condensed"/>
          <w:b/>
          <w:color w:val="000000"/>
          <w:sz w:val="23"/>
        </w:rPr>
        <w:t>Tredici archivi su ventitré sono entro il tetto, per ventotto megabyte complessivi; dieci lo eccedono, per quattro virgola tre gigabyte.</w:t>
      </w:r>
      <w:r>
        <w:rPr>
          <w:rFonts w:ascii="Barlow Semi Condensed" w:hAnsi="Barlow Semi Condensed" w:cs="Barlow Semi Condensed" w:eastAsia="Barlow Semi Condensed"/>
          <w:b w:val="0"/>
          <w:color w:val="000000"/>
          <w:sz w:val="23"/>
        </w:rPr>
        <w:t xml:space="preserve"> Il novantanove per cento del volume censito non è trasferibile per questa via.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duemilaquattrocentocinquantacinque — La quattordicesima figura, e discende dal limite. </w:t>
      </w:r>
      <w:r>
        <w:rPr>
          <w:rFonts w:ascii="Barlow Semi Condensed" w:hAnsi="Barlow Semi Condensed" w:cs="Barlow Semi Condensed" w:eastAsia="Barlow Semi Condensed"/>
          <w:b/>
          <w:color w:val="000000"/>
          <w:sz w:val="23"/>
        </w:rPr>
        <w:t>L'inaccessibilità per vincolo di canale</w:t>
      </w:r>
      <w:r>
        <w:rPr>
          <w:rFonts w:ascii="Barlow Semi Condensed" w:hAnsi="Barlow Semi Condensed" w:cs="Barlow Semi Condensed" w:eastAsia="Barlow Semi Condensed"/>
          <w:b w:val="0"/>
          <w:color w:val="000000"/>
          <w:sz w:val="23"/>
        </w:rPr>
        <w:t xml:space="preserve">: un materiale la cui esistenza è accertata, la cui collocazione è nota, la cui apertura non è impedita da alcuna volontà, e che nondimeno non è acquisibile con i mezzi disponibili. Essa si distingue da tutte le tredici anteriori perché </w:t>
      </w:r>
      <w:r>
        <w:rPr>
          <w:rFonts w:ascii="Barlow Semi Condensed" w:hAnsi="Barlow Semi Condensed" w:cs="Barlow Semi Condensed" w:eastAsia="Barlow Semi Condensed"/>
          <w:b/>
          <w:color w:val="000000"/>
          <w:sz w:val="23"/>
        </w:rPr>
        <w:t>nessun soggetto vi ha parte</w:t>
      </w:r>
      <w:r>
        <w:rPr>
          <w:rFonts w:ascii="Barlow Semi Condensed" w:hAnsi="Barlow Semi Condensed" w:cs="Barlow Semi Condensed" w:eastAsia="Barlow Semi Condensed"/>
          <w:b w:val="0"/>
          <w:color w:val="000000"/>
          <w:sz w:val="23"/>
        </w:rPr>
        <w:t>: l'ostacolo è dello strumento e non di un'autorità.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duemilaquattrocentocinquantasei — Il primo Stato Zero della campagna remota. Estratto integralmente un archivio di quattro virgola quarantasei megabyte relativo alla tredicesima legislatura: </w:t>
      </w:r>
      <w:r>
        <w:rPr>
          <w:rFonts w:ascii="Barlow Semi Condensed" w:hAnsi="Barlow Semi Condensed" w:cs="Barlow Semi Condensed" w:eastAsia="Barlow Semi Condensed"/>
          <w:b/>
          <w:color w:val="000000"/>
          <w:sz w:val="23"/>
        </w:rPr>
        <w:t>cinquantasette file, cinquantasette già posseduti, zero nuovi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confronto, che è per nome di file. L'archivio era già stato interamente riversato in campagna anteriore.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duemilaquattrocentocinquantasette — L'ipotesi falsificata. Il censimento aveva formulato la congettura che i ventotto resoconti stenografici sulle audizioni del caso, identificati e non posseduti, potessero trovarsi in quell'archivio. </w:t>
      </w:r>
      <w:r>
        <w:rPr>
          <w:rFonts w:ascii="Barlow Semi Condensed" w:hAnsi="Barlow Semi Condensed" w:cs="Barlow Semi Condensed" w:eastAsia="Barlow Semi Condensed"/>
          <w:b/>
          <w:color w:val="000000"/>
          <w:sz w:val="23"/>
        </w:rPr>
        <w:t>La congettura è falsificata</w:t>
      </w:r>
      <w:r>
        <w:rPr>
          <w:rFonts w:ascii="Barlow Semi Condensed" w:hAnsi="Barlow Semi Condensed" w:cs="Barlow Semi Condensed" w:eastAsia="Barlow Semi Condensed"/>
          <w:b w:val="0"/>
          <w:color w:val="000000"/>
          <w:sz w:val="23"/>
        </w:rPr>
        <w:t xml:space="preserve">: essi non vi sono.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falsificazione.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duemilaquattrocentocinquantotto — Il secondo archivio, e il suo esito opposto. Estratto un archivio di uno virgola dodici megabyte relativo alla decima legislatura: </w:t>
      </w:r>
      <w:r>
        <w:rPr>
          <w:rFonts w:ascii="Barlow Semi Condensed" w:hAnsi="Barlow Semi Condensed" w:cs="Barlow Semi Condensed" w:eastAsia="Barlow Semi Condensed"/>
          <w:b/>
          <w:color w:val="000000"/>
          <w:sz w:val="23"/>
        </w:rPr>
        <w:t>sessantatré file, dei quali dodici non posseduti</w:t>
      </w:r>
      <w:r>
        <w:rPr>
          <w:rFonts w:ascii="Barlow Semi Condensed" w:hAnsi="Barlow Semi Condensed" w:cs="Barlow Semi Condensed" w:eastAsia="Barlow Semi Condensed"/>
          <w:b w:val="0"/>
          <w:color w:val="000000"/>
          <w:sz w:val="23"/>
        </w:rPr>
        <w:t xml:space="preserve">, e fra questi </w:t>
      </w:r>
      <w:r>
        <w:rPr>
          <w:rFonts w:ascii="Barlow Semi Condensed" w:hAnsi="Barlow Semi Condensed" w:cs="Barlow Semi Condensed" w:eastAsia="Barlow Semi Condensed"/>
          <w:b/>
          <w:color w:val="000000"/>
          <w:sz w:val="23"/>
        </w:rPr>
        <w:t>un archivio annidato</w:t>
      </w:r>
      <w:r>
        <w:rPr>
          <w:rFonts w:ascii="Barlow Semi Condensed" w:hAnsi="Barlow Semi Condensed" w:cs="Barlow Semi Condensed" w:eastAsia="Barlow Semi Condensed"/>
          <w:b w:val="0"/>
          <w:color w:val="000000"/>
          <w:sz w:val="23"/>
        </w:rPr>
        <w:t xml:space="preserve"> che a sua volta ne contiene trentanove, dei quali </w:t>
      </w:r>
      <w:r>
        <w:rPr>
          <w:rFonts w:ascii="Barlow Semi Condensed" w:hAnsi="Barlow Semi Condensed" w:cs="Barlow Semi Condensed" w:eastAsia="Barlow Semi Condensed"/>
          <w:b/>
          <w:color w:val="000000"/>
          <w:sz w:val="23"/>
        </w:rPr>
        <w:t>trentatré non posseduti</w:t>
      </w:r>
      <w:r>
        <w:rPr>
          <w:rFonts w:ascii="Barlow Semi Condensed" w:hAnsi="Barlow Semi Condensed" w:cs="Barlow Semi Condensed" w:eastAsia="Barlow Semi Condensed"/>
          <w:b w:val="0"/>
          <w:color w:val="000000"/>
          <w:sz w:val="23"/>
        </w:rPr>
        <w:t>. Totale delle acquisizioni: quarantacinque file nuovi.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duemilaquattrocentocinquantanove — Ciò che i trentatré verbali sono. Sono i </w:t>
      </w:r>
      <w:r>
        <w:rPr>
          <w:rFonts w:ascii="Barlow Semi Condensed" w:hAnsi="Barlow Semi Condensed" w:cs="Barlow Semi Condensed" w:eastAsia="Barlow Semi Condensed"/>
          <w:b/>
          <w:color w:val="000000"/>
          <w:sz w:val="23"/>
        </w:rPr>
        <w:t>processi verbali delle sedute dalla sessantottesima alla centoduesima</w:t>
      </w:r>
      <w:r>
        <w:rPr>
          <w:rFonts w:ascii="Barlow Semi Condensed" w:hAnsi="Barlow Semi Condensed" w:cs="Barlow Semi Condensed" w:eastAsia="Barlow Semi Condensed"/>
          <w:b w:val="0"/>
          <w:color w:val="000000"/>
          <w:sz w:val="23"/>
        </w:rPr>
        <w:t xml:space="preserve"> della Commissione parlamentare d'inchiesta sul terrorismo, dal novembre millenovecentonovanta all'aprile millenovecentonovantadue, ciascuno recante l'elenco dei presenti, la presidenza, l'ordine del giorno e </w:t>
      </w:r>
      <w:r>
        <w:rPr>
          <w:rFonts w:ascii="Barlow Semi Condensed" w:hAnsi="Barlow Semi Condensed" w:cs="Barlow Semi Condensed" w:eastAsia="Barlow Semi Condensed"/>
          <w:b/>
          <w:color w:val="000000"/>
          <w:sz w:val="23"/>
        </w:rPr>
        <w:t>il registro delle acquisizioni documentali della seduta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duemilaquattrocentosettantadue — Uno Stato Zero ministeriale, ed è di qualità elevata. Il registro attesta una lettera del ventitré gennaio millenovecentonovantadue nella quale si comunica che </w:t>
      </w:r>
      <w:r>
        <w:rPr>
          <w:rFonts w:ascii="Barlow Semi Condensed" w:hAnsi="Barlow Semi Condensed" w:cs="Barlow Semi Condensed" w:eastAsia="Barlow Semi Condensed"/>
          <w:b/>
          <w:color w:val="000000"/>
          <w:sz w:val="23"/>
        </w:rPr>
        <w:t>agli atti del ministero e del servizio informativo non risulta documentazione relativa ad alcune dichiarazioni sul caso rese dal capo dello Stato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duemilaquattrocentosettantatré — La disciplina che vi si appone. Secondo la regola già fissata, </w:t>
      </w:r>
      <w:r>
        <w:rPr>
          <w:rFonts w:ascii="Barlow Semi Condensed" w:hAnsi="Barlow Semi Condensed" w:cs="Barlow Semi Condensed" w:eastAsia="Barlow Semi Condensed"/>
          <w:b/>
          <w:color w:val="000000"/>
          <w:sz w:val="23"/>
        </w:rPr>
        <w:t>una risposta negativa non accerta l'inesistenza: accerta che l'ufficio, a quella data, così rappresentava</w:t>
      </w:r>
      <w:r>
        <w:rPr>
          <w:rFonts w:ascii="Barlow Semi Condensed" w:hAnsi="Barlow Semi Condensed" w:cs="Barlow Semi Condensed" w:eastAsia="Barlow Semi Condensed"/>
          <w:b w:val="0"/>
          <w:color w:val="000000"/>
          <w:sz w:val="23"/>
        </w:rPr>
        <w:t>. Lo Stato Zero è dunque sulla rappresentazione ministeriale del gennaio millenovecentonovantadue, e non sull'esistenza della documentazione.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duemilaquattrocentosettantaquattro — La richiesta degli atti processuali, ed è acquisizione di rilievo primario per il capitolo. Il registro attesta l'esistenza di una </w:t>
      </w:r>
      <w:r>
        <w:rPr>
          <w:rFonts w:ascii="Barlow Semi Condensed" w:hAnsi="Barlow Semi Condensed" w:cs="Barlow Semi Condensed" w:eastAsia="Barlow Semi Condensed"/>
          <w:b/>
          <w:color w:val="000000"/>
          <w:sz w:val="23"/>
        </w:rPr>
        <w:t>richiesta, concernente tutti gli atti del procedimento penale relativo al sequestro, indirizzata il trenta marzo millenovecentosettantotto dal ministro dell'interno al procuratore della Repubblica</w:t>
      </w:r>
      <w:r>
        <w:rPr>
          <w:rFonts w:ascii="Barlow Semi Condensed" w:hAnsi="Barlow Semi Condensed" w:cs="Barlow Semi Condensed" w:eastAsia="Barlow Semi Condensed"/>
          <w:b w:val="0"/>
          <w:color w:val="000000"/>
          <w:sz w:val="23"/>
        </w:rPr>
        <w:t xml:space="preserve">; e che, secondo la medesima trasmissione, </w:t>
      </w:r>
      <w:r>
        <w:rPr>
          <w:rFonts w:ascii="Barlow Semi Condensed" w:hAnsi="Barlow Semi Condensed" w:cs="Barlow Semi Condensed" w:eastAsia="Barlow Semi Condensed"/>
          <w:b/>
          <w:color w:val="000000"/>
          <w:sz w:val="23"/>
        </w:rPr>
        <w:t>non risulta documentazione trasmessa dall'autorità giudiziaria a seguito di tale richiesta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duemilaquattrocentosettantacinque — L'esito del procedimento che ne nacque. Il registro attesta la trasmissione, il tredici marzo millenovecentonovantadue, di una </w:t>
      </w:r>
      <w:r>
        <w:rPr>
          <w:rFonts w:ascii="Barlow Semi Condensed" w:hAnsi="Barlow Semi Condensed" w:cs="Barlow Semi Condensed" w:eastAsia="Barlow Semi Condensed"/>
          <w:b/>
          <w:color w:val="000000"/>
          <w:sz w:val="23"/>
        </w:rPr>
        <w:t>richiesta di archiviazione del procedimento concernente ipotizzati illeciti commessi sugli atti del processo, richiesti alla procura dal ministro il trenta marzo millenovecentosettantotto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duemilaquattrocentosettantasei — La qualificazione che ne discende, e va formulata con esattezza. I due atti insieme documentano: che una richiesta ministeriale di tutti gli atti processuali fu formulata quattordici giorni dopo l'agguato; che non risulta trasmissione in risposta; che quattordici anni dopo un procedimento su ipotizzati illeciti relativi a quegli atti fu richiesto in archiviazione.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 tre elementi;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per ogni proposizione ulteriore.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duemilaquattrocentosettantasette — La registrazione della disciplina, ed è obbligata. Quest'opera </w:t>
      </w:r>
      <w:r>
        <w:rPr>
          <w:rFonts w:ascii="Barlow Semi Condensed" w:hAnsi="Barlow Semi Condensed" w:cs="Barlow Semi Condensed" w:eastAsia="Barlow Semi Condensed"/>
          <w:b/>
          <w:color w:val="000000"/>
          <w:sz w:val="23"/>
        </w:rPr>
        <w:t>non inferisce alcunché</w:t>
      </w:r>
      <w:r>
        <w:rPr>
          <w:rFonts w:ascii="Barlow Semi Condensed" w:hAnsi="Barlow Semi Condensed" w:cs="Barlow Semi Condensed" w:eastAsia="Barlow Semi Condensed"/>
          <w:b w:val="0"/>
          <w:color w:val="000000"/>
          <w:sz w:val="23"/>
        </w:rPr>
        <w:t xml:space="preserve"> dalla sequenza. La richiesta di archiviazione è atto del pubblico ministero e non decisione del giudice; il registro non ne riporta l'esito; e la qualificazione *ipotizzati illeciti* è del registro medesimo. La direttrice che ne discende è l'acquisizione del provvedimento conclusivo.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duemilacinquecentodiciassette — L'esemplare. Un dispaccio del ventotto gennaio millenovecentottantadue relativo alla liberazione di un generale alleato sequestrato dalla medesima organizzazione armata, identificato per numero di collezione, per numero di richiesta e per numero di pagine, </w:t>
      </w:r>
      <w:r>
        <w:rPr>
          <w:rFonts w:ascii="Barlow Semi Condensed" w:hAnsi="Barlow Semi Condensed" w:cs="Barlow Semi Condensed" w:eastAsia="Barlow Semi Condensed"/>
          <w:b/>
          <w:color w:val="000000"/>
          <w:sz w:val="23"/>
        </w:rPr>
        <w:t>reca centoquarantadue parole di corpo riconoscibile su due pagine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quanto al contenuto.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duemilacinquecentodiciotto — La regola operativa che ne discende, ed è la diciannovesima. </w:t>
      </w:r>
      <w:r>
        <w:rPr>
          <w:rFonts w:ascii="Barlow Semi Condensed" w:hAnsi="Barlow Semi Condensed" w:cs="Barlow Semi Condensed" w:eastAsia="Barlow Semi Condensed"/>
          <w:b/>
          <w:color w:val="000000"/>
          <w:sz w:val="23"/>
        </w:rPr>
        <w:t>La leggibilità di un documento va misurata prima di attribuirgli un grado</w:t>
      </w:r>
      <w:r>
        <w:rPr>
          <w:rFonts w:ascii="Barlow Semi Condensed" w:hAnsi="Barlow Semi Condensed" w:cs="Barlow Semi Condensed" w:eastAsia="Barlow Semi Condensed"/>
          <w:b w:val="0"/>
          <w:color w:val="000000"/>
          <w:sz w:val="23"/>
        </w:rPr>
        <w:t>, poiché un documento illeggibile riceve grado massimo quanto alla propria esistenza e nessun grado quanto al proprio contenuto, e la distinzione non è rilevabile dall'intestazione.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duemilacinquecentodiciannove — L'acquisizione principale del fondo. Uno studio di duecento pagine, classificato all'origine come segreto e riservato ai soli funzionari nazionali, </w:t>
      </w:r>
      <w:r>
        <w:rPr>
          <w:rFonts w:ascii="Barlow Semi Condensed" w:hAnsi="Barlow Semi Condensed" w:cs="Barlow Semi Condensed" w:eastAsia="Barlow Semi Condensed"/>
          <w:b/>
          <w:color w:val="000000"/>
          <w:sz w:val="23"/>
        </w:rPr>
        <w:t>declassificato in parte nel duemiladodici</w:t>
      </w:r>
      <w:r>
        <w:rPr>
          <w:rFonts w:ascii="Barlow Semi Condensed" w:hAnsi="Barlow Semi Condensed" w:cs="Barlow Semi Condensed" w:eastAsia="Barlow Semi Condensed"/>
          <w:b w:val="0"/>
          <w:color w:val="000000"/>
          <w:sz w:val="23"/>
        </w:rPr>
        <w:t xml:space="preserve">, intitolato all'organizzazione clandestina comunista, parte seconda, organizzazione militare di partito. Reca in appendice una sezione autonoma: </w:t>
      </w:r>
      <w:r>
        <w:rPr>
          <w:rFonts w:ascii="Barlow Semi Condensed" w:hAnsi="Barlow Semi Condensed" w:cs="Barlow Semi Condensed" w:eastAsia="Barlow Semi Condensed"/>
          <w:b/>
          <w:color w:val="000000"/>
          <w:sz w:val="23"/>
        </w:rPr>
        <w:t>l'organizzazione del partito comunista italiano per le attività militari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alla classifica e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duemilacinquecentotrentadue — La composizione del fondo, e va censita per genere. Dei cinquantanove documenti: bollettini periodici di intelligence di sei annate distinte; sommari settimanali di due annate; rassegne sul terrorismo; studi su movimenti politici in nove Paesi; un fattario di base; repertori di capi di Stato; e otto documenti recanti nel titolo un riferimento italiano diretto.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duemilacinquecentotrentatré — Il rilievo sulla composizione, ed è di segno restrittivo. Il fondo </w:t>
      </w:r>
      <w:r>
        <w:rPr>
          <w:rFonts w:ascii="Barlow Semi Condensed" w:hAnsi="Barlow Semi Condensed" w:cs="Barlow Semi Condensed" w:eastAsia="Barlow Semi Condensed"/>
          <w:b/>
          <w:color w:val="000000"/>
          <w:sz w:val="23"/>
        </w:rPr>
        <w:t>non è una raccolta sul caso né sull'Italia</w:t>
      </w:r>
      <w:r>
        <w:rPr>
          <w:rFonts w:ascii="Barlow Semi Condensed" w:hAnsi="Barlow Semi Condensed" w:cs="Barlow Semi Condensed" w:eastAsia="Barlow Semi Condensed"/>
          <w:b w:val="0"/>
          <w:color w:val="000000"/>
          <w:sz w:val="23"/>
        </w:rPr>
        <w:t xml:space="preserve">: è un prelievo eterogeneo dall'archivio di lettura pubblico di un servizio, e la porzione italiana ne costituisce circa un settimo.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proporzione.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duemilacinquecentotrentaquattro — La regola che ne discende, e integra quella sulla composizione dei fondi. Un fondo prelevato da un archivio pubblico </w:t>
      </w:r>
      <w:r>
        <w:rPr>
          <w:rFonts w:ascii="Barlow Semi Condensed" w:hAnsi="Barlow Semi Condensed" w:cs="Barlow Semi Condensed" w:eastAsia="Barlow Semi Condensed"/>
          <w:b/>
          <w:color w:val="000000"/>
          <w:sz w:val="23"/>
        </w:rPr>
        <w:t>riflette i criteri di ricerca di chi prelevò</w:t>
      </w:r>
      <w:r>
        <w:rPr>
          <w:rFonts w:ascii="Barlow Semi Condensed" w:hAnsi="Barlow Semi Condensed" w:cs="Barlow Semi Condensed" w:eastAsia="Barlow Semi Condensed"/>
          <w:b w:val="0"/>
          <w:color w:val="000000"/>
          <w:sz w:val="23"/>
        </w:rPr>
        <w:t>, e non la composizione dell'archivio. Esso è dunque muto sulla proporzione reale della materia italiana in quell'archivio, e ogni inferenza dalla sua composizione a quella dell'archivio è illegittima.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duemilacinquecentosessantadue — L'acquisizione, e va enunciata con precisione. Le dodici pagine recano </w:t>
      </w:r>
      <w:r>
        <w:rPr>
          <w:rFonts w:ascii="Barlow Semi Condensed" w:hAnsi="Barlow Semi Condensed" w:cs="Barlow Semi Condensed" w:eastAsia="Barlow Semi Condensed"/>
          <w:b/>
          <w:color w:val="000000"/>
          <w:sz w:val="23"/>
        </w:rPr>
        <w:t>le segnature archivistiche di unità documentali esistenti presso quell'archivio</w:t>
      </w:r>
      <w:r>
        <w:rPr>
          <w:rFonts w:ascii="Barlow Semi Condensed" w:hAnsi="Barlow Semi Condensed" w:cs="Barlow Semi Condensed" w:eastAsia="Barlow Semi Condensed"/>
          <w:b w:val="0"/>
          <w:color w:val="000000"/>
          <w:sz w:val="23"/>
        </w:rPr>
        <w:t xml:space="preserve">, con titolo, data ed estremi. Esse non contengono i documenti: </w:t>
      </w:r>
      <w:r>
        <w:rPr>
          <w:rFonts w:ascii="Barlow Semi Condensed" w:hAnsi="Barlow Semi Condensed" w:cs="Barlow Semi Condensed" w:eastAsia="Barlow Semi Condensed"/>
          <w:b/>
          <w:color w:val="000000"/>
          <w:sz w:val="23"/>
        </w:rPr>
        <w:t>contengono la prova che i documenti esistono e l'indirizzo per chiederli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duemilacinquecentosessantatré — La qualificazione, e chiude una figura aperta. Quest'opera aveva registrato tre strumenti di sola indicizzazione — l'indice delle audizioni, il registro delle acquisizioni, i processi verbali. Questo è il quarto, ed è il primo </w:t>
      </w:r>
      <w:r>
        <w:rPr>
          <w:rFonts w:ascii="Barlow Semi Condensed" w:hAnsi="Barlow Semi Condensed" w:cs="Barlow Semi Condensed" w:eastAsia="Barlow Semi Condensed"/>
          <w:b/>
          <w:color w:val="000000"/>
          <w:sz w:val="23"/>
        </w:rPr>
        <w:t>di natura archivistica e non parlamentare</w:t>
      </w:r>
      <w:r>
        <w:rPr>
          <w:rFonts w:ascii="Barlow Semi Condensed" w:hAnsi="Barlow Semi Condensed" w:cs="Barlow Semi Condensed" w:eastAsia="Barlow Semi Condensed"/>
          <w:b w:val="0"/>
          <w:color w:val="000000"/>
          <w:sz w:val="23"/>
        </w:rPr>
        <w:t xml:space="preserve">: esso indica non ciò che un organo fece, ma </w:t>
      </w:r>
      <w:r>
        <w:rPr>
          <w:rFonts w:ascii="Barlow Semi Condensed" w:hAnsi="Barlow Semi Condensed" w:cs="Barlow Semi Condensed" w:eastAsia="Barlow Semi Condensed"/>
          <w:b/>
          <w:color w:val="000000"/>
          <w:sz w:val="23"/>
        </w:rPr>
        <w:t>ciò che di quell'organo è oggi conservato e sotto quale segnatura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duemilacinquecentosessantaquattro — Il fondo. Esso è intitolato al terrorismo e alle stragi per le legislature dalla decima alla tredicesima, è conservato presso l'archivio storico di un ramo del Parlamento, ed è dichiarato comprendere </w:t>
      </w:r>
      <w:r>
        <w:rPr>
          <w:rFonts w:ascii="Barlow Semi Condensed" w:hAnsi="Barlow Semi Condensed" w:cs="Barlow Semi Condensed" w:eastAsia="Barlow Semi Condensed"/>
          <w:b/>
          <w:color w:val="000000"/>
          <w:sz w:val="23"/>
        </w:rPr>
        <w:t>milleventi documenti declassificati</w:t>
      </w:r>
      <w:r>
        <w:rPr>
          <w:rFonts w:ascii="Barlow Semi Condensed" w:hAnsi="Barlow Semi Condensed" w:cs="Barlow Semi Condensed" w:eastAsia="Barlow Semi Condensed"/>
          <w:b w:val="0"/>
          <w:color w:val="000000"/>
          <w:sz w:val="23"/>
        </w:rPr>
        <w:t xml:space="preserve">. La pagina reca inoltre gli estremi di quattro deliberazioni sulla pubblicità degli atti, la prima del quattordici aprile millenovecentonovantadue e la seconda del ventitré marzo millenovecentonovantaquattro.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duemilacinquecentosessantacinque — La prima unità, ed è di rilievo diretto. </w:t>
      </w:r>
      <w:r>
        <w:rPr>
          <w:rFonts w:ascii="Barlow Semi Condensed" w:hAnsi="Barlow Semi Condensed" w:cs="Barlow Semi Condensed" w:eastAsia="Barlow Semi Condensed"/>
          <w:b/>
          <w:color w:val="000000"/>
          <w:sz w:val="23"/>
        </w:rPr>
        <w:t>Unità cinque: «Stenografico. Originale. Gruppo di lavoro sul caso Moro. Seduta del dieci ottobre millenovecentonovantuno. Audizione del dottor Alfredo Carlo Moro»</w:t>
      </w:r>
      <w:r>
        <w:rPr>
          <w:rFonts w:ascii="Barlow Semi Condensed" w:hAnsi="Barlow Semi Condensed" w:cs="Barlow Semi Condensed" w:eastAsia="Barlow Semi Condensed"/>
          <w:b w:val="0"/>
          <w:color w:val="000000"/>
          <w:sz w:val="23"/>
        </w:rPr>
        <w:t xml:space="preserve">, datata tre marzo millenovecentonovantadue.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alla segnatura.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duemilacinquecentosessantasei — La seconda. </w:t>
      </w:r>
      <w:r>
        <w:rPr>
          <w:rFonts w:ascii="Barlow Semi Condensed" w:hAnsi="Barlow Semi Condensed" w:cs="Barlow Semi Condensed" w:eastAsia="Barlow Semi Condensed"/>
          <w:b/>
          <w:color w:val="000000"/>
          <w:sz w:val="23"/>
        </w:rPr>
        <w:t>Unità dodici: «Copie. Stenografico. Gruppo di lavoro sul caso Moro. Incontro con dottor Alfredo Carlo Moro»</w:t>
      </w:r>
      <w:r>
        <w:rPr>
          <w:rFonts w:ascii="Barlow Semi Condensed" w:hAnsi="Barlow Semi Condensed" w:cs="Barlow Semi Condensed" w:eastAsia="Barlow Semi Condensed"/>
          <w:b w:val="0"/>
          <w:color w:val="000000"/>
          <w:sz w:val="23"/>
        </w:rPr>
        <w:t xml:space="preserve">, datata dieci ottobre millenovecentonovantuno. Le due unità recano </w:t>
      </w:r>
      <w:r>
        <w:rPr>
          <w:rFonts w:ascii="Barlow Semi Condensed" w:hAnsi="Barlow Semi Condensed" w:cs="Barlow Semi Condensed" w:eastAsia="Barlow Semi Condensed"/>
          <w:b/>
          <w:color w:val="000000"/>
          <w:sz w:val="23"/>
        </w:rPr>
        <w:t>la medesima seduta in originale e in copia, con date di formazione diverse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duemilacinquecentosessantasette — La terza e la quarta. </w:t>
      </w:r>
      <w:r>
        <w:rPr>
          <w:rFonts w:ascii="Barlow Semi Condensed" w:hAnsi="Barlow Semi Condensed" w:cs="Barlow Semi Condensed" w:eastAsia="Barlow Semi Condensed"/>
          <w:b/>
          <w:color w:val="000000"/>
          <w:sz w:val="23"/>
        </w:rPr>
        <w:t>Unità sei: stenografico originale dell'audizione del senatore Flamigni</w:t>
      </w:r>
      <w:r>
        <w:rPr>
          <w:rFonts w:ascii="Barlow Semi Condensed" w:hAnsi="Barlow Semi Condensed" w:cs="Barlow Semi Condensed" w:eastAsia="Barlow Semi Condensed"/>
          <w:b w:val="0"/>
          <w:color w:val="000000"/>
          <w:sz w:val="23"/>
        </w:rPr>
        <w:t xml:space="preserve">, medesima seduta, datata tre marzo millenovecentonovantadue; </w:t>
      </w:r>
      <w:r>
        <w:rPr>
          <w:rFonts w:ascii="Barlow Semi Condensed" w:hAnsi="Barlow Semi Condensed" w:cs="Barlow Semi Condensed" w:eastAsia="Barlow Semi Condensed"/>
          <w:b/>
          <w:color w:val="000000"/>
          <w:sz w:val="23"/>
        </w:rPr>
        <w:t>unità quindici: stenografici provvisori della medesima audizione</w:t>
      </w:r>
      <w:r>
        <w:rPr>
          <w:rFonts w:ascii="Barlow Semi Condensed" w:hAnsi="Barlow Semi Condensed" w:cs="Barlow Semi Condensed" w:eastAsia="Barlow Semi Condensed"/>
          <w:b w:val="0"/>
          <w:color w:val="000000"/>
          <w:sz w:val="23"/>
        </w:rPr>
        <w:t xml:space="preserve">, datati dieci ottobre millenovecentonovantuno.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duemilacinquecentosessantotto — Ciò che le quattro unità insieme documentano, e non era noto. Che nella decima legislatura operò </w:t>
      </w:r>
      <w:r>
        <w:rPr>
          <w:rFonts w:ascii="Barlow Semi Condensed" w:hAnsi="Barlow Semi Condensed" w:cs="Barlow Semi Condensed" w:eastAsia="Barlow Semi Condensed"/>
          <w:b/>
          <w:color w:val="000000"/>
          <w:sz w:val="23"/>
        </w:rPr>
        <w:t>un gruppo di lavoro sul caso Moro</w:t>
      </w:r>
      <w:r>
        <w:rPr>
          <w:rFonts w:ascii="Barlow Semi Condensed" w:hAnsi="Barlow Semi Condensed" w:cs="Barlow Semi Condensed" w:eastAsia="Barlow Semi Condensed"/>
          <w:b w:val="0"/>
          <w:color w:val="000000"/>
          <w:sz w:val="23"/>
        </w:rPr>
        <w:t xml:space="preserve">, distinto dalla Commissione plenaria; che esso tenne seduta il dieci ottobre millenovecentonovantuno; e che di quella seduta esistono </w:t>
      </w:r>
      <w:r>
        <w:rPr>
          <w:rFonts w:ascii="Barlow Semi Condensed" w:hAnsi="Barlow Semi Condensed" w:cs="Barlow Semi Condensed" w:eastAsia="Barlow Semi Condensed"/>
          <w:b/>
          <w:color w:val="000000"/>
          <w:sz w:val="23"/>
        </w:rPr>
        <w:t>stenografici provvisori formati il giorno stesso e stenografici originali formati il tre marzo millenovecentonovantadue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duemilacinquecentosessantanove — Il rilievo sulla doppia data, e va registrato senza inferenza. Fra la stenografia provvisoria e quella originale </w:t>
      </w:r>
      <w:r>
        <w:rPr>
          <w:rFonts w:ascii="Barlow Semi Condensed" w:hAnsi="Barlow Semi Condensed" w:cs="Barlow Semi Condensed" w:eastAsia="Barlow Semi Condensed"/>
          <w:b/>
          <w:color w:val="000000"/>
          <w:sz w:val="23"/>
        </w:rPr>
        <w:t>intercorrono quasi cinque mesi</w:t>
      </w:r>
      <w:r>
        <w:rPr>
          <w:rFonts w:ascii="Barlow Semi Condensed" w:hAnsi="Barlow Semi Condensed" w:cs="Barlow Semi Condensed" w:eastAsia="Barlow Semi Condensed"/>
          <w:b w:val="0"/>
          <w:color w:val="000000"/>
          <w:sz w:val="23"/>
        </w:rPr>
        <w:t xml:space="preserve">. La spiegazione ordinaria è la revisione dei testi da parte degli auditi, che è prassi parlamentare corrente. Il principio sulle date prossime si applica: </w:t>
      </w:r>
      <w:r>
        <w:rPr>
          <w:rFonts w:ascii="Barlow Semi Condensed" w:hAnsi="Barlow Semi Condensed" w:cs="Barlow Semi Condensed" w:eastAsia="Barlow Semi Condensed"/>
          <w:b/>
          <w:color w:val="000000"/>
          <w:sz w:val="23"/>
        </w:rPr>
        <w:t>la questione non è quale data sia falsa, ma quale atto ciascuna registri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duemilacinquecentosettanta — La quinta unità, ed è di natura diversa da ogni altra finora censita. </w:t>
      </w:r>
      <w:r>
        <w:rPr>
          <w:rFonts w:ascii="Barlow Semi Condensed" w:hAnsi="Barlow Semi Condensed" w:cs="Barlow Semi Condensed" w:eastAsia="Barlow Semi Condensed"/>
          <w:b/>
          <w:color w:val="000000"/>
          <w:sz w:val="23"/>
        </w:rPr>
        <w:t>Unità sette: «Ampex e mini audio cassette delle audizioni di Vincenzo Scotti, Carlo Alfredo Moro, Tina Anselmi, Sergio Flamigni»</w:t>
      </w:r>
      <w:r>
        <w:rPr>
          <w:rFonts w:ascii="Barlow Semi Condensed" w:hAnsi="Barlow Semi Condensed" w:cs="Barlow Semi Condensed" w:eastAsia="Barlow Semi Condensed"/>
          <w:b w:val="0"/>
          <w:color w:val="000000"/>
          <w:sz w:val="23"/>
        </w:rPr>
        <w:t xml:space="preserve">, senza data.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e alla segnatura.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duemilacinquecentosettantuno — Ciò che la quinta unità costituisce. Essa è </w:t>
      </w:r>
      <w:r>
        <w:rPr>
          <w:rFonts w:ascii="Barlow Semi Condensed" w:hAnsi="Barlow Semi Condensed" w:cs="Barlow Semi Condensed" w:eastAsia="Barlow Semi Condensed"/>
          <w:b/>
          <w:color w:val="000000"/>
          <w:sz w:val="23"/>
        </w:rPr>
        <w:t>la registrazione fonica delle audizioni</w:t>
      </w:r>
      <w:r>
        <w:rPr>
          <w:rFonts w:ascii="Barlow Semi Condensed" w:hAnsi="Barlow Semi Condensed" w:cs="Barlow Semi Condensed" w:eastAsia="Barlow Semi Condensed"/>
          <w:b w:val="0"/>
          <w:color w:val="000000"/>
          <w:sz w:val="23"/>
        </w:rPr>
        <w:t xml:space="preserve">, conservata su due supporti magnetici distinti, e comprende </w:t>
      </w:r>
      <w:r>
        <w:rPr>
          <w:rFonts w:ascii="Barlow Semi Condensed" w:hAnsi="Barlow Semi Condensed" w:cs="Barlow Semi Condensed" w:eastAsia="Barlow Semi Condensed"/>
          <w:b/>
          <w:color w:val="000000"/>
          <w:sz w:val="23"/>
        </w:rPr>
        <w:t>un audito i cui stenografici non compaiono nell'inventario acquisito</w:t>
      </w:r>
      <w:r>
        <w:rPr>
          <w:rFonts w:ascii="Barlow Semi Condensed" w:hAnsi="Barlow Semi Condensed" w:cs="Barlow Semi Condensed" w:eastAsia="Barlow Semi Condensed"/>
          <w:b w:val="0"/>
          <w:color w:val="000000"/>
          <w:sz w:val="23"/>
        </w:rPr>
        <w:t>. È la prima fonte non testuale che questa campagna abbia identificata.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duemilacinquecentosettantadue — Il rilievo metodologico, ed è di primo ordine. </w:t>
      </w:r>
      <w:r>
        <w:rPr>
          <w:rFonts w:ascii="Barlow Semi Condensed" w:hAnsi="Barlow Semi Condensed" w:cs="Barlow Semi Condensed" w:eastAsia="Barlow Semi Condensed"/>
          <w:b/>
          <w:color w:val="000000"/>
          <w:sz w:val="23"/>
        </w:rPr>
        <w:t>La registrazione fonica precede lo stenografico e non lo presuppone.</w:t>
      </w:r>
      <w:r>
        <w:rPr>
          <w:rFonts w:ascii="Barlow Semi Condensed" w:hAnsi="Barlow Semi Condensed" w:cs="Barlow Semi Condensed" w:eastAsia="Barlow Semi Condensed"/>
          <w:b w:val="0"/>
          <w:color w:val="000000"/>
          <w:sz w:val="23"/>
        </w:rPr>
        <w:t xml:space="preserve"> Ove esista sia il nastro sia il testo, il confronto fra i due accerta se la revisione abbia modificato il verbalizzato; ove esista il nastro e non il testo, il nastro è </w:t>
      </w:r>
      <w:r>
        <w:rPr>
          <w:rFonts w:ascii="Barlow Semi Condensed" w:hAnsi="Barlow Semi Condensed" w:cs="Barlow Semi Condensed" w:eastAsia="Barlow Semi Condensed"/>
          <w:b/>
          <w:color w:val="000000"/>
          <w:sz w:val="23"/>
        </w:rPr>
        <w:t>l'unica fonte</w:t>
      </w:r>
      <w:r>
        <w:rPr>
          <w:rFonts w:ascii="Barlow Semi Condensed" w:hAnsi="Barlow Semi Condensed" w:cs="Barlow Semi Condensed" w:eastAsia="Barlow Semi Condensed"/>
          <w:b w:val="0"/>
          <w:color w:val="000000"/>
          <w:sz w:val="23"/>
        </w:rPr>
        <w:t xml:space="preserve"> su ciò che fu detto.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duemilacinquecentosettantatré — La ventiduesima regola operativa. </w:t>
      </w:r>
      <w:r>
        <w:rPr>
          <w:rFonts w:ascii="Barlow Semi Condensed" w:hAnsi="Barlow Semi Condensed" w:cs="Barlow Semi Condensed" w:eastAsia="Barlow Semi Condensed"/>
          <w:b/>
          <w:color w:val="000000"/>
          <w:sz w:val="23"/>
        </w:rPr>
        <w:t>Ove un inventario registri un supporto fonico, esso va richiesto prima e non dopo il testo scritto della medesima seduta</w:t>
      </w:r>
      <w:r>
        <w:rPr>
          <w:rFonts w:ascii="Barlow Semi Condensed" w:hAnsi="Barlow Semi Condensed" w:cs="Barlow Semi Condensed" w:eastAsia="Barlow Semi Condensed"/>
          <w:b w:val="0"/>
          <w:color w:val="000000"/>
          <w:sz w:val="23"/>
        </w:rPr>
        <w:t>, poiché il testo può essere stato rivisto e il nastro no, e la priorità di richiesta segue la priorità probatoria.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duemilasettecentosettantatré — Statuto della trentesima serie. Essa recepisce </w:t>
      </w:r>
      <w:r>
        <w:rPr>
          <w:rFonts w:ascii="Barlow Semi Condensed" w:hAnsi="Barlow Semi Condensed" w:cs="Barlow Semi Condensed" w:eastAsia="Barlow Semi Condensed"/>
          <w:b/>
          <w:color w:val="000000"/>
          <w:sz w:val="23"/>
        </w:rPr>
        <w:t>la lettura nel merito della cronologia parlamentare</w:t>
      </w:r>
      <w:r>
        <w:rPr>
          <w:rFonts w:ascii="Barlow Semi Condensed" w:hAnsi="Barlow Semi Condensed" w:cs="Barlow Semi Condensed" w:eastAsia="Barlow Semi Condensed"/>
          <w:b w:val="0"/>
          <w:color w:val="000000"/>
          <w:sz w:val="23"/>
        </w:rPr>
        <w:t xml:space="preserve">, che la serie precedente aveva misurato e dichiarato non letta. La serie è di sole acquisizioni fattuali: </w:t>
      </w:r>
      <w:r>
        <w:rPr>
          <w:rFonts w:ascii="Barlow Semi Condensed" w:hAnsi="Barlow Semi Condensed" w:cs="Barlow Semi Condensed" w:eastAsia="Barlow Semi Condensed"/>
          <w:b/>
          <w:color w:val="000000"/>
          <w:sz w:val="23"/>
        </w:rPr>
        <w:t>nessuna regola operativa è formulata</w:t>
      </w:r>
      <w:r>
        <w:rPr>
          <w:rFonts w:ascii="Barlow Semi Condensed" w:hAnsi="Barlow Semi Condensed" w:cs="Barlow Semi Condensed" w:eastAsia="Barlow Semi Condensed"/>
          <w:b w:val="0"/>
          <w:color w:val="000000"/>
          <w:sz w:val="23"/>
        </w:rPr>
        <w:t>, e l'apparato metodologico resta a quarantacinque regole e ventinove figure.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duemilasettecentosettantaquattro — L'acquisizione di rilievo maggiore, e riguarda un'indagine interna del millenovecentosettantadue. All'inizio di quell'anno un'indagine disposta dal capo di una struttura clandestina dipendente dal servizio militare </w:t>
      </w:r>
      <w:r>
        <w:rPr>
          <w:rFonts w:ascii="Barlow Semi Condensed" w:hAnsi="Barlow Semi Condensed" w:cs="Barlow Semi Condensed" w:eastAsia="Barlow Semi Condensed"/>
          <w:b/>
          <w:color w:val="000000"/>
          <w:sz w:val="23"/>
        </w:rPr>
        <w:t>accerta che circa metà degli adepti condivide l'idea che occorra agire preventivamente contro una parte politica</w:t>
      </w:r>
      <w:r>
        <w:rPr>
          <w:rFonts w:ascii="Barlow Semi Condensed" w:hAnsi="Barlow Semi Condensed" w:cs="Barlow Semi Condensed" w:eastAsia="Barlow Semi Condensed"/>
          <w:b w:val="0"/>
          <w:color w:val="000000"/>
          <w:sz w:val="23"/>
        </w:rPr>
        <w:t xml:space="preserve">, ritenuta potenziale fiancheggiatrice del nemico in caso di attacco.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registrazione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duemilasettecentosettantacinque — I provvedimenti che ne seguirono, e sono quantificati. A seguito dell'indagine il medesimo dispone </w:t>
      </w:r>
      <w:r>
        <w:rPr>
          <w:rFonts w:ascii="Barlow Semi Condensed" w:hAnsi="Barlow Semi Condensed" w:cs="Barlow Semi Condensed" w:eastAsia="Barlow Semi Condensed"/>
          <w:b/>
          <w:color w:val="000000"/>
          <w:sz w:val="23"/>
        </w:rPr>
        <w:t>la sostituzione di quindici quadri periferici e il passaggio in riserva di un centinaio di elementi</w:t>
      </w:r>
      <w:r>
        <w:rPr>
          <w:rFonts w:ascii="Barlow Semi Condensed" w:hAnsi="Barlow Semi Condensed" w:cs="Barlow Semi Condensed" w:eastAsia="Barlow Semi Condensed"/>
          <w:b w:val="0"/>
          <w:color w:val="000000"/>
          <w:sz w:val="23"/>
        </w:rPr>
        <w:t xml:space="preserve">, e lo fa </w:t>
      </w:r>
      <w:r>
        <w:rPr>
          <w:rFonts w:ascii="Barlow Semi Condensed" w:hAnsi="Barlow Semi Condensed" w:cs="Barlow Semi Condensed" w:eastAsia="Barlow Semi Condensed"/>
          <w:b/>
          <w:color w:val="000000"/>
          <w:sz w:val="23"/>
        </w:rPr>
        <w:t>senza tuttavia informarne i superiori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duemilasettecentosettantasei — Il rilievo, e va enunciato con precisione. La proposizione accerta </w:t>
      </w:r>
      <w:r>
        <w:rPr>
          <w:rFonts w:ascii="Barlow Semi Condensed" w:hAnsi="Barlow Semi Condensed" w:cs="Barlow Semi Condensed" w:eastAsia="Barlow Semi Condensed"/>
          <w:b/>
          <w:color w:val="000000"/>
          <w:sz w:val="23"/>
        </w:rPr>
        <w:t>una divaricazione interna a una struttura dello Stato fra il proprio compito istituzionale e l'orientamento di metà dei propri componenti</w:t>
      </w:r>
      <w:r>
        <w:rPr>
          <w:rFonts w:ascii="Barlow Semi Condensed" w:hAnsi="Barlow Semi Condensed" w:cs="Barlow Semi Condensed" w:eastAsia="Barlow Semi Condensed"/>
          <w:b w:val="0"/>
          <w:color w:val="000000"/>
          <w:sz w:val="23"/>
        </w:rPr>
        <w:t xml:space="preserve">, rilevata dal suo stesso responsabile e sanata da lui in via gerarchica </w:t>
      </w:r>
      <w:r>
        <w:rPr>
          <w:rFonts w:ascii="Barlow Semi Condensed" w:hAnsi="Barlow Semi Condensed" w:cs="Barlow Semi Condensed" w:eastAsia="Barlow Semi Condensed"/>
          <w:b/>
          <w:color w:val="000000"/>
          <w:sz w:val="23"/>
        </w:rPr>
        <w:t>senza risalire la catena di comando</w:t>
      </w:r>
      <w:r>
        <w:rPr>
          <w:rFonts w:ascii="Barlow Semi Condensed" w:hAnsi="Barlow Semi Condensed" w:cs="Barlow Semi Condensed" w:eastAsia="Barlow Semi Condensed"/>
          <w:b w:val="0"/>
          <w:color w:val="000000"/>
          <w:sz w:val="23"/>
        </w:rPr>
        <w:t xml:space="preserve">. È la configurazione che quest'opera registra come condizione di attivazione del doppio Stato, e qui compare </w:t>
      </w:r>
      <w:r>
        <w:rPr>
          <w:rFonts w:ascii="Barlow Semi Condensed" w:hAnsi="Barlow Semi Condensed" w:cs="Barlow Semi Condensed" w:eastAsia="Barlow Semi Condensed"/>
          <w:b/>
          <w:color w:val="000000"/>
          <w:sz w:val="23"/>
        </w:rPr>
        <w:t>misurata in una percentuale e in un numero di uomini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duemilasettecentosettantasette — La qualificazione dell'omessa informazione. Essa non è depistaggio, poiché nulla di falso è immesso; non è distruzione, poiché nulla è soppresso; </w:t>
      </w:r>
      <w:r>
        <w:rPr>
          <w:rFonts w:ascii="Barlow Semi Condensed" w:hAnsi="Barlow Semi Condensed" w:cs="Barlow Semi Condensed" w:eastAsia="Barlow Semi Condensed"/>
          <w:b/>
          <w:color w:val="000000"/>
          <w:sz w:val="23"/>
        </w:rPr>
        <w:t>è sottrazione di una risultanza al livello che avrebbe dovuto valutarla</w:t>
      </w:r>
      <w:r>
        <w:rPr>
          <w:rFonts w:ascii="Barlow Semi Condensed" w:hAnsi="Barlow Semi Condensed" w:cs="Barlow Semi Condensed" w:eastAsia="Barlow Semi Condensed"/>
          <w:b w:val="0"/>
          <w:color w:val="000000"/>
          <w:sz w:val="23"/>
        </w:rPr>
        <w:t xml:space="preserve">. Rientra nella figura già censita della sottrazione al controllo, con la specificazione che qui </w:t>
      </w:r>
      <w:r>
        <w:rPr>
          <w:rFonts w:ascii="Barlow Semi Condensed" w:hAnsi="Barlow Semi Condensed" w:cs="Barlow Semi Condensed" w:eastAsia="Barlow Semi Condensed"/>
          <w:b/>
          <w:color w:val="000000"/>
          <w:sz w:val="23"/>
        </w:rPr>
        <w:t>il controllore sottratto è il superiore gerarchico e non un organo esterno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duemilasettecentosettantotto — L'episodio del rinvenimento, e quest'opera già lo registrava. Nell'aprile del medesimo anno </w:t>
      </w:r>
      <w:r>
        <w:rPr>
          <w:rFonts w:ascii="Barlow Semi Condensed" w:hAnsi="Barlow Semi Condensed" w:cs="Barlow Semi Condensed" w:eastAsia="Barlow Semi Condensed"/>
          <w:b/>
          <w:color w:val="000000"/>
          <w:sz w:val="23"/>
        </w:rPr>
        <w:t>il casuale rinvenimento da parte dei carabinieri di due depositi occulti di armi ed esplosivi</w:t>
      </w:r>
      <w:r>
        <w:rPr>
          <w:rFonts w:ascii="Barlow Semi Condensed" w:hAnsi="Barlow Semi Condensed" w:cs="Barlow Semi Condensed" w:eastAsia="Barlow Semi Condensed"/>
          <w:b w:val="0"/>
          <w:color w:val="000000"/>
          <w:sz w:val="23"/>
        </w:rPr>
        <w:t xml:space="preserve"> consentì al medesimo responsabile di proporre lo smantellamento dell'intera rete di depositi.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duemilasettecentosettantanove — L'elemento nuovo, ed è la qualificazione che ne diede l'interessato. Egli </w:t>
      </w:r>
      <w:r>
        <w:rPr>
          <w:rFonts w:ascii="Barlow Semi Condensed" w:hAnsi="Barlow Semi Condensed" w:cs="Barlow Semi Condensed" w:eastAsia="Barlow Semi Condensed"/>
          <w:b/>
          <w:color w:val="000000"/>
          <w:sz w:val="23"/>
        </w:rPr>
        <w:t>dichiarerà nel millenovecentonovantuno di aver considerato provvidenziale quel rinvenimento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duemilasettecentottanta — Ciò che la dichiarazione documenta, e va registrato senza inferenza. Essa accerta che </w:t>
      </w:r>
      <w:r>
        <w:rPr>
          <w:rFonts w:ascii="Barlow Semi Condensed" w:hAnsi="Barlow Semi Condensed" w:cs="Barlow Semi Condensed" w:eastAsia="Barlow Semi Condensed"/>
          <w:b/>
          <w:color w:val="000000"/>
          <w:sz w:val="23"/>
        </w:rPr>
        <w:t>il responsabile della struttura aveva già l'intenzione di smantellare i depositi e che il rinvenimento gliene fornì l'occasione</w:t>
      </w:r>
      <w:r>
        <w:rPr>
          <w:rFonts w:ascii="Barlow Semi Condensed" w:hAnsi="Barlow Semi Condensed" w:cs="Barlow Semi Condensed" w:eastAsia="Barlow Semi Condensed"/>
          <w:b w:val="0"/>
          <w:color w:val="000000"/>
          <w:sz w:val="23"/>
        </w:rPr>
        <w:t xml:space="preserve">. Non accerta che il rinvenimento fosse provocato: la qualificazione di casuale è nella medesima fonte, e la dichiarazione di provvidenzialità </w:t>
      </w:r>
      <w:r>
        <w:rPr>
          <w:rFonts w:ascii="Barlow Semi Condensed" w:hAnsi="Barlow Semi Condensed" w:cs="Barlow Semi Condensed" w:eastAsia="Barlow Semi Condensed"/>
          <w:b/>
          <w:color w:val="000000"/>
          <w:sz w:val="23"/>
        </w:rPr>
        <w:t>è compatibile con la casualità e non la esclude né la conferma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duemilasettecentottantuno — Il quinto meccanismo di apertura, e riceve qui la sua conferma. Quest'opera aveva registrato l'apertura accidentale come meccanismo che nessuna procedura produce. Questo è il caso esemplare: </w:t>
      </w:r>
      <w:r>
        <w:rPr>
          <w:rFonts w:ascii="Barlow Semi Condensed" w:hAnsi="Barlow Semi Condensed" w:cs="Barlow Semi Condensed" w:eastAsia="Barlow Semi Condensed"/>
          <w:b/>
          <w:color w:val="000000"/>
          <w:sz w:val="23"/>
        </w:rPr>
        <w:t>un rinvenimento casuale di pattuglia produsse lo smantellamento di centoventisette depositi</w:t>
      </w:r>
      <w:r>
        <w:rPr>
          <w:rFonts w:ascii="Barlow Semi Condensed" w:hAnsi="Barlow Semi Condensed" w:cs="Barlow Semi Condensed" w:eastAsia="Barlow Semi Condensed"/>
          <w:b w:val="0"/>
          <w:color w:val="000000"/>
          <w:sz w:val="23"/>
        </w:rPr>
        <w:t>, esito che nessuna decisione ordinaria aveva prodotto in vent'anni.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duemilasettecentottantadue — Le misure dello smantellamento, e sono precise. </w:t>
      </w:r>
      <w:r>
        <w:rPr>
          <w:rFonts w:ascii="Barlow Semi Condensed" w:hAnsi="Barlow Semi Condensed" w:cs="Barlow Semi Condensed" w:eastAsia="Barlow Semi Condensed"/>
          <w:b/>
          <w:color w:val="000000"/>
          <w:sz w:val="23"/>
        </w:rPr>
        <w:t>Centoventisette depositi</w:t>
      </w:r>
      <w:r>
        <w:rPr>
          <w:rFonts w:ascii="Barlow Semi Condensed" w:hAnsi="Barlow Semi Condensed" w:cs="Barlow Semi Condensed" w:eastAsia="Barlow Semi Condensed"/>
          <w:b w:val="0"/>
          <w:color w:val="000000"/>
          <w:sz w:val="23"/>
        </w:rPr>
        <w:t xml:space="preserve"> smantellati; materiale depositato </w:t>
      </w:r>
      <w:r>
        <w:rPr>
          <w:rFonts w:ascii="Barlow Semi Condensed" w:hAnsi="Barlow Semi Condensed" w:cs="Barlow Semi Condensed" w:eastAsia="Barlow Semi Condensed"/>
          <w:b/>
          <w:color w:val="000000"/>
          <w:sz w:val="23"/>
        </w:rPr>
        <w:t>presso cinquanta caserme</w:t>
      </w:r>
      <w:r>
        <w:rPr>
          <w:rFonts w:ascii="Barlow Semi Condensed" w:hAnsi="Barlow Semi Condensed" w:cs="Barlow Semi Condensed" w:eastAsia="Barlow Semi Condensed"/>
          <w:b w:val="0"/>
          <w:color w:val="000000"/>
          <w:sz w:val="23"/>
        </w:rPr>
        <w:t xml:space="preserve"> di cinque comandi territoriali nominati; e la decisione assunta dal servizio </w:t>
      </w:r>
      <w:r>
        <w:rPr>
          <w:rFonts w:ascii="Barlow Semi Condensed" w:hAnsi="Barlow Semi Condensed" w:cs="Barlow Semi Condensed" w:eastAsia="Barlow Semi Condensed"/>
          <w:b/>
          <w:color w:val="000000"/>
          <w:sz w:val="23"/>
        </w:rPr>
        <w:t>senza darne avviso agli alleati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duemilasettecentottantatré — La precisazione dell'estensore, e va conservata perché è restrittiva. </w:t>
      </w:r>
      <w:r>
        <w:rPr>
          <w:rFonts w:ascii="Barlow Semi Condensed" w:hAnsi="Barlow Semi Condensed" w:cs="Barlow Semi Condensed" w:eastAsia="Barlow Semi Condensed"/>
          <w:b/>
          <w:color w:val="000000"/>
          <w:sz w:val="23"/>
        </w:rPr>
        <w:t>Il ritiro del materiale non equivale al disarmo della struttura</w:t>
      </w:r>
      <w:r>
        <w:rPr>
          <w:rFonts w:ascii="Barlow Semi Condensed" w:hAnsi="Barlow Semi Condensed" w:cs="Barlow Semi Condensed" w:eastAsia="Barlow Semi Condensed"/>
          <w:b w:val="0"/>
          <w:color w:val="000000"/>
          <w:sz w:val="23"/>
        </w:rPr>
        <w:t xml:space="preserve">: esso viene compensato dalla previsione di aviolanci e dallo stoccaggio di altro materiale presso stazioni di frontiera.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duemilasettecentottantaquattro — Il riordino successivo, e reca le cifre. </w:t>
      </w:r>
      <w:r>
        <w:rPr>
          <w:rFonts w:ascii="Barlow Semi Condensed" w:hAnsi="Barlow Semi Condensed" w:cs="Barlow Semi Condensed" w:eastAsia="Barlow Semi Condensed"/>
          <w:b/>
          <w:color w:val="000000"/>
          <w:sz w:val="23"/>
        </w:rPr>
        <w:t>Nel millenovecentosettantaquattro-millenovecentosettantasei</w:t>
      </w:r>
      <w:r>
        <w:rPr>
          <w:rFonts w:ascii="Barlow Semi Condensed" w:hAnsi="Barlow Semi Condensed" w:cs="Barlow Semi Condensed" w:eastAsia="Barlow Semi Condensed"/>
          <w:b w:val="0"/>
          <w:color w:val="000000"/>
          <w:sz w:val="23"/>
        </w:rPr>
        <w:t xml:space="preserve"> la struttura periferica viene riordinata su tre tipi di reparto, rispettivamente su centocinque, venticinque e cinque effettivi, </w:t>
      </w:r>
      <w:r>
        <w:rPr>
          <w:rFonts w:ascii="Barlow Semi Condensed" w:hAnsi="Barlow Semi Condensed" w:cs="Barlow Semi Condensed" w:eastAsia="Barlow Semi Condensed"/>
          <w:b/>
          <w:color w:val="000000"/>
          <w:sz w:val="23"/>
        </w:rPr>
        <w:t>per un totale di duemilaottocentosettantaquattro unità</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duemilaottocentonovanta — La prima acquisizione dalla relazione, e riguarda i poteri di acquisizione. La legge istitutiva attribuisce all'organo la facoltà di acquisire atti relativi a procedimenti in corso </w:t>
      </w:r>
      <w:r>
        <w:rPr>
          <w:rFonts w:ascii="Barlow Semi Condensed" w:hAnsi="Barlow Semi Condensed" w:cs="Barlow Semi Condensed" w:eastAsia="Barlow Semi Condensed"/>
          <w:b/>
          <w:color w:val="000000"/>
          <w:sz w:val="23"/>
        </w:rPr>
        <w:t>anche in deroga al divieto stabilito da una norma del codice di procedura penale</w:t>
      </w:r>
      <w:r>
        <w:rPr>
          <w:rFonts w:ascii="Barlow Semi Condensed" w:hAnsi="Barlow Semi Condensed" w:cs="Barlow Semi Condensed" w:eastAsia="Barlow Semi Condensed"/>
          <w:b w:val="0"/>
          <w:color w:val="000000"/>
          <w:sz w:val="23"/>
        </w:rPr>
        <w:t xml:space="preserve">; atti di indagini e inchieste parlamentari; e atti custoditi, prodotti o acquisiti da organi della pubblica amministrazione.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duemilaottocentonovantuno — Il potere ulteriore, e va registrato perché è quello di maggiore portata. Avvalendosi dei poteri dell'autorità giudiziaria conferitile da una norma costituzionale, l'organo può disporre </w:t>
      </w:r>
      <w:r>
        <w:rPr>
          <w:rFonts w:ascii="Barlow Semi Condensed" w:hAnsi="Barlow Semi Condensed" w:cs="Barlow Semi Condensed" w:eastAsia="Barlow Semi Condensed"/>
          <w:b/>
          <w:color w:val="000000"/>
          <w:sz w:val="23"/>
        </w:rPr>
        <w:t>l'esibizione e l'acquisizione di documenti formati o custoditi da soggetti privati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duemilaottocentonovantadue — Il vincolo correlativo. Sulla documentazione acquisita l'organo </w:t>
      </w:r>
      <w:r>
        <w:rPr>
          <w:rFonts w:ascii="Barlow Semi Condensed" w:hAnsi="Barlow Semi Condensed" w:cs="Barlow Semi Condensed" w:eastAsia="Barlow Semi Condensed"/>
          <w:b/>
          <w:color w:val="000000"/>
          <w:sz w:val="23"/>
        </w:rPr>
        <w:t>garantisce il mantenimento del regime di segretezza fino a quando gli atti trasmessi siano coperti da segreto</w:t>
      </w:r>
      <w:r>
        <w:rPr>
          <w:rFonts w:ascii="Barlow Semi Condensed" w:hAnsi="Barlow Semi Condensed" w:cs="Barlow Semi Condensed" w:eastAsia="Barlow Semi Condensed"/>
          <w:b w:val="0"/>
          <w:color w:val="000000"/>
          <w:sz w:val="23"/>
        </w:rPr>
        <w:t xml:space="preserve">. Il potere di acquisire </w:t>
      </w:r>
      <w:r>
        <w:rPr>
          <w:rFonts w:ascii="Barlow Semi Condensed" w:hAnsi="Barlow Semi Condensed" w:cs="Barlow Semi Condensed" w:eastAsia="Barlow Semi Condensed"/>
          <w:b/>
          <w:color w:val="000000"/>
          <w:sz w:val="23"/>
        </w:rPr>
        <w:t>non comporta il potere di divulgare</w:t>
      </w:r>
      <w:r>
        <w:rPr>
          <w:rFonts w:ascii="Barlow Semi Condensed" w:hAnsi="Barlow Semi Condensed" w:cs="Barlow Semi Condensed" w:eastAsia="Barlow Semi Condensed"/>
          <w:b w:val="0"/>
          <w:color w:val="000000"/>
          <w:sz w:val="23"/>
        </w:rPr>
        <w:t xml:space="preserve">, e le due facoltà hanno regimi distinti.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duemilaottocentonovantatré — La descrizione dello stato documentale, e va conservata perché è dichiarazione dell'organo su sé stesso. Esso rileva che </w:t>
      </w:r>
      <w:r>
        <w:rPr>
          <w:rFonts w:ascii="Barlow Semi Condensed" w:hAnsi="Barlow Semi Condensed" w:cs="Barlow Semi Condensed" w:eastAsia="Barlow Semi Condensed"/>
          <w:b/>
          <w:color w:val="000000"/>
          <w:sz w:val="23"/>
        </w:rPr>
        <w:t>la situazione della documentazione è estremamente complessa</w:t>
      </w:r>
      <w:r>
        <w:rPr>
          <w:rFonts w:ascii="Barlow Semi Condensed" w:hAnsi="Barlow Semi Condensed" w:cs="Barlow Semi Condensed" w:eastAsia="Barlow Semi Condensed"/>
          <w:b w:val="0"/>
          <w:color w:val="000000"/>
          <w:sz w:val="23"/>
        </w:rPr>
        <w:t xml:space="preserve">, sia per la pluralità di istituzioni che detengono documenti di interesse, sia per la natura della documentazione, </w:t>
      </w:r>
      <w:r>
        <w:rPr>
          <w:rFonts w:ascii="Barlow Semi Condensed" w:hAnsi="Barlow Semi Condensed" w:cs="Barlow Semi Condensed" w:eastAsia="Barlow Semi Condensed"/>
          <w:b/>
          <w:color w:val="000000"/>
          <w:sz w:val="23"/>
        </w:rPr>
        <w:t>interessata negli ultimi anni da significativi processi di declassifica e versamento agli Archivi di Stato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duemilaottocentonovantaquattro — La conseguenza operativa che ne trae. Per ogni tematica si è fatto ricorso </w:t>
      </w:r>
      <w:r>
        <w:rPr>
          <w:rFonts w:ascii="Barlow Semi Condensed" w:hAnsi="Barlow Semi Condensed" w:cs="Barlow Semi Condensed" w:eastAsia="Barlow Semi Condensed"/>
          <w:b/>
          <w:color w:val="000000"/>
          <w:sz w:val="23"/>
        </w:rPr>
        <w:t>sia a documentazione ormai declassificata e comunemente consultabile sia a complessi documentari che mantengono classifiche di riservatezza o di segretezza</w:t>
      </w:r>
      <w:r>
        <w:rPr>
          <w:rFonts w:ascii="Barlow Semi Condensed" w:hAnsi="Barlow Semi Condensed" w:cs="Barlow Semi Condensed" w:eastAsia="Barlow Semi Condensed"/>
          <w:b w:val="0"/>
          <w:color w:val="000000"/>
          <w:sz w:val="23"/>
        </w:rPr>
        <w:t xml:space="preserve">. La coesistenza dei due regimi entro la medesima inchiesta è </w:t>
      </w:r>
      <w:r>
        <w:rPr>
          <w:rFonts w:ascii="Barlow Semi Condensed" w:hAnsi="Barlow Semi Condensed" w:cs="Barlow Semi Condensed" w:eastAsia="Barlow Semi Condensed"/>
          <w:b/>
          <w:color w:val="000000"/>
          <w:sz w:val="23"/>
        </w:rPr>
        <w:t>dichiarata e non risolta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duemilaottocentonovantacinque — La misura, ed è la cifra di rilievo maggiore. La documentazione acquisita </w:t>
      </w:r>
      <w:r>
        <w:rPr>
          <w:rFonts w:ascii="Barlow Semi Condensed" w:hAnsi="Barlow Semi Condensed" w:cs="Barlow Semi Condensed" w:eastAsia="Barlow Semi Condensed"/>
          <w:b/>
          <w:color w:val="000000"/>
          <w:sz w:val="23"/>
        </w:rPr>
        <w:t>fra il quattro novembre duemilaquindici e il primo dicembre duemilasedici ammonta a circa centomila pagine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duemilaottocentonovantasei — La distinzione fra i due anni di attività, e va registrata perché descrive due metodi opposti. </w:t>
      </w:r>
      <w:r>
        <w:rPr>
          <w:rFonts w:ascii="Barlow Semi Condensed" w:hAnsi="Barlow Semi Condensed" w:cs="Barlow Semi Condensed" w:eastAsia="Barlow Semi Condensed"/>
          <w:b/>
          <w:color w:val="000000"/>
          <w:sz w:val="23"/>
        </w:rPr>
        <w:t>Nel primo anno</w:t>
      </w:r>
      <w:r>
        <w:rPr>
          <w:rFonts w:ascii="Barlow Semi Condensed" w:hAnsi="Barlow Semi Condensed" w:cs="Barlow Semi Condensed" w:eastAsia="Barlow Semi Condensed"/>
          <w:b w:val="0"/>
          <w:color w:val="000000"/>
          <w:sz w:val="23"/>
        </w:rPr>
        <w:t xml:space="preserve"> l'organo ha acquisito </w:t>
      </w:r>
      <w:r>
        <w:rPr>
          <w:rFonts w:ascii="Barlow Semi Condensed" w:hAnsi="Barlow Semi Condensed" w:cs="Barlow Semi Condensed" w:eastAsia="Barlow Semi Condensed"/>
          <w:b/>
          <w:color w:val="000000"/>
          <w:sz w:val="23"/>
        </w:rPr>
        <w:t>integralmente interi complessi documentali</w:t>
      </w:r>
      <w:r>
        <w:rPr>
          <w:rFonts w:ascii="Barlow Semi Condensed" w:hAnsi="Barlow Semi Condensed" w:cs="Barlow Semi Condensed" w:eastAsia="Barlow Semi Condensed"/>
          <w:b w:val="0"/>
          <w:color w:val="000000"/>
          <w:sz w:val="23"/>
        </w:rPr>
        <w:t xml:space="preserve">, fra i quali i documenti acquisiti o formati dalle commissioni precedenti. </w:t>
      </w:r>
      <w:r>
        <w:rPr>
          <w:rFonts w:ascii="Barlow Semi Condensed" w:hAnsi="Barlow Semi Condensed" w:cs="Barlow Semi Condensed" w:eastAsia="Barlow Semi Condensed"/>
          <w:b/>
          <w:color w:val="000000"/>
          <w:sz w:val="23"/>
        </w:rPr>
        <w:t>Nel secondo anno</w:t>
      </w:r>
      <w:r>
        <w:rPr>
          <w:rFonts w:ascii="Barlow Semi Condensed" w:hAnsi="Barlow Semi Condensed" w:cs="Barlow Semi Condensed" w:eastAsia="Barlow Semi Condensed"/>
          <w:b w:val="0"/>
          <w:color w:val="000000"/>
          <w:sz w:val="23"/>
        </w:rPr>
        <w:t xml:space="preserve"> si è proceduto ad </w:t>
      </w:r>
      <w:r>
        <w:rPr>
          <w:rFonts w:ascii="Barlow Semi Condensed" w:hAnsi="Barlow Semi Condensed" w:cs="Barlow Semi Condensed" w:eastAsia="Barlow Semi Condensed"/>
          <w:b/>
          <w:color w:val="000000"/>
          <w:sz w:val="23"/>
        </w:rPr>
        <w:t>acquisizioni mirate sulla base delle tematiche emerse nel corso dell'inchiesta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duemilaottocentonovantasette — Il rilievo, ed è di metodo archivistico. </w:t>
      </w:r>
      <w:r>
        <w:rPr>
          <w:rFonts w:ascii="Barlow Semi Condensed" w:hAnsi="Barlow Semi Condensed" w:cs="Barlow Semi Condensed" w:eastAsia="Barlow Semi Condensed"/>
          <w:b/>
          <w:color w:val="000000"/>
          <w:sz w:val="23"/>
        </w:rPr>
        <w:t>L'acquisizione integrale precede quella mirata e la rende possibile.</w:t>
      </w:r>
      <w:r>
        <w:rPr>
          <w:rFonts w:ascii="Barlow Semi Condensed" w:hAnsi="Barlow Semi Condensed" w:cs="Barlow Semi Condensed" w:eastAsia="Barlow Semi Condensed"/>
          <w:b w:val="0"/>
          <w:color w:val="000000"/>
          <w:sz w:val="23"/>
        </w:rPr>
        <w:t xml:space="preserve"> Un'inchiesta che proceda subito per acquisizioni mirate può chiedere soltanto ciò che già sa di dover chiedere; l'acquisizione integrale del pregresso </w:t>
      </w:r>
      <w:r>
        <w:rPr>
          <w:rFonts w:ascii="Barlow Semi Condensed" w:hAnsi="Barlow Semi Condensed" w:cs="Barlow Semi Condensed" w:eastAsia="Barlow Semi Condensed"/>
          <w:b/>
          <w:color w:val="000000"/>
          <w:sz w:val="23"/>
        </w:rPr>
        <w:t>fornisce le domande</w:t>
      </w:r>
      <w:r>
        <w:rPr>
          <w:rFonts w:ascii="Barlow Semi Condensed" w:hAnsi="Barlow Semi Condensed" w:cs="Barlow Semi Condensed" w:eastAsia="Barlow Semi Condensed"/>
          <w:b w:val="0"/>
          <w:color w:val="000000"/>
          <w:sz w:val="23"/>
        </w:rPr>
        <w:t xml:space="preserve"> che l'acquisizione mirata poi persegue.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duemilaottocentonovantotto — La quarantanovesima regola operativa. </w:t>
      </w:r>
      <w:r>
        <w:rPr>
          <w:rFonts w:ascii="Barlow Semi Condensed" w:hAnsi="Barlow Semi Condensed" w:cs="Barlow Semi Condensed" w:eastAsia="Barlow Semi Condensed"/>
          <w:b/>
          <w:color w:val="000000"/>
          <w:sz w:val="23"/>
        </w:rPr>
        <w:t>Ogni campagna archivistica va aperta con l'acquisizione integrale dei complessi già formati e proseguita con acquisizioni mirate</w:t>
      </w:r>
      <w:r>
        <w:rPr>
          <w:rFonts w:ascii="Barlow Semi Condensed" w:hAnsi="Barlow Semi Condensed" w:cs="Barlow Semi Condensed" w:eastAsia="Barlow Semi Condensed"/>
          <w:b w:val="0"/>
          <w:color w:val="000000"/>
          <w:sz w:val="23"/>
        </w:rPr>
        <w:t>, e non nell'ordine inverso; poiché il criterio di selezione delle seconde si forma soltanto leggendo le prime.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duemilaottocentonovantanove — La constatazione su quest'opera, e va fatta perché la regola la giudica. </w:t>
      </w:r>
      <w:r>
        <w:rPr>
          <w:rFonts w:ascii="Barlow Semi Condensed" w:hAnsi="Barlow Semi Condensed" w:cs="Barlow Semi Condensed" w:eastAsia="Barlow Semi Condensed"/>
          <w:b/>
          <w:color w:val="000000"/>
          <w:sz w:val="23"/>
        </w:rPr>
        <w:t>La campagna condotta da quest'opera ha proceduto nell'ordine corretto</w:t>
      </w:r>
      <w:r>
        <w:rPr>
          <w:rFonts w:ascii="Barlow Semi Condensed" w:hAnsi="Barlow Semi Condensed" w:cs="Barlow Semi Condensed" w:eastAsia="Barlow Semi Condensed"/>
          <w:b w:val="0"/>
          <w:color w:val="000000"/>
          <w:sz w:val="23"/>
        </w:rPr>
        <w:t xml:space="preserve">: essa ha acquisito i complessi già formati — verbali, elaborati, inventari — prima di formulare direttrici mirate; e le cinque unità identificate per segnatura sono richieste </w:t>
      </w:r>
      <w:r>
        <w:rPr>
          <w:rFonts w:ascii="Barlow Semi Condensed" w:hAnsi="Barlow Semi Condensed" w:cs="Barlow Semi Condensed" w:eastAsia="Barlow Semi Condensed"/>
          <w:b/>
          <w:color w:val="000000"/>
          <w:sz w:val="23"/>
        </w:rPr>
        <w:t>perché l'inventario è stato letto</w:t>
      </w:r>
      <w:r>
        <w:rPr>
          <w:rFonts w:ascii="Barlow Semi Condensed" w:hAnsi="Barlow Semi Condensed" w:cs="Barlow Semi Condensed" w:eastAsia="Barlow Semi Condensed"/>
          <w:b w:val="0"/>
          <w:color w:val="000000"/>
          <w:sz w:val="23"/>
        </w:rPr>
        <w:t>, non prima di leggerlo.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 — La digitalizzazione, e va registrata perché ne discende una direttrice. Il patrimonio documentale è stato </w:t>
      </w:r>
      <w:r>
        <w:rPr>
          <w:rFonts w:ascii="Barlow Semi Condensed" w:hAnsi="Barlow Semi Condensed" w:cs="Barlow Semi Condensed" w:eastAsia="Barlow Semi Condensed"/>
          <w:b/>
          <w:color w:val="000000"/>
          <w:sz w:val="23"/>
        </w:rPr>
        <w:t>integralmente digitalizzato e indicizzato</w:t>
      </w:r>
      <w:r>
        <w:rPr>
          <w:rFonts w:ascii="Barlow Semi Condensed" w:hAnsi="Barlow Semi Condensed" w:cs="Barlow Semi Condensed" w:eastAsia="Barlow Semi Condensed"/>
          <w:b w:val="0"/>
          <w:color w:val="000000"/>
          <w:sz w:val="23"/>
        </w:rPr>
        <w:t xml:space="preserve"> a cura del personale di un nucleo specializzato, sulla base di una deliberazione dell'ufficio di presidenza del ventuno ottobre duemilaquattordici.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duemilanovecentouno — Il rilievo, ed è quello che rende l'acquisizione operativa. </w:t>
      </w:r>
      <w:r>
        <w:rPr>
          <w:rFonts w:ascii="Barlow Semi Condensed" w:hAnsi="Barlow Semi Condensed" w:cs="Barlow Semi Condensed" w:eastAsia="Barlow Semi Condensed"/>
          <w:b/>
          <w:color w:val="000000"/>
          <w:sz w:val="23"/>
        </w:rPr>
        <w:t>Esiste un archivio informatico indicizzato di circa centomila pagine sul caso</w:t>
      </w:r>
      <w:r>
        <w:rPr>
          <w:rFonts w:ascii="Barlow Semi Condensed" w:hAnsi="Barlow Semi Condensed" w:cs="Barlow Semi Condensed" w:eastAsia="Barlow Semi Condensed"/>
          <w:b w:val="0"/>
          <w:color w:val="000000"/>
          <w:sz w:val="23"/>
        </w:rPr>
        <w:t xml:space="preserve">, formato fra il duemilaquindici e il duemilasedici, e la relazione ne dichiara l'esistenza, la consistenza, la titolarità e la struttura. Quest'opera </w:t>
      </w:r>
      <w:r>
        <w:rPr>
          <w:rFonts w:ascii="Barlow Semi Condensed" w:hAnsi="Barlow Semi Condensed" w:cs="Barlow Semi Condensed" w:eastAsia="Barlow Semi Condensed"/>
          <w:b/>
          <w:color w:val="000000"/>
          <w:sz w:val="23"/>
        </w:rPr>
        <w:t>non vi ha accesso</w:t>
      </w:r>
      <w:r>
        <w:rPr>
          <w:rFonts w:ascii="Barlow Semi Condensed" w:hAnsi="Barlow Semi Condensed" w:cs="Barlow Semi Condensed" w:eastAsia="Barlow Semi Condensed"/>
          <w:b w:val="0"/>
          <w:color w:val="000000"/>
          <w:sz w:val="23"/>
        </w:rPr>
        <w:t xml:space="preserve"> e ne registra ora </w:t>
      </w:r>
      <w:r>
        <w:rPr>
          <w:rFonts w:ascii="Barlow Semi Condensed" w:hAnsi="Barlow Semi Condensed" w:cs="Barlow Semi Condensed" w:eastAsia="Barlow Semi Condensed"/>
          <w:b/>
          <w:color w:val="000000"/>
          <w:sz w:val="23"/>
        </w:rPr>
        <w:t>gli estremi esatti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duemilanovecentosettantacinque — Statuto della trentottesima serie. Essa prosegue sulla sezione relativa alla scoperta di un rifugio nel maggio millenovecentosettantotto, e reca </w:t>
      </w:r>
      <w:r>
        <w:rPr>
          <w:rFonts w:ascii="Barlow Semi Condensed" w:hAnsi="Barlow Semi Condensed" w:cs="Barlow Semi Condensed" w:eastAsia="Barlow Semi Condensed"/>
          <w:b/>
          <w:color w:val="000000"/>
          <w:sz w:val="23"/>
        </w:rPr>
        <w:t>una identificazione nominativa compiuta nel duemilasedici su un fatto del millenovecentosettantotto</w:t>
      </w:r>
      <w:r>
        <w:rPr>
          <w:rFonts w:ascii="Barlow Semi Condensed" w:hAnsi="Barlow Semi Condensed" w:cs="Barlow Semi Condensed" w:eastAsia="Barlow Semi Condensed"/>
          <w:b w:val="0"/>
          <w:color w:val="000000"/>
          <w:sz w:val="23"/>
        </w:rPr>
        <w:t xml:space="preserve">, con </w:t>
      </w:r>
      <w:r>
        <w:rPr>
          <w:rFonts w:ascii="Barlow Semi Condensed" w:hAnsi="Barlow Semi Condensed" w:cs="Barlow Semi Condensed" w:eastAsia="Barlow Semi Condensed"/>
          <w:b/>
          <w:color w:val="000000"/>
          <w:sz w:val="23"/>
        </w:rPr>
        <w:t>due esiti opposti</w:t>
      </w:r>
      <w:r>
        <w:rPr>
          <w:rFonts w:ascii="Barlow Semi Condensed" w:hAnsi="Barlow Semi Condensed" w:cs="Barlow Semi Condensed" w:eastAsia="Barlow Semi Condensed"/>
          <w:b w:val="0"/>
          <w:color w:val="000000"/>
          <w:sz w:val="23"/>
        </w:rPr>
        <w:t xml:space="preserve"> che vanno registrati insieme.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duemilanovecentosettantasei — Lo stato anteriore della questione, e la relazione lo riassume. La vicenda </w:t>
      </w:r>
      <w:r>
        <w:rPr>
          <w:rFonts w:ascii="Barlow Semi Condensed" w:hAnsi="Barlow Semi Condensed" w:cs="Barlow Semi Condensed" w:eastAsia="Barlow Semi Condensed"/>
          <w:b/>
          <w:color w:val="000000"/>
          <w:sz w:val="23"/>
        </w:rPr>
        <w:t>è stata oggetto di indagine dal millenovecentosettantanove a oggi</w:t>
      </w:r>
      <w:r>
        <w:rPr>
          <w:rFonts w:ascii="Barlow Semi Condensed" w:hAnsi="Barlow Semi Condensed" w:cs="Barlow Semi Condensed" w:eastAsia="Barlow Semi Condensed"/>
          <w:b w:val="0"/>
          <w:color w:val="000000"/>
          <w:sz w:val="23"/>
        </w:rPr>
        <w:t xml:space="preserve">. In una prima fase si indagò la rete di rapporti che legava una persona ad ambienti dell'autonomia; </w:t>
      </w:r>
      <w:r>
        <w:rPr>
          <w:rFonts w:ascii="Barlow Semi Condensed" w:hAnsi="Barlow Semi Condensed" w:cs="Barlow Semi Condensed" w:eastAsia="Barlow Semi Condensed"/>
          <w:b/>
          <w:color w:val="000000"/>
          <w:sz w:val="23"/>
        </w:rPr>
        <w:t>in seguito due commissioni parlamentari si concentrarono sulla figura del padre di costei</w:t>
      </w:r>
      <w:r>
        <w:rPr>
          <w:rFonts w:ascii="Barlow Semi Condensed" w:hAnsi="Barlow Semi Condensed" w:cs="Barlow Semi Condensed" w:eastAsia="Barlow Semi Condensed"/>
          <w:b w:val="0"/>
          <w:color w:val="000000"/>
          <w:sz w:val="23"/>
        </w:rPr>
        <w:t xml:space="preserve">, valorizzando informazioni rivelate da un uomo di governo.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duemilanovecentosettantasette — Il mutamento di impostazione, e va registrato perché è metodologico. L'organo dichiara di aver cercato </w:t>
      </w:r>
      <w:r>
        <w:rPr>
          <w:rFonts w:ascii="Barlow Semi Condensed" w:hAnsi="Barlow Semi Condensed" w:cs="Barlow Semi Condensed" w:eastAsia="Barlow Semi Condensed"/>
          <w:b/>
          <w:color w:val="000000"/>
          <w:sz w:val="23"/>
        </w:rPr>
        <w:t>di riprendere il filo degli elementi fattuali a partire dalla ricostruzione materiale dell'arresto</w:t>
      </w:r>
      <w:r>
        <w:rPr>
          <w:rFonts w:ascii="Barlow Semi Condensed" w:hAnsi="Barlow Semi Condensed" w:cs="Barlow Semi Condensed" w:eastAsia="Barlow Semi Condensed"/>
          <w:b w:val="0"/>
          <w:color w:val="000000"/>
          <w:sz w:val="23"/>
        </w:rPr>
        <w:t xml:space="preserve">, precisando che tale aspetto </w:t>
      </w:r>
      <w:r>
        <w:rPr>
          <w:rFonts w:ascii="Barlow Semi Condensed" w:hAnsi="Barlow Semi Condensed" w:cs="Barlow Semi Condensed" w:eastAsia="Barlow Semi Condensed"/>
          <w:b/>
          <w:color w:val="000000"/>
          <w:sz w:val="23"/>
        </w:rPr>
        <w:t>di per sé non esclude l'esistenza, a più alto livello, di forme di negoziazione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duemilanovecentosettantotto — Il rilievo, ed è la conferma di una regola già in uso. </w:t>
      </w:r>
      <w:r>
        <w:rPr>
          <w:rFonts w:ascii="Barlow Semi Condensed" w:hAnsi="Barlow Semi Condensed" w:cs="Barlow Semi Condensed" w:eastAsia="Barlow Semi Condensed"/>
          <w:b/>
          <w:color w:val="000000"/>
          <w:sz w:val="23"/>
        </w:rPr>
        <w:t>L'accertamento della meccanica di un evento non decide la questione delle sue cause remote</w:t>
      </w:r>
      <w:r>
        <w:rPr>
          <w:rFonts w:ascii="Barlow Semi Condensed" w:hAnsi="Barlow Semi Condensed" w:cs="Barlow Semi Condensed" w:eastAsia="Barlow Semi Condensed"/>
          <w:b w:val="0"/>
          <w:color w:val="000000"/>
          <w:sz w:val="23"/>
        </w:rPr>
        <w:t xml:space="preserve">, e l'organo lo dichiara nel momento stesso in cui compie il primo. La formula è </w:t>
      </w:r>
      <w:r>
        <w:rPr>
          <w:rFonts w:ascii="Barlow Semi Condensed" w:hAnsi="Barlow Semi Condensed" w:cs="Barlow Semi Condensed" w:eastAsia="Barlow Semi Condensed"/>
          <w:b/>
          <w:color w:val="000000"/>
          <w:sz w:val="23"/>
        </w:rPr>
        <w:t>quasi identica</w:t>
      </w:r>
      <w:r>
        <w:rPr>
          <w:rFonts w:ascii="Barlow Semi Condensed" w:hAnsi="Barlow Semi Condensed" w:cs="Barlow Semi Condensed" w:eastAsia="Barlow Semi Condensed"/>
          <w:b w:val="0"/>
          <w:color w:val="000000"/>
          <w:sz w:val="23"/>
        </w:rPr>
        <w:t xml:space="preserve"> a quella che quest'opera impiega distinguendo l'ordine espositivo dall'ordine probatorio.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duemilanovecentosettantanove — La sequenza dell'identificazione, e va registrata perché è verificabile passo per passo. </w:t>
      </w:r>
      <w:r>
        <w:rPr>
          <w:rFonts w:ascii="Barlow Semi Condensed" w:hAnsi="Barlow Semi Condensed" w:cs="Barlow Semi Condensed" w:eastAsia="Barlow Semi Condensed"/>
          <w:b/>
          <w:color w:val="000000"/>
          <w:sz w:val="23"/>
        </w:rPr>
        <w:t>Da un'audizione del ventuno gennaio duemilasedici</w:t>
      </w:r>
      <w:r>
        <w:rPr>
          <w:rFonts w:ascii="Barlow Semi Condensed" w:hAnsi="Barlow Semi Condensed" w:cs="Barlow Semi Condensed" w:eastAsia="Barlow Semi Condensed"/>
          <w:b w:val="0"/>
          <w:color w:val="000000"/>
          <w:sz w:val="23"/>
        </w:rPr>
        <w:t xml:space="preserve"> emerge che la notizia pervenne da un sottufficiale dipendente da un dirigente nominato; </w:t>
      </w:r>
      <w:r>
        <w:rPr>
          <w:rFonts w:ascii="Barlow Semi Condensed" w:hAnsi="Barlow Semi Condensed" w:cs="Barlow Semi Condensed" w:eastAsia="Barlow Semi Condensed"/>
          <w:b/>
          <w:color w:val="000000"/>
          <w:sz w:val="23"/>
        </w:rPr>
        <w:t>è stato così identificato il sottufficiale</w:t>
      </w:r>
      <w:r>
        <w:rPr>
          <w:rFonts w:ascii="Barlow Semi Condensed" w:hAnsi="Barlow Semi Condensed" w:cs="Barlow Semi Condensed" w:eastAsia="Barlow Semi Condensed"/>
          <w:b w:val="0"/>
          <w:color w:val="000000"/>
          <w:sz w:val="23"/>
        </w:rPr>
        <w:t xml:space="preserve">, del quale la relazione fornisce nome, grado e ufficio di appartenenza all'epoca.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duemilanovecentosettantanove bis — La rivelazione del sottufficiale, e ne è indicata la data. </w:t>
      </w:r>
      <w:r>
        <w:rPr>
          <w:rFonts w:ascii="Barlow Semi Condensed" w:hAnsi="Barlow Semi Condensed" w:cs="Barlow Semi Condensed" w:eastAsia="Barlow Semi Condensed"/>
          <w:b/>
          <w:color w:val="000000"/>
          <w:sz w:val="23"/>
        </w:rPr>
        <w:t>Nell'audizione del ventisette aprile duemilasedici</w:t>
      </w:r>
      <w:r>
        <w:rPr>
          <w:rFonts w:ascii="Barlow Semi Condensed" w:hAnsi="Barlow Semi Condensed" w:cs="Barlow Semi Condensed" w:eastAsia="Barlow Semi Condensed"/>
          <w:b w:val="0"/>
          <w:color w:val="000000"/>
          <w:sz w:val="23"/>
        </w:rPr>
        <w:t xml:space="preserve"> egli rivela che il rifugio </w:t>
      </w:r>
      <w:r>
        <w:rPr>
          <w:rFonts w:ascii="Barlow Semi Condensed" w:hAnsi="Barlow Semi Condensed" w:cs="Barlow Semi Condensed" w:eastAsia="Barlow Semi Condensed"/>
          <w:b/>
          <w:color w:val="000000"/>
          <w:sz w:val="23"/>
        </w:rPr>
        <w:t>fu identificato grazie a suoi confidenti</w:t>
      </w:r>
      <w:r>
        <w:rPr>
          <w:rFonts w:ascii="Barlow Semi Condensed" w:hAnsi="Barlow Semi Condensed" w:cs="Barlow Semi Condensed" w:eastAsia="Barlow Semi Condensed"/>
          <w:b w:val="0"/>
          <w:color w:val="000000"/>
          <w:sz w:val="23"/>
        </w:rPr>
        <w:t xml:space="preserve">, i quali gestivano un autosalone in una zona nominata e </w:t>
      </w:r>
      <w:r>
        <w:rPr>
          <w:rFonts w:ascii="Barlow Semi Condensed" w:hAnsi="Barlow Semi Condensed" w:cs="Barlow Semi Condensed" w:eastAsia="Barlow Semi Condensed"/>
          <w:b/>
          <w:color w:val="000000"/>
          <w:sz w:val="23"/>
        </w:rPr>
        <w:t>disponevano di una pregressa conoscenza</w:t>
      </w:r>
      <w:r>
        <w:rPr>
          <w:rFonts w:ascii="Barlow Semi Condensed" w:hAnsi="Barlow Semi Condensed" w:cs="Barlow Semi Condensed" w:eastAsia="Barlow Semi Condensed"/>
          <w:b w:val="0"/>
          <w:color w:val="000000"/>
          <w:sz w:val="23"/>
        </w:rPr>
        <w:t xml:space="preserve"> di uno dei due ricercati.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duemilanovecentottanta — I nominativi e la contropartita indicata. La relazione </w:t>
      </w:r>
      <w:r>
        <w:rPr>
          <w:rFonts w:ascii="Barlow Semi Condensed" w:hAnsi="Barlow Semi Condensed" w:cs="Barlow Semi Condensed" w:eastAsia="Barlow Semi Condensed"/>
          <w:b/>
          <w:color w:val="000000"/>
          <w:sz w:val="23"/>
        </w:rPr>
        <w:t>nomina tre soci</w:t>
      </w:r>
      <w:r>
        <w:rPr>
          <w:rFonts w:ascii="Barlow Semi Condensed" w:hAnsi="Barlow Semi Condensed" w:cs="Barlow Semi Condensed" w:eastAsia="Barlow Semi Condensed"/>
          <w:b w:val="0"/>
          <w:color w:val="000000"/>
          <w:sz w:val="23"/>
        </w:rPr>
        <w:t xml:space="preserve">, dei quali due già implicati in attività criminali; e afferma che uno di essi </w:t>
      </w:r>
      <w:r>
        <w:rPr>
          <w:rFonts w:ascii="Barlow Semi Condensed" w:hAnsi="Barlow Semi Condensed" w:cs="Barlow Semi Condensed" w:eastAsia="Barlow Semi Condensed"/>
          <w:b/>
          <w:color w:val="000000"/>
          <w:sz w:val="23"/>
        </w:rPr>
        <w:t>avrebbe fornito un contributo rilevante, che sarebbe stato ricambiato con la concessione di un passaporto e con qualche tolleranza rispetto alle attività</w:t>
      </w:r>
      <w:r>
        <w:rPr>
          <w:rFonts w:ascii="Barlow Semi Condensed" w:hAnsi="Barlow Semi Condensed" w:cs="Barlow Semi Condensed" w:eastAsia="Barlow Semi Condensed"/>
          <w:b w:val="0"/>
          <w:color w:val="000000"/>
          <w:sz w:val="23"/>
        </w:rPr>
        <w:t xml:space="preserve"> della società.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la relazione impiega il condizionale.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duemilanovecentottantuno — L'esito dei riscontri, ed è il secondo dei due esiti opposti. Sentiti in audizione e a sommarie informazioni, </w:t>
      </w:r>
      <w:r>
        <w:rPr>
          <w:rFonts w:ascii="Barlow Semi Condensed" w:hAnsi="Barlow Semi Condensed" w:cs="Barlow Semi Condensed" w:eastAsia="Barlow Semi Condensed"/>
          <w:b/>
          <w:color w:val="000000"/>
          <w:sz w:val="23"/>
        </w:rPr>
        <w:t>tutti e tre hanno negato di aver svolto il ruolo di informatori</w:t>
      </w:r>
      <w:r>
        <w:rPr>
          <w:rFonts w:ascii="Barlow Semi Condensed" w:hAnsi="Barlow Semi Condensed" w:cs="Barlow Semi Condensed" w:eastAsia="Barlow Semi Condensed"/>
          <w:b w:val="0"/>
          <w:color w:val="000000"/>
          <w:sz w:val="23"/>
        </w:rPr>
        <w:t xml:space="preserve"> nella vicenda della cattura.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negazione.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duemilanovecentottantadue — Ciò che invece hanno confermato, e va registrato con eguale precisione. Essi </w:t>
      </w:r>
      <w:r>
        <w:rPr>
          <w:rFonts w:ascii="Barlow Semi Condensed" w:hAnsi="Barlow Semi Condensed" w:cs="Barlow Semi Condensed" w:eastAsia="Barlow Semi Condensed"/>
          <w:b/>
          <w:color w:val="000000"/>
          <w:sz w:val="23"/>
        </w:rPr>
        <w:t>hanno fornito diversi riscontri sia in ordine alla conoscenza del sottufficiale sia sui loro rapporti</w:t>
      </w:r>
      <w:r>
        <w:rPr>
          <w:rFonts w:ascii="Barlow Semi Condensed" w:hAnsi="Barlow Semi Condensed" w:cs="Barlow Semi Condensed" w:eastAsia="Barlow Semi Condensed"/>
          <w:b w:val="0"/>
          <w:color w:val="000000"/>
          <w:sz w:val="23"/>
        </w:rPr>
        <w:t xml:space="preserve"> con il ricercato.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duemilanovecentottantatré — La configurazione che ne risulta, e va nominata perché è di genere non ancora censito. </w:t>
      </w:r>
      <w:r>
        <w:rPr>
          <w:rFonts w:ascii="Barlow Semi Condensed" w:hAnsi="Barlow Semi Condensed" w:cs="Barlow Semi Condensed" w:eastAsia="Barlow Semi Condensed"/>
          <w:b/>
          <w:color w:val="000000"/>
          <w:sz w:val="23"/>
        </w:rPr>
        <w:t>Una parte della catena è confermata da entrambi i lati e l'anello finale è affermato da uno solo.</w:t>
      </w:r>
      <w:r>
        <w:rPr>
          <w:rFonts w:ascii="Barlow Semi Condensed" w:hAnsi="Barlow Semi Condensed" w:cs="Barlow Semi Condensed" w:eastAsia="Barlow Semi Condensed"/>
          <w:b w:val="0"/>
          <w:color w:val="000000"/>
          <w:sz w:val="23"/>
        </w:rPr>
        <w:t xml:space="preserve"> Il sottufficiale afferma che i confidenti gli diedero la notizia; i confidenti confermano di conoscerlo e di conoscere il ricercato, e </w:t>
      </w:r>
      <w:r>
        <w:rPr>
          <w:rFonts w:ascii="Barlow Semi Condensed" w:hAnsi="Barlow Semi Condensed" w:cs="Barlow Semi Condensed" w:eastAsia="Barlow Semi Condensed"/>
          <w:b/>
          <w:color w:val="000000"/>
          <w:sz w:val="23"/>
        </w:rPr>
        <w:t>negano di aver dato la notizia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duemilanovecentottantaquattro — La quarantesima figura. </w:t>
      </w:r>
      <w:r>
        <w:rPr>
          <w:rFonts w:ascii="Barlow Semi Condensed" w:hAnsi="Barlow Semi Condensed" w:cs="Barlow Semi Condensed" w:eastAsia="Barlow Semi Condensed"/>
          <w:b/>
          <w:color w:val="000000"/>
          <w:sz w:val="23"/>
        </w:rPr>
        <w:t>La catena confermata salvo l'ultimo anello</w:t>
      </w:r>
      <w:r>
        <w:rPr>
          <w:rFonts w:ascii="Barlow Semi Condensed" w:hAnsi="Barlow Semi Condensed" w:cs="Barlow Semi Condensed" w:eastAsia="Barlow Semi Condensed"/>
          <w:b w:val="0"/>
          <w:color w:val="000000"/>
          <w:sz w:val="23"/>
        </w:rPr>
        <w:t xml:space="preserve">: una sequenza di relazioni nella quale ogni passaggio è riscontrato da fonti concordi tranne quello che sostiene la conclusione, il quale resta affidato a una sola parte. Essa </w:t>
      </w:r>
      <w:r>
        <w:rPr>
          <w:rFonts w:ascii="Barlow Semi Condensed" w:hAnsi="Barlow Semi Condensed" w:cs="Barlow Semi Condensed" w:eastAsia="Barlow Semi Condensed"/>
          <w:b/>
          <w:color w:val="000000"/>
          <w:sz w:val="23"/>
        </w:rPr>
        <w:t>non è una catena spezzata</w:t>
      </w:r>
      <w:r>
        <w:rPr>
          <w:rFonts w:ascii="Barlow Semi Condensed" w:hAnsi="Barlow Semi Condensed" w:cs="Barlow Semi Condensed" w:eastAsia="Barlow Semi Condensed"/>
          <w:b w:val="0"/>
          <w:color w:val="000000"/>
          <w:sz w:val="23"/>
        </w:rPr>
        <w:t xml:space="preserve"> — nessun anello manca — ed è la configurazione che più facilmente si scambia per accertamento, poiché </w:t>
      </w:r>
      <w:r>
        <w:rPr>
          <w:rFonts w:ascii="Barlow Semi Condensed" w:hAnsi="Barlow Semi Condensed" w:cs="Barlow Semi Condensed" w:eastAsia="Barlow Semi Condensed"/>
          <w:b/>
          <w:color w:val="000000"/>
          <w:sz w:val="23"/>
        </w:rPr>
        <w:t>la concordanza sui passaggi accessori suggerisce concordanza su quello essenziale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duemilanovecentottantacinque — La cinquantaquattresima regola operativa. </w:t>
      </w:r>
      <w:r>
        <w:rPr>
          <w:rFonts w:ascii="Barlow Semi Condensed" w:hAnsi="Barlow Semi Condensed" w:cs="Barlow Semi Condensed" w:eastAsia="Barlow Semi Condensed"/>
          <w:b/>
          <w:color w:val="000000"/>
          <w:sz w:val="23"/>
        </w:rPr>
        <w:t>In ogni catena di riscontro va identificato l'anello che sostiene la conclusione e misurata separatamente la sua consistenza.</w:t>
      </w:r>
      <w:r>
        <w:rPr>
          <w:rFonts w:ascii="Barlow Semi Condensed" w:hAnsi="Barlow Semi Condensed" w:cs="Barlow Semi Condensed" w:eastAsia="Barlow Semi Condensed"/>
          <w:b w:val="0"/>
          <w:color w:val="000000"/>
          <w:sz w:val="23"/>
        </w:rPr>
        <w:t xml:space="preserve"> La concordanza sugli anelli che non la sostengono </w:t>
      </w:r>
      <w:r>
        <w:rPr>
          <w:rFonts w:ascii="Barlow Semi Condensed" w:hAnsi="Barlow Semi Condensed" w:cs="Barlow Semi Condensed" w:eastAsia="Barlow Semi Condensed"/>
          <w:b/>
          <w:color w:val="000000"/>
          <w:sz w:val="23"/>
        </w:rPr>
        <w:t>non vi si trasferisce</w:t>
      </w:r>
      <w:r>
        <w:rPr>
          <w:rFonts w:ascii="Barlow Semi Condensed" w:hAnsi="Barlow Semi Condensed" w:cs="Barlow Semi Condensed" w:eastAsia="Barlow Semi Condensed"/>
          <w:b w:val="0"/>
          <w:color w:val="000000"/>
          <w:sz w:val="23"/>
        </w:rPr>
        <w:t>, e il numero delle conferme non sostituisce la loro pertinenza.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duemilanovecentottantasei — Il riscontro effettivo che le dichiarazioni recano, e va registrato perché è di grado elevato. Uno dei tre dichiara di essere </w:t>
      </w:r>
      <w:r>
        <w:rPr>
          <w:rFonts w:ascii="Barlow Semi Condensed" w:hAnsi="Barlow Semi Condensed" w:cs="Barlow Semi Condensed" w:eastAsia="Barlow Semi Condensed"/>
          <w:b/>
          <w:color w:val="000000"/>
          <w:sz w:val="23"/>
        </w:rPr>
        <w:t>cresciuto insieme</w:t>
      </w:r>
      <w:r>
        <w:rPr>
          <w:rFonts w:ascii="Barlow Semi Condensed" w:hAnsi="Barlow Semi Condensed" w:cs="Barlow Semi Condensed" w:eastAsia="Barlow Semi Condensed"/>
          <w:b w:val="0"/>
          <w:color w:val="000000"/>
          <w:sz w:val="23"/>
        </w:rPr>
        <w:t xml:space="preserve"> al ricercato, indicando </w:t>
      </w:r>
      <w:r>
        <w:rPr>
          <w:rFonts w:ascii="Barlow Semi Condensed" w:hAnsi="Barlow Semi Condensed" w:cs="Barlow Semi Condensed" w:eastAsia="Barlow Semi Condensed"/>
          <w:b/>
          <w:color w:val="000000"/>
          <w:sz w:val="23"/>
        </w:rPr>
        <w:t>due indirizzi contigui e la professione del proprio padre</w:t>
      </w:r>
      <w:r>
        <w:rPr>
          <w:rFonts w:ascii="Barlow Semi Condensed" w:hAnsi="Barlow Semi Condensed" w:cs="Barlow Semi Condensed" w:eastAsia="Barlow Semi Condensed"/>
          <w:b w:val="0"/>
          <w:color w:val="000000"/>
          <w:sz w:val="23"/>
        </w:rPr>
        <w:t xml:space="preserve">, e riferisce </w:t>
      </w:r>
      <w:r>
        <w:rPr>
          <w:rFonts w:ascii="Barlow Semi Condensed" w:hAnsi="Barlow Semi Condensed" w:cs="Barlow Semi Condensed" w:eastAsia="Barlow Semi Condensed"/>
          <w:b/>
          <w:color w:val="000000"/>
          <w:sz w:val="23"/>
        </w:rPr>
        <w:t>un episodio circostanziato</w:t>
      </w:r>
      <w:r>
        <w:rPr>
          <w:rFonts w:ascii="Barlow Semi Condensed" w:hAnsi="Barlow Semi Condensed" w:cs="Barlow Semi Condensed" w:eastAsia="Barlow Semi Condensed"/>
          <w:b w:val="0"/>
          <w:color w:val="000000"/>
          <w:sz w:val="23"/>
        </w:rPr>
        <w:t xml:space="preserve">: di averlo invitato a vedere delle auto, che questi venne da solo e non trovò nulla di interesse, e che il periodo </w:t>
      </w:r>
      <w:r>
        <w:rPr>
          <w:rFonts w:ascii="Barlow Semi Condensed" w:hAnsi="Barlow Semi Condensed" w:cs="Barlow Semi Condensed" w:eastAsia="Barlow Semi Condensed"/>
          <w:b/>
          <w:color w:val="000000"/>
          <w:sz w:val="23"/>
        </w:rPr>
        <w:t>si colloca fra l'apertura dell'esercizio e la morte dell'ostaggio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duemilanovecentottantasette — La seconda dichiarazione del medesimo, ed è la più rilevante. </w:t>
      </w:r>
      <w:r>
        <w:rPr>
          <w:rFonts w:ascii="Barlow Semi Condensed" w:hAnsi="Barlow Semi Condensed" w:cs="Barlow Semi Condensed" w:eastAsia="Barlow Semi Condensed"/>
          <w:b/>
          <w:color w:val="000000"/>
          <w:sz w:val="23"/>
        </w:rPr>
        <w:t>Dopo l'omicidio</w:t>
      </w:r>
      <w:r>
        <w:rPr>
          <w:rFonts w:ascii="Barlow Semi Condensed" w:hAnsi="Barlow Semi Condensed" w:cs="Barlow Semi Condensed" w:eastAsia="Barlow Semi Condensed"/>
          <w:b w:val="0"/>
          <w:color w:val="000000"/>
          <w:sz w:val="23"/>
        </w:rPr>
        <w:t xml:space="preserve"> egli fu contattato telefonicamente dal ricercato, il quale volle vederlo </w:t>
      </w:r>
      <w:r>
        <w:rPr>
          <w:rFonts w:ascii="Barlow Semi Condensed" w:hAnsi="Barlow Semi Condensed" w:cs="Barlow Semi Condensed" w:eastAsia="Barlow Semi Condensed"/>
          <w:b/>
          <w:color w:val="000000"/>
          <w:sz w:val="23"/>
        </w:rPr>
        <w:t>non presso l'esercizio ma in un bar</w:t>
      </w:r>
      <w:r>
        <w:rPr>
          <w:rFonts w:ascii="Barlow Semi Condensed" w:hAnsi="Barlow Semi Condensed" w:cs="Barlow Semi Condensed" w:eastAsia="Barlow Semi Condensed"/>
          <w:b w:val="0"/>
          <w:color w:val="000000"/>
          <w:sz w:val="23"/>
        </w:rPr>
        <w:t xml:space="preserve">, e in quella circostanza </w:t>
      </w:r>
      <w:r>
        <w:rPr>
          <w:rFonts w:ascii="Barlow Semi Condensed" w:hAnsi="Barlow Semi Condensed" w:cs="Barlow Semi Condensed" w:eastAsia="Barlow Semi Condensed"/>
          <w:b/>
          <w:color w:val="000000"/>
          <w:sz w:val="23"/>
        </w:rPr>
        <w:t>gli disse di essere ricercato per il sequestro e l'omicidio e di far parte dell'organizzazione</w:t>
      </w:r>
      <w:r>
        <w:rPr>
          <w:rFonts w:ascii="Barlow Semi Condensed" w:hAnsi="Barlow Semi Condensed" w:cs="Barlow Semi Condensed" w:eastAsia="Barlow Semi Condensed"/>
          <w:b w:val="0"/>
          <w:color w:val="000000"/>
          <w:sz w:val="23"/>
        </w:rPr>
        <w:t xml:space="preserve">. Egli dichiara di aver risposto </w:t>
      </w:r>
      <w:r>
        <w:rPr>
          <w:rFonts w:ascii="Barlow Semi Condensed" w:hAnsi="Barlow Semi Condensed" w:cs="Barlow Semi Condensed" w:eastAsia="Barlow Semi Condensed"/>
          <w:b/>
          <w:color w:val="000000"/>
          <w:sz w:val="23"/>
        </w:rPr>
        <w:t>di non venire più all'autosalone, e così è stato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duemilanovecentottantotto — L'elemento aggiuntivo, e chiude il quadro. Egli riferisce di aver </w:t>
      </w:r>
      <w:r>
        <w:rPr>
          <w:rFonts w:ascii="Barlow Semi Condensed" w:hAnsi="Barlow Semi Condensed" w:cs="Barlow Semi Condensed" w:eastAsia="Barlow Semi Condensed"/>
          <w:b/>
          <w:color w:val="000000"/>
          <w:sz w:val="23"/>
        </w:rPr>
        <w:t>sicuramente raccontato la circostanza ai propri soci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duemilanovecentottantanove — Il rilievo, e va enunciato con la massima precisione perché è il punto della serie. </w:t>
      </w:r>
      <w:r>
        <w:rPr>
          <w:rFonts w:ascii="Barlow Semi Condensed" w:hAnsi="Barlow Semi Condensed" w:cs="Barlow Semi Condensed" w:eastAsia="Barlow Semi Condensed"/>
          <w:b/>
          <w:color w:val="000000"/>
          <w:sz w:val="23"/>
        </w:rPr>
        <w:t>I tre dichiaranti negano di essere stati informatori e ammettono di aver avuto, tutti e tre, la notizia che il ricercato era latitante e dove poteva essere avvicinato.</w:t>
      </w:r>
      <w:r>
        <w:rPr>
          <w:rFonts w:ascii="Barlow Semi Condensed" w:hAnsi="Barlow Semi Condensed" w:cs="Barlow Semi Condensed" w:eastAsia="Barlow Semi Condensed"/>
          <w:b w:val="0"/>
          <w:color w:val="000000"/>
          <w:sz w:val="23"/>
        </w:rPr>
        <w:t xml:space="preserve"> Le due proposizioni sono compatibili: </w:t>
      </w:r>
      <w:r>
        <w:rPr>
          <w:rFonts w:ascii="Barlow Semi Condensed" w:hAnsi="Barlow Semi Condensed" w:cs="Barlow Semi Condensed" w:eastAsia="Barlow Semi Condensed"/>
          <w:b/>
          <w:color w:val="000000"/>
          <w:sz w:val="23"/>
        </w:rPr>
        <w:t>si può possedere un'informazione e non averla riferita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duemilanovecentonovanta — La conseguenza probatoria, ed è duplice. </w:t>
      </w:r>
      <w:r>
        <w:rPr>
          <w:rFonts w:ascii="Barlow Semi Condensed" w:hAnsi="Barlow Semi Condensed" w:cs="Barlow Semi Condensed" w:eastAsia="Barlow Semi Condensed"/>
          <w:b/>
          <w:color w:val="000000"/>
          <w:sz w:val="23"/>
        </w:rPr>
        <w:t>Primo</w:t>
      </w:r>
      <w:r>
        <w:rPr>
          <w:rFonts w:ascii="Barlow Semi Condensed" w:hAnsi="Barlow Semi Condensed" w:cs="Barlow Semi Condensed" w:eastAsia="Barlow Semi Condensed"/>
          <w:b w:val="0"/>
          <w:color w:val="000000"/>
          <w:sz w:val="23"/>
        </w:rPr>
        <w:t xml:space="preserve">: la negazione </w:t>
      </w:r>
      <w:r>
        <w:rPr>
          <w:rFonts w:ascii="Barlow Semi Condensed" w:hAnsi="Barlow Semi Condensed" w:cs="Barlow Semi Condensed" w:eastAsia="Barlow Semi Condensed"/>
          <w:b/>
          <w:color w:val="000000"/>
          <w:sz w:val="23"/>
        </w:rPr>
        <w:t>non è smentita</w:t>
      </w:r>
      <w:r>
        <w:rPr>
          <w:rFonts w:ascii="Barlow Semi Condensed" w:hAnsi="Barlow Semi Condensed" w:cs="Barlow Semi Condensed" w:eastAsia="Barlow Semi Condensed"/>
          <w:b w:val="0"/>
          <w:color w:val="000000"/>
          <w:sz w:val="23"/>
        </w:rPr>
        <w:t xml:space="preserve"> dai riscontri, che riguardano il possesso della notizia e non la sua trasmissione. </w:t>
      </w:r>
      <w:r>
        <w:rPr>
          <w:rFonts w:ascii="Barlow Semi Condensed" w:hAnsi="Barlow Semi Condensed" w:cs="Barlow Semi Condensed" w:eastAsia="Barlow Semi Condensed"/>
          <w:b/>
          <w:color w:val="000000"/>
          <w:sz w:val="23"/>
        </w:rPr>
        <w:t>Secondo</w:t>
      </w:r>
      <w:r>
        <w:rPr>
          <w:rFonts w:ascii="Barlow Semi Condensed" w:hAnsi="Barlow Semi Condensed" w:cs="Barlow Semi Condensed" w:eastAsia="Barlow Semi Condensed"/>
          <w:b w:val="0"/>
          <w:color w:val="000000"/>
          <w:sz w:val="23"/>
        </w:rPr>
        <w:t xml:space="preserve">: la versione del sottufficiale </w:t>
      </w:r>
      <w:r>
        <w:rPr>
          <w:rFonts w:ascii="Barlow Semi Condensed" w:hAnsi="Barlow Semi Condensed" w:cs="Barlow Semi Condensed" w:eastAsia="Barlow Semi Condensed"/>
          <w:b/>
          <w:color w:val="000000"/>
          <w:sz w:val="23"/>
        </w:rPr>
        <w:t>non è confermata</w:t>
      </w:r>
      <w:r>
        <w:rPr>
          <w:rFonts w:ascii="Barlow Semi Condensed" w:hAnsi="Barlow Semi Condensed" w:cs="Barlow Semi Condensed" w:eastAsia="Barlow Semi Condensed"/>
          <w:b w:val="0"/>
          <w:color w:val="000000"/>
          <w:sz w:val="23"/>
        </w:rPr>
        <w:t xml:space="preserve"> dai medesimi riscontri, per la stessa ragione. </w:t>
      </w:r>
      <w:r>
        <w:rPr>
          <w:rFonts w:ascii="Barlow Semi Condensed" w:hAnsi="Barlow Semi Condensed" w:cs="Barlow Semi Condensed" w:eastAsia="Barlow Semi Condensed"/>
          <w:b/>
          <w:color w:val="000000"/>
          <w:sz w:val="23"/>
        </w:rPr>
        <w:t>I riscontri sono neutri rispetto al punto controverso.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duemilanovecentonovantuno — La cinquantacinquesima regola operativa. </w:t>
      </w:r>
      <w:r>
        <w:rPr>
          <w:rFonts w:ascii="Barlow Semi Condensed" w:hAnsi="Barlow Semi Condensed" w:cs="Barlow Semi Condensed" w:eastAsia="Barlow Semi Condensed"/>
          <w:b/>
          <w:color w:val="000000"/>
          <w:sz w:val="23"/>
        </w:rPr>
        <w:t>Un riscontro che sia compatibile con entrambe le versioni in contrasto non discrimina fra esse</w:t>
      </w:r>
      <w:r>
        <w:rPr>
          <w:rFonts w:ascii="Barlow Semi Condensed" w:hAnsi="Barlow Semi Condensed" w:cs="Barlow Semi Condensed" w:eastAsia="Barlow Semi Condensed"/>
          <w:b w:val="0"/>
          <w:color w:val="000000"/>
          <w:sz w:val="23"/>
        </w:rPr>
        <w:t xml:space="preserve">, quale che ne sia la solidità; e la sua acquisizione, per quanto costosa, </w:t>
      </w:r>
      <w:r>
        <w:rPr>
          <w:rFonts w:ascii="Barlow Semi Condensed" w:hAnsi="Barlow Semi Condensed" w:cs="Barlow Semi Condensed" w:eastAsia="Barlow Semi Condensed"/>
          <w:b/>
          <w:color w:val="000000"/>
          <w:sz w:val="23"/>
        </w:rPr>
        <w:t>non muta lo stato della questione controversa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duemilanovecentonovantacinque — Statuto della trentanovesima serie. Essa prosegue sulla sezione relativa al possibile nesso fra due rifugi, e reca </w:t>
      </w:r>
      <w:r>
        <w:rPr>
          <w:rFonts w:ascii="Barlow Semi Condensed" w:hAnsi="Barlow Semi Condensed" w:cs="Barlow Semi Condensed" w:eastAsia="Barlow Semi Condensed"/>
          <w:b/>
          <w:color w:val="000000"/>
          <w:sz w:val="23"/>
        </w:rPr>
        <w:t>una configurazione che quest'opera non aveva censita</w:t>
      </w:r>
      <w:r>
        <w:rPr>
          <w:rFonts w:ascii="Barlow Semi Condensed" w:hAnsi="Barlow Semi Condensed" w:cs="Barlow Semi Condensed" w:eastAsia="Barlow Semi Condensed"/>
          <w:b w:val="0"/>
          <w:color w:val="000000"/>
          <w:sz w:val="23"/>
        </w:rPr>
        <w:t xml:space="preserve">: un'ipotesi formulata dall'organo </w:t>
      </w:r>
      <w:r>
        <w:rPr>
          <w:rFonts w:ascii="Barlow Semi Condensed" w:hAnsi="Barlow Semi Condensed" w:cs="Barlow Semi Condensed" w:eastAsia="Barlow Semi Condensed"/>
          <w:b/>
          <w:color w:val="000000"/>
          <w:sz w:val="23"/>
        </w:rPr>
        <w:t>in due varianti reciprocamente alternative sostenute dal medesimo materiale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duemilanovecentonovantasei — I fatti documentali sul primo appartamento, e sono precisi negli estremi. Esso </w:t>
      </w:r>
      <w:r>
        <w:rPr>
          <w:rFonts w:ascii="Barlow Semi Condensed" w:hAnsi="Barlow Semi Condensed" w:cs="Barlow Semi Condensed" w:eastAsia="Barlow Semi Condensed"/>
          <w:b/>
          <w:color w:val="000000"/>
          <w:sz w:val="23"/>
        </w:rPr>
        <w:t>fu acquistato prima dell'undici settembre millenovecentosettantaquattro</w:t>
      </w:r>
      <w:r>
        <w:rPr>
          <w:rFonts w:ascii="Barlow Semi Condensed" w:hAnsi="Barlow Semi Condensed" w:cs="Barlow Semi Condensed" w:eastAsia="Barlow Semi Condensed"/>
          <w:b w:val="0"/>
          <w:color w:val="000000"/>
          <w:sz w:val="23"/>
        </w:rPr>
        <w:t xml:space="preserve"> da due persone nominate, data in cui fu richiesta la trascrizione dell'atto.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duemilanovecentonovantasette — L'elemento processuale, e va registrato con la sua qualificazione. Nell'ambito di un processo determinato una delle due acquirenti, </w:t>
      </w:r>
      <w:r>
        <w:rPr>
          <w:rFonts w:ascii="Barlow Semi Condensed" w:hAnsi="Barlow Semi Condensed" w:cs="Barlow Semi Condensed" w:eastAsia="Barlow Semi Condensed"/>
          <w:b/>
          <w:color w:val="000000"/>
          <w:sz w:val="23"/>
        </w:rPr>
        <w:t>innovando sue dichiarazioni precedenti</w:t>
      </w:r>
      <w:r>
        <w:rPr>
          <w:rFonts w:ascii="Barlow Semi Condensed" w:hAnsi="Barlow Semi Condensed" w:cs="Barlow Semi Condensed" w:eastAsia="Barlow Semi Condensed"/>
          <w:b w:val="0"/>
          <w:color w:val="000000"/>
          <w:sz w:val="23"/>
        </w:rPr>
        <w:t xml:space="preserve">, ammise una saltuaria frequentazione di una terza persona e dichiarò </w:t>
      </w:r>
      <w:r>
        <w:rPr>
          <w:rFonts w:ascii="Barlow Semi Condensed" w:hAnsi="Barlow Semi Condensed" w:cs="Barlow Semi Condensed" w:eastAsia="Barlow Semi Condensed"/>
          <w:b/>
          <w:color w:val="000000"/>
          <w:sz w:val="23"/>
        </w:rPr>
        <w:t>di essersi lei stessa interessata, su impulso di una collega nominata, ai fini dell'assunzione di quella presso un ente pubblico di ricerca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duemilanovecentonovantotto — Il rilievo sulla formula impiegata, ed è di metodo. </w:t>
      </w:r>
      <w:r>
        <w:rPr>
          <w:rFonts w:ascii="Barlow Semi Condensed" w:hAnsi="Barlow Semi Condensed" w:cs="Barlow Semi Condensed" w:eastAsia="Barlow Semi Condensed"/>
          <w:b/>
          <w:color w:val="000000"/>
          <w:sz w:val="23"/>
        </w:rPr>
        <w:t>Innovando sue dichiarazioni precedenti</w:t>
      </w:r>
      <w:r>
        <w:rPr>
          <w:rFonts w:ascii="Barlow Semi Condensed" w:hAnsi="Barlow Semi Condensed" w:cs="Barlow Semi Condensed" w:eastAsia="Barlow Semi Condensed"/>
          <w:b w:val="0"/>
          <w:color w:val="000000"/>
          <w:sz w:val="23"/>
        </w:rPr>
        <w:t xml:space="preserve"> è locuzione che accerta </w:t>
      </w:r>
      <w:r>
        <w:rPr>
          <w:rFonts w:ascii="Barlow Semi Condensed" w:hAnsi="Barlow Semi Condensed" w:cs="Barlow Semi Condensed" w:eastAsia="Barlow Semi Condensed"/>
          <w:b/>
          <w:color w:val="000000"/>
          <w:sz w:val="23"/>
        </w:rPr>
        <w:t>un mutamento di versione da parte del dichiarante</w:t>
      </w:r>
      <w:r>
        <w:rPr>
          <w:rFonts w:ascii="Barlow Semi Condensed" w:hAnsi="Barlow Semi Condensed" w:cs="Barlow Semi Condensed" w:eastAsia="Barlow Semi Condensed"/>
          <w:b w:val="0"/>
          <w:color w:val="000000"/>
          <w:sz w:val="23"/>
        </w:rPr>
        <w:t xml:space="preserve">, e la relazione la registra senza qualificarlo. Quest'opera lo registra come </w:t>
      </w:r>
      <w:r>
        <w:rPr>
          <w:rFonts w:ascii="Barlow Semi Condensed" w:hAnsi="Barlow Semi Condensed" w:cs="Barlow Semi Condensed" w:eastAsia="Barlow Semi Condensed"/>
          <w:b/>
          <w:color w:val="000000"/>
          <w:sz w:val="23"/>
        </w:rPr>
        <w:t>dato sull'attendibilità</w:t>
      </w:r>
      <w:r>
        <w:rPr>
          <w:rFonts w:ascii="Barlow Semi Condensed" w:hAnsi="Barlow Semi Condensed" w:cs="Barlow Semi Condensed" w:eastAsia="Barlow Semi Condensed"/>
          <w:b w:val="0"/>
          <w:color w:val="000000"/>
          <w:sz w:val="23"/>
        </w:rPr>
        <w:t xml:space="preserve">, secondo la disciplina già fissata: un mutamento di versione non è di per sé mendacio, e </w:t>
      </w:r>
      <w:r>
        <w:rPr>
          <w:rFonts w:ascii="Barlow Semi Condensed" w:hAnsi="Barlow Semi Condensed" w:cs="Barlow Semi Condensed" w:eastAsia="Barlow Semi Condensed"/>
          <w:b/>
          <w:color w:val="000000"/>
          <w:sz w:val="23"/>
        </w:rPr>
        <w:t>impone di misurare quale delle due versioni fosse sostenuta e da che cosa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duemilanovecentonovantanove — La cronologia della locazione, e reca una discordanza dichiarata. Il responsabile operativo </w:t>
      </w:r>
      <w:r>
        <w:rPr>
          <w:rFonts w:ascii="Barlow Semi Condensed" w:hAnsi="Barlow Semi Condensed" w:cs="Barlow Semi Condensed" w:eastAsia="Barlow Semi Condensed"/>
          <w:b/>
          <w:color w:val="000000"/>
          <w:sz w:val="23"/>
        </w:rPr>
        <w:t>avrebbe affittato l'appartamento nel dicembre millenovecentosettantacinque</w:t>
      </w:r>
      <w:r>
        <w:rPr>
          <w:rFonts w:ascii="Barlow Semi Condensed" w:hAnsi="Barlow Semi Condensed" w:cs="Barlow Semi Condensed" w:eastAsia="Barlow Semi Condensed"/>
          <w:b w:val="0"/>
          <w:color w:val="000000"/>
          <w:sz w:val="23"/>
        </w:rPr>
        <w:t xml:space="preserve">; ma egli medesimo, interrogato in sede editoriale su quando avesse affittato quell'appartamento, </w:t>
      </w:r>
      <w:r>
        <w:rPr>
          <w:rFonts w:ascii="Barlow Semi Condensed" w:hAnsi="Barlow Semi Condensed" w:cs="Barlow Semi Condensed" w:eastAsia="Barlow Semi Condensed"/>
          <w:b/>
          <w:color w:val="000000"/>
          <w:sz w:val="23"/>
        </w:rPr>
        <w:t>ha risposto: nel settantasette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due indicazioni.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 — La qualificazione che l'organo vi appone, e va conservata. Egli </w:t>
      </w:r>
      <w:r>
        <w:rPr>
          <w:rFonts w:ascii="Barlow Semi Condensed" w:hAnsi="Barlow Semi Condensed" w:cs="Barlow Semi Condensed" w:eastAsia="Barlow Semi Condensed"/>
          <w:b/>
          <w:color w:val="000000"/>
          <w:sz w:val="23"/>
        </w:rPr>
        <w:t>ha peraltro contribuito a gettare qualche confusione sulla cronologia</w:t>
      </w:r>
      <w:r>
        <w:rPr>
          <w:rFonts w:ascii="Barlow Semi Condensed" w:hAnsi="Barlow Semi Condensed" w:cs="Barlow Semi Condensed" w:eastAsia="Barlow Semi Condensed"/>
          <w:b w:val="0"/>
          <w:color w:val="000000"/>
          <w:sz w:val="23"/>
        </w:rPr>
        <w:t xml:space="preserve">. La discordanza è dunque </w:t>
      </w:r>
      <w:r>
        <w:rPr>
          <w:rFonts w:ascii="Barlow Semi Condensed" w:hAnsi="Barlow Semi Condensed" w:cs="Barlow Semi Condensed" w:eastAsia="Barlow Semi Condensed"/>
          <w:b/>
          <w:color w:val="000000"/>
          <w:sz w:val="23"/>
        </w:rPr>
        <w:t>fra la ricostruzione documentale e la dichiarazione dell'interessato</w:t>
      </w:r>
      <w:r>
        <w:rPr>
          <w:rFonts w:ascii="Barlow Semi Condensed" w:hAnsi="Barlow Semi Condensed" w:cs="Barlow Semi Condensed" w:eastAsia="Barlow Semi Condensed"/>
          <w:b w:val="0"/>
          <w:color w:val="000000"/>
          <w:sz w:val="23"/>
        </w:rPr>
        <w:t>, e non fra due documenti.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tremilauno — Il principio già fissato si applica, e va applicato. </w:t>
      </w:r>
      <w:r>
        <w:rPr>
          <w:rFonts w:ascii="Barlow Semi Condensed" w:hAnsi="Barlow Semi Condensed" w:cs="Barlow Semi Condensed" w:eastAsia="Barlow Semi Condensed"/>
          <w:b/>
          <w:color w:val="000000"/>
          <w:sz w:val="23"/>
        </w:rPr>
        <w:t>Quando due date prossime compaiono, la questione non è quale sia falsa ma quale atto ciascuna registri.</w:t>
      </w:r>
      <w:r>
        <w:rPr>
          <w:rFonts w:ascii="Barlow Semi Condensed" w:hAnsi="Barlow Semi Condensed" w:cs="Barlow Semi Condensed" w:eastAsia="Barlow Semi Condensed"/>
          <w:b w:val="0"/>
          <w:color w:val="000000"/>
          <w:sz w:val="23"/>
        </w:rPr>
        <w:t xml:space="preserve"> Qui però le date </w:t>
      </w:r>
      <w:r>
        <w:rPr>
          <w:rFonts w:ascii="Barlow Semi Condensed" w:hAnsi="Barlow Semi Condensed" w:cs="Barlow Semi Condensed" w:eastAsia="Barlow Semi Condensed"/>
          <w:b/>
          <w:color w:val="000000"/>
          <w:sz w:val="23"/>
        </w:rPr>
        <w:t>non sono prossime</w:t>
      </w:r>
      <w:r>
        <w:rPr>
          <w:rFonts w:ascii="Barlow Semi Condensed" w:hAnsi="Barlow Semi Condensed" w:cs="Barlow Semi Condensed" w:eastAsia="Barlow Semi Condensed"/>
          <w:b w:val="0"/>
          <w:color w:val="000000"/>
          <w:sz w:val="23"/>
        </w:rPr>
        <w:t xml:space="preserve">: fra il dicembre millenovecentosettantacinque e il millenovecentosettantasette corrono almeno tredici mesi, e nessun atto distinto è indicato. </w:t>
      </w:r>
      <w:r>
        <w:rPr>
          <w:rFonts w:ascii="Barlow Semi Condensed" w:hAnsi="Barlow Semi Condensed" w:cs="Barlow Semi Condensed" w:eastAsia="Barlow Semi Condensed"/>
          <w:b/>
          <w:color w:val="000000"/>
          <w:sz w:val="23"/>
        </w:rPr>
        <w:t>Il principio non si applica</w:t>
      </w:r>
      <w:r>
        <w:rPr>
          <w:rFonts w:ascii="Barlow Semi Condensed" w:hAnsi="Barlow Semi Condensed" w:cs="Barlow Semi Condensed" w:eastAsia="Barlow Semi Condensed"/>
          <w:b w:val="0"/>
          <w:color w:val="000000"/>
          <w:sz w:val="23"/>
        </w:rPr>
        <w:t xml:space="preserve"> e la discordanza resta 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 — La cinquantaseiesima regola operativa, e ne discende. </w:t>
      </w:r>
      <w:r>
        <w:rPr>
          <w:rFonts w:ascii="Barlow Semi Condensed" w:hAnsi="Barlow Semi Condensed" w:cs="Barlow Semi Condensed" w:eastAsia="Barlow Semi Condensed"/>
          <w:b/>
          <w:color w:val="000000"/>
          <w:sz w:val="23"/>
        </w:rPr>
        <w:t>Il principio sulle date prossime richiede la prossimità.</w:t>
      </w:r>
      <w:r>
        <w:rPr>
          <w:rFonts w:ascii="Barlow Semi Condensed" w:hAnsi="Barlow Semi Condensed" w:cs="Barlow Semi Condensed" w:eastAsia="Barlow Semi Condensed"/>
          <w:b w:val="0"/>
          <w:color w:val="000000"/>
          <w:sz w:val="23"/>
        </w:rPr>
        <w:t xml:space="preserve"> Ove lo scarto ecceda la durata di un procedimento formativo ordinario, esso </w:t>
      </w:r>
      <w:r>
        <w:rPr>
          <w:rFonts w:ascii="Barlow Semi Condensed" w:hAnsi="Barlow Semi Condensed" w:cs="Barlow Semi Condensed" w:eastAsia="Barlow Semi Condensed"/>
          <w:b/>
          <w:color w:val="000000"/>
          <w:sz w:val="23"/>
        </w:rPr>
        <w:t>non ammette la spiegazione per atti distinti</w:t>
      </w:r>
      <w:r>
        <w:rPr>
          <w:rFonts w:ascii="Barlow Semi Condensed" w:hAnsi="Barlow Semi Condensed" w:cs="Barlow Semi Condensed" w:eastAsia="Barlow Semi Condensed"/>
          <w:b w:val="0"/>
          <w:color w:val="000000"/>
          <w:sz w:val="23"/>
        </w:rPr>
        <w:t>, e la discordanza va registrata come tale anziché composta.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tremilatré — L'inferenza dell'organo sulla mediazione, ed è formulata in forma dubitativa. Poiché a quella data il locatario </w:t>
      </w:r>
      <w:r>
        <w:rPr>
          <w:rFonts w:ascii="Barlow Semi Condensed" w:hAnsi="Barlow Semi Condensed" w:cs="Barlow Semi Condensed" w:eastAsia="Barlow Semi Condensed"/>
          <w:b/>
          <w:color w:val="000000"/>
          <w:sz w:val="23"/>
        </w:rPr>
        <w:t>verosimilmente aveva una conoscenza ancora limitata della situazione locale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è dunque possibile che il trasferimento sia stato mediato da ambienti</w:t>
      </w:r>
      <w:r>
        <w:rPr>
          <w:rFonts w:ascii="Barlow Semi Condensed" w:hAnsi="Barlow Semi Condensed" w:cs="Barlow Semi Condensed" w:eastAsia="Barlow Semi Condensed"/>
          <w:b w:val="0"/>
          <w:color w:val="000000"/>
          <w:sz w:val="23"/>
        </w:rPr>
        <w:t xml:space="preserve"> di una determinata provenienza politica.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relazione impiega *possibile* e *verosimilmente*.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tremilaquattro — Le due ipotesi alternative, e sono l'acquisizione centrale della serie. L'organo formula, </w:t>
      </w:r>
      <w:r>
        <w:rPr>
          <w:rFonts w:ascii="Barlow Semi Condensed" w:hAnsi="Barlow Semi Condensed" w:cs="Barlow Semi Condensed" w:eastAsia="Barlow Semi Condensed"/>
          <w:b/>
          <w:color w:val="000000"/>
          <w:sz w:val="23"/>
        </w:rPr>
        <w:t>sul medesimo materiale</w:t>
      </w:r>
      <w:r>
        <w:rPr>
          <w:rFonts w:ascii="Barlow Semi Condensed" w:hAnsi="Barlow Semi Condensed" w:cs="Barlow Semi Condensed" w:eastAsia="Barlow Semi Condensed"/>
          <w:b w:val="0"/>
          <w:color w:val="000000"/>
          <w:sz w:val="23"/>
        </w:rPr>
        <w:t xml:space="preserve">, due ipotesi incompatibili.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che l'indicazione del rifugio </w:t>
      </w:r>
      <w:r>
        <w:rPr>
          <w:rFonts w:ascii="Barlow Semi Condensed" w:hAnsi="Barlow Semi Condensed" w:cs="Barlow Semi Condensed" w:eastAsia="Barlow Semi Condensed"/>
          <w:b/>
          <w:color w:val="000000"/>
          <w:sz w:val="23"/>
        </w:rPr>
        <w:t>sia pervenuta da uno dei due militanti che vi avevano abitato</w:t>
      </w:r>
      <w:r>
        <w:rPr>
          <w:rFonts w:ascii="Barlow Semi Condensed" w:hAnsi="Barlow Semi Condensed" w:cs="Barlow Semi Condensed" w:eastAsia="Barlow Semi Condensed"/>
          <w:b w:val="0"/>
          <w:color w:val="000000"/>
          <w:sz w:val="23"/>
        </w:rPr>
        <w:t xml:space="preserve">, come ipotizzato da un magistrato in audizione del tre marzo duemilaquindici. </w:t>
      </w:r>
      <w:r>
        <w:rPr>
          <w:rFonts w:ascii="Barlow Semi Condensed" w:hAnsi="Barlow Semi Condensed" w:cs="Barlow Semi Condensed" w:eastAsia="Barlow Semi Condensed"/>
          <w:b/>
          <w:color w:val="000000"/>
          <w:sz w:val="23"/>
        </w:rPr>
        <w:t>Seconda</w:t>
      </w:r>
      <w:r>
        <w:rPr>
          <w:rFonts w:ascii="Barlow Semi Condensed" w:hAnsi="Barlow Semi Condensed" w:cs="Barlow Semi Condensed" w:eastAsia="Barlow Semi Condensed"/>
          <w:b w:val="0"/>
          <w:color w:val="000000"/>
          <w:sz w:val="23"/>
        </w:rPr>
        <w:t xml:space="preserve">: che la scoperta </w:t>
      </w:r>
      <w:r>
        <w:rPr>
          <w:rFonts w:ascii="Barlow Semi Condensed" w:hAnsi="Barlow Semi Condensed" w:cs="Barlow Semi Condensed" w:eastAsia="Barlow Semi Condensed"/>
          <w:b/>
          <w:color w:val="000000"/>
          <w:sz w:val="23"/>
        </w:rPr>
        <w:t>sia stata pilotata da altri esponenti</w:t>
      </w:r>
      <w:r>
        <w:rPr>
          <w:rFonts w:ascii="Barlow Semi Condensed" w:hAnsi="Barlow Semi Condensed" w:cs="Barlow Semi Condensed" w:eastAsia="Barlow Semi Condensed"/>
          <w:b w:val="0"/>
          <w:color w:val="000000"/>
          <w:sz w:val="23"/>
        </w:rPr>
        <w:t xml:space="preserve"> del medesimo ambiente.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entrambe.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tremilacinque — La quarantunesima figura, e discende da questa configurazione. </w:t>
      </w:r>
      <w:r>
        <w:rPr>
          <w:rFonts w:ascii="Barlow Semi Condensed" w:hAnsi="Barlow Semi Condensed" w:cs="Barlow Semi Condensed" w:eastAsia="Barlow Semi Condensed"/>
          <w:b/>
          <w:color w:val="000000"/>
          <w:sz w:val="23"/>
        </w:rPr>
        <w:t>Il materiale bivalente</w:t>
      </w:r>
      <w:r>
        <w:rPr>
          <w:rFonts w:ascii="Barlow Semi Condensed" w:hAnsi="Barlow Semi Condensed" w:cs="Barlow Semi Condensed" w:eastAsia="Barlow Semi Condensed"/>
          <w:b w:val="0"/>
          <w:color w:val="000000"/>
          <w:sz w:val="23"/>
        </w:rPr>
        <w:t xml:space="preserve">: un complesso di elementi che sostiene con eguale forza due ricostruzioni fra loro incompatibili, sicché il suo accrescimento </w:t>
      </w:r>
      <w:r>
        <w:rPr>
          <w:rFonts w:ascii="Barlow Semi Condensed" w:hAnsi="Barlow Semi Condensed" w:cs="Barlow Semi Condensed" w:eastAsia="Barlow Semi Condensed"/>
          <w:b/>
          <w:color w:val="000000"/>
          <w:sz w:val="23"/>
        </w:rPr>
        <w:t>non riduce l'incertezza ma la conserva</w:t>
      </w:r>
      <w:r>
        <w:rPr>
          <w:rFonts w:ascii="Barlow Semi Condensed" w:hAnsi="Barlow Semi Condensed" w:cs="Barlow Semi Condensed" w:eastAsia="Barlow Semi Condensed"/>
          <w:b w:val="0"/>
          <w:color w:val="000000"/>
          <w:sz w:val="23"/>
        </w:rPr>
        <w:t xml:space="preserve">. Esso si distingue dalla lacuna perché </w:t>
      </w:r>
      <w:r>
        <w:rPr>
          <w:rFonts w:ascii="Barlow Semi Condensed" w:hAnsi="Barlow Semi Condensed" w:cs="Barlow Semi Condensed" w:eastAsia="Barlow Semi Condensed"/>
          <w:b/>
          <w:color w:val="000000"/>
          <w:sz w:val="23"/>
        </w:rPr>
        <w:t>nulla manca</w:t>
      </w:r>
      <w:r>
        <w:rPr>
          <w:rFonts w:ascii="Barlow Semi Condensed" w:hAnsi="Barlow Semi Condensed" w:cs="Barlow Semi Condensed" w:eastAsia="Barlow Semi Condensed"/>
          <w:b w:val="0"/>
          <w:color w:val="000000"/>
          <w:sz w:val="23"/>
        </w:rPr>
        <w:t xml:space="preserve">, e dal contrasto di fonti perché </w:t>
      </w:r>
      <w:r>
        <w:rPr>
          <w:rFonts w:ascii="Barlow Semi Condensed" w:hAnsi="Barlow Semi Condensed" w:cs="Barlow Semi Condensed" w:eastAsia="Barlow Semi Condensed"/>
          <w:b/>
          <w:color w:val="000000"/>
          <w:sz w:val="23"/>
        </w:rPr>
        <w:t>le fonti non si contraddicono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tremilasei — La cinquantasettesima regola operativa. </w:t>
      </w:r>
      <w:r>
        <w:rPr>
          <w:rFonts w:ascii="Barlow Semi Condensed" w:hAnsi="Barlow Semi Condensed" w:cs="Barlow Semi Condensed" w:eastAsia="Barlow Semi Condensed"/>
          <w:b/>
          <w:color w:val="000000"/>
          <w:sz w:val="23"/>
        </w:rPr>
        <w:t>Ove un medesimo materiale sostenga due ipotesi incompatibili, va identificato l'elemento che le discrimina prima di acquisirne altri</w:t>
      </w:r>
      <w:r>
        <w:rPr>
          <w:rFonts w:ascii="Barlow Semi Condensed" w:hAnsi="Barlow Semi Condensed" w:cs="Barlow Semi Condensed" w:eastAsia="Barlow Semi Condensed"/>
          <w:b w:val="0"/>
          <w:color w:val="000000"/>
          <w:sz w:val="23"/>
        </w:rPr>
        <w:t xml:space="preserve">, poiché ogni acquisizione ulteriore dello stesso genere </w:t>
      </w:r>
      <w:r>
        <w:rPr>
          <w:rFonts w:ascii="Barlow Semi Condensed" w:hAnsi="Barlow Semi Condensed" w:cs="Barlow Semi Condensed" w:eastAsia="Barlow Semi Condensed"/>
          <w:b/>
          <w:color w:val="000000"/>
          <w:sz w:val="23"/>
        </w:rPr>
        <w:t>accresce il volume e non l'informazione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tremilasette — Gli elementi a sostegno del nesso, e sono tre. </w:t>
      </w:r>
      <w:r>
        <w:rPr>
          <w:rFonts w:ascii="Barlow Semi Condensed" w:hAnsi="Barlow Semi Condensed" w:cs="Barlow Semi Condensed" w:eastAsia="Barlow Semi Condensed"/>
          <w:b/>
          <w:color w:val="000000"/>
          <w:sz w:val="23"/>
        </w:rPr>
        <w:t>Primo</w:t>
      </w:r>
      <w:r>
        <w:rPr>
          <w:rFonts w:ascii="Barlow Semi Condensed" w:hAnsi="Barlow Semi Condensed" w:cs="Barlow Semi Condensed" w:eastAsia="Barlow Semi Condensed"/>
          <w:b w:val="0"/>
          <w:color w:val="000000"/>
          <w:sz w:val="23"/>
        </w:rPr>
        <w:t xml:space="preserve">: indicazioni di polizia dell'epoca che ipotizzarono che i proprietari dell'appartamento </w:t>
      </w:r>
      <w:r>
        <w:rPr>
          <w:rFonts w:ascii="Barlow Semi Condensed" w:hAnsi="Barlow Semi Condensed" w:cs="Barlow Semi Condensed" w:eastAsia="Barlow Semi Condensed"/>
          <w:b/>
          <w:color w:val="000000"/>
          <w:sz w:val="23"/>
        </w:rPr>
        <w:t>appartenessero ad ambienti finitimi</w:t>
      </w:r>
      <w:r>
        <w:rPr>
          <w:rFonts w:ascii="Barlow Semi Condensed" w:hAnsi="Barlow Semi Condensed" w:cs="Barlow Semi Condensed" w:eastAsia="Barlow Semi Condensed"/>
          <w:b w:val="0"/>
          <w:color w:val="000000"/>
          <w:sz w:val="23"/>
        </w:rPr>
        <w:t xml:space="preserve"> a una formazione politica e in rapporti con una persona nominata. </w:t>
      </w:r>
      <w:r>
        <w:rPr>
          <w:rFonts w:ascii="Barlow Semi Condensed" w:hAnsi="Barlow Semi Condensed" w:cs="Barlow Semi Condensed" w:eastAsia="Barlow Semi Condensed"/>
          <w:b/>
          <w:color w:val="000000"/>
          <w:sz w:val="23"/>
        </w:rPr>
        <w:t>Secondo</w:t>
      </w:r>
      <w:r>
        <w:rPr>
          <w:rFonts w:ascii="Barlow Semi Condensed" w:hAnsi="Barlow Semi Condensed" w:cs="Barlow Semi Condensed" w:eastAsia="Barlow Semi Condensed"/>
          <w:b w:val="0"/>
          <w:color w:val="000000"/>
          <w:sz w:val="23"/>
        </w:rPr>
        <w:t xml:space="preserve">: la presenza attiva di un intestatario di un furgone </w:t>
      </w:r>
      <w:r>
        <w:rPr>
          <w:rFonts w:ascii="Barlow Semi Condensed" w:hAnsi="Barlow Semi Condensed" w:cs="Barlow Semi Condensed" w:eastAsia="Barlow Semi Condensed"/>
          <w:b/>
          <w:color w:val="000000"/>
          <w:sz w:val="23"/>
        </w:rPr>
        <w:t>segnalato da diverse informative come presente</w:t>
      </w:r>
      <w:r>
        <w:rPr>
          <w:rFonts w:ascii="Barlow Semi Condensed" w:hAnsi="Barlow Semi Condensed" w:cs="Barlow Semi Condensed" w:eastAsia="Barlow Semi Condensed"/>
          <w:b w:val="0"/>
          <w:color w:val="000000"/>
          <w:sz w:val="23"/>
        </w:rPr>
        <w:t xml:space="preserve"> in quella via. </w:t>
      </w:r>
      <w:r>
        <w:rPr>
          <w:rFonts w:ascii="Barlow Semi Condensed" w:hAnsi="Barlow Semi Condensed" w:cs="Barlow Semi Condensed" w:eastAsia="Barlow Semi Condensed"/>
          <w:b/>
          <w:color w:val="000000"/>
          <w:sz w:val="23"/>
        </w:rPr>
        <w:t>Terzo</w:t>
      </w:r>
      <w:r>
        <w:rPr>
          <w:rFonts w:ascii="Barlow Semi Condensed" w:hAnsi="Barlow Semi Condensed" w:cs="Barlow Semi Condensed" w:eastAsia="Barlow Semi Condensed"/>
          <w:b w:val="0"/>
          <w:color w:val="000000"/>
          <w:sz w:val="23"/>
        </w:rPr>
        <w:t xml:space="preserve">: la dichiarazione del medesimo, del venticinque maggio duemilasedici, che </w:t>
      </w:r>
      <w:r>
        <w:rPr>
          <w:rFonts w:ascii="Barlow Semi Condensed" w:hAnsi="Barlow Semi Condensed" w:cs="Barlow Semi Condensed" w:eastAsia="Barlow Semi Condensed"/>
          <w:b/>
          <w:color w:val="000000"/>
          <w:sz w:val="23"/>
        </w:rPr>
        <w:t>tale frequentazione era legata a motivi familiari</w:t>
      </w:r>
      <w:r>
        <w:rPr>
          <w:rFonts w:ascii="Barlow Semi Condensed" w:hAnsi="Barlow Semi Condensed" w:cs="Barlow Semi Condensed" w:eastAsia="Barlow Semi Condensed"/>
          <w:b w:val="0"/>
          <w:color w:val="000000"/>
          <w:sz w:val="23"/>
        </w:rPr>
        <w:t xml:space="preserve">, con contestuale ricordo della propria militanza.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tremilaotto — Il rilievo sul terzo elemento, e va fatto perché è di struttura. </w:t>
      </w:r>
      <w:r>
        <w:rPr>
          <w:rFonts w:ascii="Barlow Semi Condensed" w:hAnsi="Barlow Semi Condensed" w:cs="Barlow Semi Condensed" w:eastAsia="Barlow Semi Condensed"/>
          <w:b/>
          <w:color w:val="000000"/>
          <w:sz w:val="23"/>
        </w:rPr>
        <w:t>La dichiarazione conferma la presenza e ne offre una spiegazione alternativa.</w:t>
      </w:r>
      <w:r>
        <w:rPr>
          <w:rFonts w:ascii="Barlow Semi Condensed" w:hAnsi="Barlow Semi Condensed" w:cs="Barlow Semi Condensed" w:eastAsia="Barlow Semi Condensed"/>
          <w:b w:val="0"/>
          <w:color w:val="000000"/>
          <w:sz w:val="23"/>
        </w:rPr>
        <w:t xml:space="preserve"> Essa non nega il fatto segnalato dalle informative: </w:t>
      </w:r>
      <w:r>
        <w:rPr>
          <w:rFonts w:ascii="Barlow Semi Condensed" w:hAnsi="Barlow Semi Condensed" w:cs="Barlow Semi Condensed" w:eastAsia="Barlow Semi Condensed"/>
          <w:b/>
          <w:color w:val="000000"/>
          <w:sz w:val="23"/>
        </w:rPr>
        <w:t>ne contesta la qualificazione</w:t>
      </w:r>
      <w:r>
        <w:rPr>
          <w:rFonts w:ascii="Barlow Semi Condensed" w:hAnsi="Barlow Semi Condensed" w:cs="Barlow Semi Condensed" w:eastAsia="Barlow Semi Condensed"/>
          <w:b w:val="0"/>
          <w:color w:val="000000"/>
          <w:sz w:val="23"/>
        </w:rPr>
        <w:t>. È la medesima configurazione della serie precedente — riscontro compatibile con entrambe le versioni — e la regola già formulata si applica.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tremilanove — La conclusione operativa dell'organo, e va registrata alla lettera perché è dichiarazione di ciò che resta da fare. </w:t>
      </w:r>
      <w:r>
        <w:rPr>
          <w:rFonts w:ascii="Barlow Semi Condensed" w:hAnsi="Barlow Semi Condensed" w:cs="Barlow Semi Condensed" w:eastAsia="Barlow Semi Condensed"/>
          <w:b/>
          <w:color w:val="000000"/>
          <w:sz w:val="23"/>
        </w:rPr>
        <w:t>Appare dunque opportuno avviare un programma di ulteriori accertamenti sulle presenze e le dinamiche che caratterizzarono i due appartamenti, anche per indagare sul tipo di segnalazioni che poterono pervenire — in entrambi i casi — agli inquirenti.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tremilatrentuno — Lo Stato Zero che la relazione dichiara, e va registrato alla lettera perché è dichiarazione dell'organo. </w:t>
      </w:r>
      <w:r>
        <w:rPr>
          <w:rFonts w:ascii="Barlow Semi Condensed" w:hAnsi="Barlow Semi Condensed" w:cs="Barlow Semi Condensed" w:eastAsia="Barlow Semi Condensed"/>
          <w:b/>
          <w:color w:val="000000"/>
          <w:sz w:val="23"/>
        </w:rPr>
        <w:t>Allo stato non sono stati riscontrati altri seguiti.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tremilatrentadue — La qualificazione, e va data con esattezza. Il percorso documentato è </w:t>
      </w:r>
      <w:r>
        <w:rPr>
          <w:rFonts w:ascii="Barlow Semi Condensed" w:hAnsi="Barlow Semi Condensed" w:cs="Barlow Semi Condensed" w:eastAsia="Barlow Semi Condensed"/>
          <w:b/>
          <w:color w:val="000000"/>
          <w:sz w:val="23"/>
        </w:rPr>
        <w:t>segnalazione, trasmissione, risposta non pertinente, e nulla oltre</w:t>
      </w:r>
      <w:r>
        <w:rPr>
          <w:rFonts w:ascii="Barlow Semi Condensed" w:hAnsi="Barlow Semi Condensed" w:cs="Barlow Semi Condensed" w:eastAsia="Barlow Semi Condensed"/>
          <w:b w:val="0"/>
          <w:color w:val="000000"/>
          <w:sz w:val="23"/>
        </w:rPr>
        <w:t xml:space="preserve">. La segnalazione </w:t>
      </w:r>
      <w:r>
        <w:rPr>
          <w:rFonts w:ascii="Barlow Semi Condensed" w:hAnsi="Barlow Semi Condensed" w:cs="Barlow Semi Condensed" w:eastAsia="Barlow Semi Condensed"/>
          <w:b/>
          <w:color w:val="000000"/>
          <w:sz w:val="23"/>
        </w:rPr>
        <w:t>non fu respinta né smentita</w:t>
      </w:r>
      <w:r>
        <w:rPr>
          <w:rFonts w:ascii="Barlow Semi Condensed" w:hAnsi="Barlow Semi Condensed" w:cs="Barlow Semi Condensed" w:eastAsia="Barlow Semi Condensed"/>
          <w:b w:val="0"/>
          <w:color w:val="000000"/>
          <w:sz w:val="23"/>
        </w:rPr>
        <w:t xml:space="preserve">: fu evasa con un atto che non la riguardava, e </w:t>
      </w:r>
      <w:r>
        <w:rPr>
          <w:rFonts w:ascii="Barlow Semi Condensed" w:hAnsi="Barlow Semi Condensed" w:cs="Barlow Semi Condensed" w:eastAsia="Barlow Semi Condensed"/>
          <w:b/>
          <w:color w:val="000000"/>
          <w:sz w:val="23"/>
        </w:rPr>
        <w:t>la ricerca cessò</w:t>
      </w:r>
      <w:r>
        <w:rPr>
          <w:rFonts w:ascii="Barlow Semi Condensed" w:hAnsi="Barlow Semi Condensed" w:cs="Barlow Semi Condensed" w:eastAsia="Barlow Semi Condensed"/>
          <w:b w:val="0"/>
          <w:color w:val="000000"/>
          <w:sz w:val="23"/>
        </w:rPr>
        <w:t xml:space="preserve">. È la sesta figura di lacuna — acquisizione non compiuta — nella sua forma </w:t>
      </w:r>
      <w:r>
        <w:rPr>
          <w:rFonts w:ascii="Barlow Semi Condensed" w:hAnsi="Barlow Semi Condensed" w:cs="Barlow Semi Condensed" w:eastAsia="Barlow Semi Condensed"/>
          <w:b/>
          <w:color w:val="000000"/>
          <w:sz w:val="23"/>
        </w:rPr>
        <w:t>documentata in tutti e tre i passaggi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tremilatrentatré — Il rilievo temporale, e va registrato perché misura l'intervallo. La nota è del </w:t>
      </w:r>
      <w:r>
        <w:rPr>
          <w:rFonts w:ascii="Barlow Semi Condensed" w:hAnsi="Barlow Semi Condensed" w:cs="Barlow Semi Condensed" w:eastAsia="Barlow Semi Condensed"/>
          <w:b/>
          <w:color w:val="000000"/>
          <w:sz w:val="23"/>
        </w:rPr>
        <w:t>trenta maggio millenovecentosettantotto</w:t>
      </w:r>
      <w:r>
        <w:rPr>
          <w:rFonts w:ascii="Barlow Semi Condensed" w:hAnsi="Barlow Semi Condensed" w:cs="Barlow Semi Condensed" w:eastAsia="Barlow Semi Condensed"/>
          <w:b w:val="0"/>
          <w:color w:val="000000"/>
          <w:sz w:val="23"/>
        </w:rPr>
        <w:t xml:space="preserve">; il suo reperimento è del </w:t>
      </w:r>
      <w:r>
        <w:rPr>
          <w:rFonts w:ascii="Barlow Semi Condensed" w:hAnsi="Barlow Semi Condensed" w:cs="Barlow Semi Condensed" w:eastAsia="Barlow Semi Condensed"/>
          <w:b/>
          <w:color w:val="000000"/>
          <w:sz w:val="23"/>
        </w:rPr>
        <w:t>dodici novembre duemilaquindici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Trentasette anni e cinque mesi</w:t>
      </w:r>
      <w:r>
        <w:rPr>
          <w:rFonts w:ascii="Barlow Semi Condensed" w:hAnsi="Barlow Semi Condensed" w:cs="Barlow Semi Condensed" w:eastAsia="Barlow Semi Condensed"/>
          <w:b w:val="0"/>
          <w:color w:val="000000"/>
          <w:sz w:val="23"/>
        </w:rPr>
        <w:t xml:space="preserve"> separano la formazione dal ritrovamento; e in quell'intervallo il documento </w:t>
      </w:r>
      <w:r>
        <w:rPr>
          <w:rFonts w:ascii="Barlow Semi Condensed" w:hAnsi="Barlow Semi Condensed" w:cs="Barlow Semi Condensed" w:eastAsia="Barlow Semi Condensed"/>
          <w:b/>
          <w:color w:val="000000"/>
          <w:sz w:val="23"/>
        </w:rPr>
        <w:t>era conservato presso un comando dello Stato e non era stato letto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tremilatrentaquattro — La conferma della nona figura, ed è la più netta che la campagna abbia prodotta. </w:t>
      </w:r>
      <w:r>
        <w:rPr>
          <w:rFonts w:ascii="Barlow Semi Condensed" w:hAnsi="Barlow Semi Condensed" w:cs="Barlow Semi Condensed" w:eastAsia="Barlow Semi Condensed"/>
          <w:b/>
          <w:color w:val="000000"/>
          <w:sz w:val="23"/>
        </w:rPr>
        <w:t>La mancata lettura di ciò che si possiede</w:t>
      </w:r>
      <w:r>
        <w:rPr>
          <w:rFonts w:ascii="Barlow Semi Condensed" w:hAnsi="Barlow Semi Condensed" w:cs="Barlow Semi Condensed" w:eastAsia="Barlow Semi Condensed"/>
          <w:b w:val="0"/>
          <w:color w:val="000000"/>
          <w:sz w:val="23"/>
        </w:rPr>
        <w:t xml:space="preserve"> era stata censita come figura di lacuna. Qui essa è documentata con tutti gli estremi: il documento esisteva, era in possesso dello Stato, </w:t>
      </w:r>
      <w:r>
        <w:rPr>
          <w:rFonts w:ascii="Barlow Semi Condensed" w:hAnsi="Barlow Semi Condensed" w:cs="Barlow Semi Condensed" w:eastAsia="Barlow Semi Condensed"/>
          <w:b/>
          <w:color w:val="000000"/>
          <w:sz w:val="23"/>
        </w:rPr>
        <w:t>la sua trasmissione era protocollata in tre passaggi</w:t>
      </w:r>
      <w:r>
        <w:rPr>
          <w:rFonts w:ascii="Barlow Semi Condensed" w:hAnsi="Barlow Semi Condensed" w:cs="Barlow Semi Condensed" w:eastAsia="Barlow Semi Condensed"/>
          <w:b w:val="0"/>
          <w:color w:val="000000"/>
          <w:sz w:val="23"/>
        </w:rPr>
        <w:t>, e nessuno lo lesse per trentasette anni.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tremilatrentacinque — Il rilievo che quest'opera deve trarne su sé stessa, ed è immediato. La serie trentacinquesima ha accertato che </w:t>
      </w:r>
      <w:r>
        <w:rPr>
          <w:rFonts w:ascii="Barlow Semi Condensed" w:hAnsi="Barlow Semi Condensed" w:cs="Barlow Semi Condensed" w:eastAsia="Barlow Semi Condensed"/>
          <w:b/>
          <w:color w:val="000000"/>
          <w:sz w:val="23"/>
        </w:rPr>
        <w:t>l'ottantasette per cento del corpus non era interrogabile con la procedura in uso</w:t>
      </w:r>
      <w:r>
        <w:rPr>
          <w:rFonts w:ascii="Barlow Semi Condensed" w:hAnsi="Barlow Semi Condensed" w:cs="Barlow Semi Condensed" w:eastAsia="Barlow Semi Condensed"/>
          <w:b w:val="0"/>
          <w:color w:val="000000"/>
          <w:sz w:val="23"/>
        </w:rPr>
        <w:t xml:space="preserve">. La figura appena confermata </w:t>
      </w:r>
      <w:r>
        <w:rPr>
          <w:rFonts w:ascii="Barlow Semi Condensed" w:hAnsi="Barlow Semi Condensed" w:cs="Barlow Semi Condensed" w:eastAsia="Barlow Semi Condensed"/>
          <w:b/>
          <w:color w:val="000000"/>
          <w:sz w:val="23"/>
        </w:rPr>
        <w:t>descrive la medesima condizione applicata a un apparato dello Stato</w:t>
      </w:r>
      <w:r>
        <w:rPr>
          <w:rFonts w:ascii="Barlow Semi Condensed" w:hAnsi="Barlow Semi Condensed" w:cs="Barlow Semi Condensed" w:eastAsia="Barlow Semi Condensed"/>
          <w:b w:val="0"/>
          <w:color w:val="000000"/>
          <w:sz w:val="23"/>
        </w:rPr>
        <w:t>, e la differenza fra i due casi è di scala e non di natura.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tremilatrentasei — La direttrice che ne discende, ed è precisa. Sono ora identificati per </w:t>
      </w:r>
      <w:r>
        <w:rPr>
          <w:rFonts w:ascii="Barlow Semi Condensed" w:hAnsi="Barlow Semi Condensed" w:cs="Barlow Semi Condensed" w:eastAsia="Barlow Semi Condensed"/>
          <w:b/>
          <w:color w:val="000000"/>
          <w:sz w:val="23"/>
        </w:rPr>
        <w:t>protocollo, data, ufficio emittente e ufficio ricevente</w:t>
      </w:r>
      <w:r>
        <w:rPr>
          <w:rFonts w:ascii="Barlow Semi Condensed" w:hAnsi="Barlow Semi Condensed" w:cs="Barlow Semi Condensed" w:eastAsia="Barlow Semi Condensed"/>
          <w:b w:val="0"/>
          <w:color w:val="000000"/>
          <w:sz w:val="23"/>
        </w:rPr>
        <w:t xml:space="preserve"> tre documenti del millenovecentosettantotto relativi alla medesima pratica. Essi </w:t>
      </w:r>
      <w:r>
        <w:rPr>
          <w:rFonts w:ascii="Barlow Semi Condensed" w:hAnsi="Barlow Semi Condensed" w:cs="Barlow Semi Condensed" w:eastAsia="Barlow Semi Condensed"/>
          <w:b/>
          <w:color w:val="000000"/>
          <w:sz w:val="23"/>
        </w:rPr>
        <w:t>sono stati acquisiti dall'organo parlamentare nel duemilaquindici</w:t>
      </w:r>
      <w:r>
        <w:rPr>
          <w:rFonts w:ascii="Barlow Semi Condensed" w:hAnsi="Barlow Semi Condensed" w:cs="Barlow Semi Condensed" w:eastAsia="Barlow Semi Condensed"/>
          <w:b w:val="0"/>
          <w:color w:val="000000"/>
          <w:sz w:val="23"/>
        </w:rPr>
        <w:t xml:space="preserve"> e non sono posseduti da quest'opera.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tremilatrentotto — Statuto della quarantunesima serie. Essa reca </w:t>
      </w:r>
      <w:r>
        <w:rPr>
          <w:rFonts w:ascii="Barlow Semi Condensed" w:hAnsi="Barlow Semi Condensed" w:cs="Barlow Semi Condensed" w:eastAsia="Barlow Semi Condensed"/>
          <w:b/>
          <w:color w:val="000000"/>
          <w:sz w:val="23"/>
        </w:rPr>
        <w:t>due acquisizioni di genere opposto</w:t>
      </w:r>
      <w:r>
        <w:rPr>
          <w:rFonts w:ascii="Barlow Semi Condensed" w:hAnsi="Barlow Semi Condensed" w:cs="Barlow Semi Condensed" w:eastAsia="Barlow Semi Condensed"/>
          <w:b w:val="0"/>
          <w:color w:val="000000"/>
          <w:sz w:val="23"/>
        </w:rPr>
        <w:t xml:space="preserve">: un'indagine in corso della quale l'organo dichiara di dar conto </w:t>
      </w:r>
      <w:r>
        <w:rPr>
          <w:rFonts w:ascii="Barlow Semi Condensed" w:hAnsi="Barlow Semi Condensed" w:cs="Barlow Semi Condensed" w:eastAsia="Barlow Semi Condensed"/>
          <w:b/>
          <w:color w:val="000000"/>
          <w:sz w:val="23"/>
        </w:rPr>
        <w:t>solo in maniera estremamente sintetica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una difformità documentale accertata fra due copie del medesimo atto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tremilatrentanove — L'ipotesi di lavoro dichiarata, ed è formulata con la propria qualificazione. L'organo dichiara di aver </w:t>
      </w:r>
      <w:r>
        <w:rPr>
          <w:rFonts w:ascii="Barlow Semi Condensed" w:hAnsi="Barlow Semi Condensed" w:cs="Barlow Semi Condensed" w:eastAsia="Barlow Semi Condensed"/>
          <w:b/>
          <w:color w:val="000000"/>
          <w:sz w:val="23"/>
        </w:rPr>
        <w:t>formulato un'ipotesi di lavoro</w:t>
      </w:r>
      <w:r>
        <w:rPr>
          <w:rFonts w:ascii="Barlow Semi Condensed" w:hAnsi="Barlow Semi Condensed" w:cs="Barlow Semi Condensed" w:eastAsia="Barlow Semi Condensed"/>
          <w:b w:val="0"/>
          <w:color w:val="000000"/>
          <w:sz w:val="23"/>
        </w:rPr>
        <w:t xml:space="preserve"> che ha condotto a indagini su </w:t>
      </w:r>
      <w:r>
        <w:rPr>
          <w:rFonts w:ascii="Barlow Semi Condensed" w:hAnsi="Barlow Semi Condensed" w:cs="Barlow Semi Condensed" w:eastAsia="Barlow Semi Condensed"/>
          <w:b/>
          <w:color w:val="000000"/>
          <w:sz w:val="23"/>
        </w:rPr>
        <w:t>due palazzine in una via nominata</w:t>
      </w:r>
      <w:r>
        <w:rPr>
          <w:rFonts w:ascii="Barlow Semi Condensed" w:hAnsi="Barlow Semi Condensed" w:cs="Barlow Semi Condensed" w:eastAsia="Barlow Semi Condensed"/>
          <w:b w:val="0"/>
          <w:color w:val="000000"/>
          <w:sz w:val="23"/>
        </w:rPr>
        <w:t xml:space="preserve">, le quali presentano </w:t>
      </w:r>
      <w:r>
        <w:rPr>
          <w:rFonts w:ascii="Barlow Semi Condensed" w:hAnsi="Barlow Semi Condensed" w:cs="Barlow Semi Condensed" w:eastAsia="Barlow Semi Condensed"/>
          <w:b/>
          <w:color w:val="000000"/>
          <w:sz w:val="23"/>
        </w:rPr>
        <w:t>caratteristiche abitative compatibili con un uso nell'ambito del sequestro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la formula impiegata è *ipotesi di lavoro* e *compatibili*.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tremilaquaranta — Il regime degli atti, e va registrato perché limita ogni proposizione. </w:t>
      </w:r>
      <w:r>
        <w:rPr>
          <w:rFonts w:ascii="Barlow Semi Condensed" w:hAnsi="Barlow Semi Condensed" w:cs="Barlow Semi Condensed" w:eastAsia="Barlow Semi Condensed"/>
          <w:b/>
          <w:color w:val="000000"/>
          <w:sz w:val="23"/>
        </w:rPr>
        <w:t>Gli atti sono stati trasmessi a una procura e rimangono coperti dal segreto funzionale.</w:t>
      </w:r>
      <w:r>
        <w:rPr>
          <w:rFonts w:ascii="Barlow Semi Condensed" w:hAnsi="Barlow Semi Condensed" w:cs="Barlow Semi Condensed" w:eastAsia="Barlow Semi Condensed"/>
          <w:b w:val="0"/>
          <w:color w:val="000000"/>
          <w:sz w:val="23"/>
        </w:rPr>
        <w:t xml:space="preserve"> L'organo espone dunque </w:t>
      </w:r>
      <w:r>
        <w:rPr>
          <w:rFonts w:ascii="Barlow Semi Condensed" w:hAnsi="Barlow Semi Condensed" w:cs="Barlow Semi Condensed" w:eastAsia="Barlow Semi Condensed"/>
          <w:b/>
          <w:color w:val="000000"/>
          <w:sz w:val="23"/>
        </w:rPr>
        <w:t>una sintesi di indagini i cui atti non sono conoscibili</w:t>
      </w:r>
      <w:r>
        <w:rPr>
          <w:rFonts w:ascii="Barlow Semi Condensed" w:hAnsi="Barlow Semi Condensed" w:cs="Barlow Semi Condensed" w:eastAsia="Barlow Semi Condensed"/>
          <w:b w:val="0"/>
          <w:color w:val="000000"/>
          <w:sz w:val="23"/>
        </w:rPr>
        <w:t xml:space="preserve">, e ogni proposizione di quest'opera è vincolata a quella sintesi.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regime.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tremilaquarantuno — Gli elementi che l'organo dichiara, e sono quattro. </w:t>
      </w:r>
      <w:r>
        <w:rPr>
          <w:rFonts w:ascii="Barlow Semi Condensed" w:hAnsi="Barlow Semi Condensed" w:cs="Barlow Semi Condensed" w:eastAsia="Barlow Semi Condensed"/>
          <w:b/>
          <w:color w:val="000000"/>
          <w:sz w:val="23"/>
        </w:rPr>
        <w:t>Primo</w:t>
      </w:r>
      <w:r>
        <w:rPr>
          <w:rFonts w:ascii="Barlow Semi Condensed" w:hAnsi="Barlow Semi Condensed" w:cs="Barlow Semi Condensed" w:eastAsia="Barlow Semi Condensed"/>
          <w:b w:val="0"/>
          <w:color w:val="000000"/>
          <w:sz w:val="23"/>
        </w:rPr>
        <w:t xml:space="preserve">: le palazzine sono </w:t>
      </w:r>
      <w:r>
        <w:rPr>
          <w:rFonts w:ascii="Barlow Semi Condensed" w:hAnsi="Barlow Semi Condensed" w:cs="Barlow Semi Condensed" w:eastAsia="Barlow Semi Condensed"/>
          <w:b/>
          <w:color w:val="000000"/>
          <w:sz w:val="23"/>
        </w:rPr>
        <w:t>di proprietà di un istituto religioso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Secondo</w:t>
      </w:r>
      <w:r>
        <w:rPr>
          <w:rFonts w:ascii="Barlow Semi Condensed" w:hAnsi="Barlow Semi Condensed" w:cs="Barlow Semi Condensed" w:eastAsia="Barlow Semi Condensed"/>
          <w:b w:val="0"/>
          <w:color w:val="000000"/>
          <w:sz w:val="23"/>
        </w:rPr>
        <w:t xml:space="preserve">: vi si registrano presenze </w:t>
      </w:r>
      <w:r>
        <w:rPr>
          <w:rFonts w:ascii="Barlow Semi Condensed" w:hAnsi="Barlow Semi Condensed" w:cs="Barlow Semi Condensed" w:eastAsia="Barlow Semi Condensed"/>
          <w:b/>
          <w:color w:val="000000"/>
          <w:sz w:val="23"/>
        </w:rPr>
        <w:t>significativamente legate all'area politico-ideologica in cui è maturato il sequestro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Terzo</w:t>
      </w:r>
      <w:r>
        <w:rPr>
          <w:rFonts w:ascii="Barlow Semi Condensed" w:hAnsi="Barlow Semi Condensed" w:cs="Barlow Semi Condensed" w:eastAsia="Barlow Semi Condensed"/>
          <w:b w:val="0"/>
          <w:color w:val="000000"/>
          <w:sz w:val="23"/>
        </w:rPr>
        <w:t xml:space="preserve">: fra queste, quella di </w:t>
      </w:r>
      <w:r>
        <w:rPr>
          <w:rFonts w:ascii="Barlow Semi Condensed" w:hAnsi="Barlow Semi Condensed" w:cs="Barlow Semi Condensed" w:eastAsia="Barlow Semi Condensed"/>
          <w:b/>
          <w:color w:val="000000"/>
          <w:sz w:val="23"/>
        </w:rPr>
        <w:t>un soggetto straniero, confermata da più testimoni</w:t>
      </w:r>
      <w:r>
        <w:rPr>
          <w:rFonts w:ascii="Barlow Semi Condensed" w:hAnsi="Barlow Semi Condensed" w:cs="Barlow Semi Condensed" w:eastAsia="Barlow Semi Condensed"/>
          <w:b w:val="0"/>
          <w:color w:val="000000"/>
          <w:sz w:val="23"/>
        </w:rPr>
        <w:t xml:space="preserve">; quella di </w:t>
      </w:r>
      <w:r>
        <w:rPr>
          <w:rFonts w:ascii="Barlow Semi Condensed" w:hAnsi="Barlow Semi Condensed" w:cs="Barlow Semi Condensed" w:eastAsia="Barlow Semi Condensed"/>
          <w:b/>
          <w:color w:val="000000"/>
          <w:sz w:val="23"/>
        </w:rPr>
        <w:t>un esponente di una formazione politica anche nel periodo del sequestro</w:t>
      </w:r>
      <w:r>
        <w:rPr>
          <w:rFonts w:ascii="Barlow Semi Condensed" w:hAnsi="Barlow Semi Condensed" w:cs="Barlow Semi Condensed" w:eastAsia="Barlow Semi Condensed"/>
          <w:b w:val="0"/>
          <w:color w:val="000000"/>
          <w:sz w:val="23"/>
        </w:rPr>
        <w:t xml:space="preserve">; quella di </w:t>
      </w:r>
      <w:r>
        <w:rPr>
          <w:rFonts w:ascii="Barlow Semi Condensed" w:hAnsi="Barlow Semi Condensed" w:cs="Barlow Semi Condensed" w:eastAsia="Barlow Semi Condensed"/>
          <w:b/>
          <w:color w:val="000000"/>
          <w:sz w:val="23"/>
        </w:rPr>
        <w:t>almeno un militante regolare dell'organizzazione, con disponibilità di regolare accesso in periodo successivo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alle presenze, che l'organo dichiara accertate.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tremilaquarantadue — Il quarto elemento, ed è quello che l'organo pone in contrasto con i precedenti. Tali presenze risultano insediate, </w:t>
      </w:r>
      <w:r>
        <w:rPr>
          <w:rFonts w:ascii="Barlow Semi Condensed" w:hAnsi="Barlow Semi Condensed" w:cs="Barlow Semi Condensed" w:eastAsia="Barlow Semi Condensed"/>
          <w:b/>
          <w:color w:val="000000"/>
          <w:sz w:val="23"/>
        </w:rPr>
        <w:t>con modalità che sono in corso di accertamento</w:t>
      </w:r>
      <w:r>
        <w:rPr>
          <w:rFonts w:ascii="Barlow Semi Condensed" w:hAnsi="Barlow Semi Condensed" w:cs="Barlow Semi Condensed" w:eastAsia="Barlow Semi Condensed"/>
          <w:b w:val="0"/>
          <w:color w:val="000000"/>
          <w:sz w:val="23"/>
        </w:rPr>
        <w:t xml:space="preserve">, in una realtà </w:t>
      </w:r>
      <w:r>
        <w:rPr>
          <w:rFonts w:ascii="Barlow Semi Condensed" w:hAnsi="Barlow Semi Condensed" w:cs="Barlow Semi Condensed" w:eastAsia="Barlow Semi Condensed"/>
          <w:b/>
          <w:color w:val="000000"/>
          <w:sz w:val="23"/>
        </w:rPr>
        <w:t>profondamente diversa</w:t>
      </w:r>
      <w:r>
        <w:rPr>
          <w:rFonts w:ascii="Barlow Semi Condensed" w:hAnsi="Barlow Semi Condensed" w:cs="Barlow Semi Condensed" w:eastAsia="Barlow Semi Condensed"/>
          <w:b w:val="0"/>
          <w:color w:val="000000"/>
          <w:sz w:val="23"/>
        </w:rPr>
        <w:t xml:space="preserve">, in quanto il condominio era abitato, in ragione della sua proprietà, </w:t>
      </w:r>
      <w:r>
        <w:rPr>
          <w:rFonts w:ascii="Barlow Semi Condensed" w:hAnsi="Barlow Semi Condensed" w:cs="Barlow Semi Condensed" w:eastAsia="Barlow Semi Condensed"/>
          <w:b/>
          <w:color w:val="000000"/>
          <w:sz w:val="23"/>
        </w:rPr>
        <w:t>oltre che da privati, da prelati, ed era sede di società estere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tremilaquarantatré — La disciplina che quest'opera appone, ed è quella già fissata sulla coincidenza spaziale. </w:t>
      </w:r>
      <w:r>
        <w:rPr>
          <w:rFonts w:ascii="Barlow Semi Condensed" w:hAnsi="Barlow Semi Condensed" w:cs="Barlow Semi Condensed" w:eastAsia="Barlow Semi Condensed"/>
          <w:b/>
          <w:color w:val="000000"/>
          <w:sz w:val="23"/>
        </w:rPr>
        <w:t>La compresenza in un immobile è accertata; la sua spiegazione non lo è</w:t>
      </w:r>
      <w:r>
        <w:rPr>
          <w:rFonts w:ascii="Barlow Semi Condensed" w:hAnsi="Barlow Semi Condensed" w:cs="Barlow Semi Condensed" w:eastAsia="Barlow Semi Condensed"/>
          <w:b w:val="0"/>
          <w:color w:val="000000"/>
          <w:sz w:val="23"/>
        </w:rPr>
        <w:t xml:space="preserve">, e l'organo medesimo dichiara le modalità in corso di accertamento. Il correttivo delle frequenze di base si applica: </w:t>
      </w:r>
      <w:r>
        <w:rPr>
          <w:rFonts w:ascii="Barlow Semi Condensed" w:hAnsi="Barlow Semi Condensed" w:cs="Barlow Semi Condensed" w:eastAsia="Barlow Semi Condensed"/>
          <w:b/>
          <w:color w:val="000000"/>
          <w:sz w:val="23"/>
        </w:rPr>
        <w:t>un condominio di grandi dimensioni in una capitale ospita presenze eterogenee per ragioni ordinarie</w:t>
      </w:r>
      <w:r>
        <w:rPr>
          <w:rFonts w:ascii="Barlow Semi Condensed" w:hAnsi="Barlow Semi Condensed" w:cs="Barlow Semi Condensed" w:eastAsia="Barlow Semi Condensed"/>
          <w:b w:val="0"/>
          <w:color w:val="000000"/>
          <w:sz w:val="23"/>
        </w:rPr>
        <w:t xml:space="preserve">, e la loro eterogeneità </w:t>
      </w:r>
      <w:r>
        <w:rPr>
          <w:rFonts w:ascii="Barlow Semi Condensed" w:hAnsi="Barlow Semi Condensed" w:cs="Barlow Semi Condensed" w:eastAsia="Barlow Semi Condensed"/>
          <w:b/>
          <w:color w:val="000000"/>
          <w:sz w:val="23"/>
        </w:rPr>
        <w:t>non è di per sé anomalia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tremilaquarantaquattro — Il rilievo che quest'opera deve registrare sul proprio limite. </w:t>
      </w:r>
      <w:r>
        <w:rPr>
          <w:rFonts w:ascii="Barlow Semi Condensed" w:hAnsi="Barlow Semi Condensed" w:cs="Barlow Semi Condensed" w:eastAsia="Barlow Semi Condensed"/>
          <w:b/>
          <w:color w:val="000000"/>
          <w:sz w:val="23"/>
        </w:rPr>
        <w:t>La sintesi è dichiarata estremamente sintetica dal suo stesso autore</w:t>
      </w:r>
      <w:r>
        <w:rPr>
          <w:rFonts w:ascii="Barlow Semi Condensed" w:hAnsi="Barlow Semi Condensed" w:cs="Barlow Semi Condensed" w:eastAsia="Barlow Semi Condensed"/>
          <w:b w:val="0"/>
          <w:color w:val="000000"/>
          <w:sz w:val="23"/>
        </w:rPr>
        <w:t xml:space="preserve">, e gli atti sono coperti. Quest'opera </w:t>
      </w:r>
      <w:r>
        <w:rPr>
          <w:rFonts w:ascii="Barlow Semi Condensed" w:hAnsi="Barlow Semi Condensed" w:cs="Barlow Semi Condensed" w:eastAsia="Barlow Semi Condensed"/>
          <w:b/>
          <w:color w:val="000000"/>
          <w:sz w:val="23"/>
        </w:rPr>
        <w:t>non può valutare la solidità dell'ipotesi</w:t>
      </w:r>
      <w:r>
        <w:rPr>
          <w:rFonts w:ascii="Barlow Semi Condensed" w:hAnsi="Barlow Semi Condensed" w:cs="Barlow Semi Condensed" w:eastAsia="Barlow Semi Condensed"/>
          <w:b w:val="0"/>
          <w:color w:val="000000"/>
          <w:sz w:val="23"/>
        </w:rPr>
        <w:t xml:space="preserve">: può soltanto registrare </w:t>
      </w:r>
      <w:r>
        <w:rPr>
          <w:rFonts w:ascii="Barlow Semi Condensed" w:hAnsi="Barlow Semi Condensed" w:cs="Barlow Semi Condensed" w:eastAsia="Barlow Semi Condensed"/>
          <w:b/>
          <w:color w:val="000000"/>
          <w:sz w:val="23"/>
        </w:rPr>
        <w:t>che essa è formulata, da chi, su quale materiale dichiarato, e con quale qualificazione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tremilaquarantacinque — La sessantesima regola operativa. </w:t>
      </w:r>
      <w:r>
        <w:rPr>
          <w:rFonts w:ascii="Barlow Semi Condensed" w:hAnsi="Barlow Semi Condensed" w:cs="Barlow Semi Condensed" w:eastAsia="Barlow Semi Condensed"/>
          <w:b/>
          <w:color w:val="000000"/>
          <w:sz w:val="23"/>
        </w:rPr>
        <w:t>Di un'indagine i cui atti siano coperti si registra la dichiarazione e non l'ipotesi.</w:t>
      </w:r>
      <w:r>
        <w:rPr>
          <w:rFonts w:ascii="Barlow Semi Condensed" w:hAnsi="Barlow Semi Condensed" w:cs="Barlow Semi Condensed" w:eastAsia="Barlow Semi Condensed"/>
          <w:b w:val="0"/>
          <w:color w:val="000000"/>
          <w:sz w:val="23"/>
        </w:rPr>
        <w:t xml:space="preserve"> Ciò che è conoscibile è </w:t>
      </w:r>
      <w:r>
        <w:rPr>
          <w:rFonts w:ascii="Barlow Semi Condensed" w:hAnsi="Barlow Semi Condensed" w:cs="Barlow Semi Condensed" w:eastAsia="Barlow Semi Condensed"/>
          <w:b/>
          <w:color w:val="000000"/>
          <w:sz w:val="23"/>
        </w:rPr>
        <w:t>il fatto che un organo abbia formulato quell'ipotesi e vi abbia destinato risorse</w:t>
      </w:r>
      <w:r>
        <w:rPr>
          <w:rFonts w:ascii="Barlow Semi Condensed" w:hAnsi="Barlow Semi Condensed" w:cs="Barlow Semi Condensed" w:eastAsia="Barlow Semi Condensed"/>
          <w:b w:val="0"/>
          <w:color w:val="000000"/>
          <w:sz w:val="23"/>
        </w:rPr>
        <w:t xml:space="preserve">; il fondamento resta inaccessibile, e attribuirle grado sulla base della qualità dell'organo </w:t>
      </w:r>
      <w:r>
        <w:rPr>
          <w:rFonts w:ascii="Barlow Semi Condensed" w:hAnsi="Barlow Semi Condensed" w:cs="Barlow Semi Condensed" w:eastAsia="Barlow Semi Condensed"/>
          <w:b/>
          <w:color w:val="000000"/>
          <w:sz w:val="23"/>
        </w:rPr>
        <w:t>è il vizio già censito della sede autorevole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tremilaquarantasei — La seconda acquisizione, ed è di genere opposto perché integralmente documentale. Essa riguarda l'origine di un'indagine su un traffico d'armi, avviata </w:t>
      </w:r>
      <w:r>
        <w:rPr>
          <w:rFonts w:ascii="Barlow Semi Condensed" w:hAnsi="Barlow Semi Condensed" w:cs="Barlow Semi Condensed" w:eastAsia="Barlow Semi Condensed"/>
          <w:b/>
          <w:color w:val="000000"/>
          <w:sz w:val="23"/>
        </w:rPr>
        <w:t>da un ambiente criminale regionale e da non meglio indicate informazioni confidenziali ricevute dall'Arma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tremilaottantasette — La prima constatazione dell'organo, e va conservata perché è di ordine generale. Gli approfondimenti su un filone </w:t>
      </w:r>
      <w:r>
        <w:rPr>
          <w:rFonts w:ascii="Barlow Semi Condensed" w:hAnsi="Barlow Semi Condensed" w:cs="Barlow Semi Condensed" w:eastAsia="Barlow Semi Condensed"/>
          <w:b/>
          <w:color w:val="000000"/>
          <w:sz w:val="23"/>
        </w:rPr>
        <w:t>evidenziano i limiti delle indagini a suo tempo compiute</w:t>
      </w:r>
      <w:r>
        <w:rPr>
          <w:rFonts w:ascii="Barlow Semi Condensed" w:hAnsi="Barlow Semi Condensed" w:cs="Barlow Semi Condensed" w:eastAsia="Barlow Semi Condensed"/>
          <w:b w:val="0"/>
          <w:color w:val="000000"/>
          <w:sz w:val="23"/>
        </w:rPr>
        <w:t xml:space="preserve">. La proposizione è ripetuta in più punti e costituisce </w:t>
      </w:r>
      <w:r>
        <w:rPr>
          <w:rFonts w:ascii="Barlow Semi Condensed" w:hAnsi="Barlow Semi Condensed" w:cs="Barlow Semi Condensed" w:eastAsia="Barlow Semi Condensed"/>
          <w:b/>
          <w:color w:val="000000"/>
          <w:sz w:val="23"/>
        </w:rPr>
        <w:t>la valutazione dell'organo sull'operato degli apparati anteriori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valutazione.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tremilaottantotto — La seconda constatazione, ed è quella di maggior portata perché non riguarda gli apparati. </w:t>
      </w:r>
      <w:r>
        <w:rPr>
          <w:rFonts w:ascii="Barlow Semi Condensed" w:hAnsi="Barlow Semi Condensed" w:cs="Barlow Semi Condensed" w:eastAsia="Barlow Semi Condensed"/>
          <w:b/>
          <w:color w:val="000000"/>
          <w:sz w:val="23"/>
        </w:rPr>
        <w:t>Le zone grigie che vanno emergendo non riguardano esclusivamente le indagini compiute a suo tempo e i loro limiti, ma anche, e in maniera tutt'altro che marginale, la versione codificatasi sulla base di un memoriale nominato e degli interventi pubblicistici di molti terroristi a partire dalla fine degli anni Ottanta.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valutazione.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tremilaottantanove — Il rilievo, e va enunciato con precisione perché tocca una fonte largamente impiegata. </w:t>
      </w:r>
      <w:r>
        <w:rPr>
          <w:rFonts w:ascii="Barlow Semi Condensed" w:hAnsi="Barlow Semi Condensed" w:cs="Barlow Semi Condensed" w:eastAsia="Barlow Semi Condensed"/>
          <w:b/>
          <w:color w:val="000000"/>
          <w:sz w:val="23"/>
        </w:rPr>
        <w:t>L'organo pone in dubbio non le omissioni degli inquirenti ma la ricostruzione fornita dagli autori dei fatti.</w:t>
      </w:r>
      <w:r>
        <w:rPr>
          <w:rFonts w:ascii="Barlow Semi Condensed" w:hAnsi="Barlow Semi Condensed" w:cs="Barlow Semi Condensed" w:eastAsia="Barlow Semi Condensed"/>
          <w:b w:val="0"/>
          <w:color w:val="000000"/>
          <w:sz w:val="23"/>
        </w:rPr>
        <w:t xml:space="preserve"> Le due categorie di dubbio sono indipendenti: la prima riguarda ciò che non fu cercato, la seconda </w:t>
      </w:r>
      <w:r>
        <w:rPr>
          <w:rFonts w:ascii="Barlow Semi Condensed" w:hAnsi="Barlow Semi Condensed" w:cs="Barlow Semi Condensed" w:eastAsia="Barlow Semi Condensed"/>
          <w:b/>
          <w:color w:val="000000"/>
          <w:sz w:val="23"/>
        </w:rPr>
        <w:t>ciò che fu volontariamente narrato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tremilanovantatré — Il filone che l'organo dichiara prioritario, e va registrato per intero. Gli accertamenti in corso, </w:t>
      </w:r>
      <w:r>
        <w:rPr>
          <w:rFonts w:ascii="Barlow Semi Condensed" w:hAnsi="Barlow Semi Condensed" w:cs="Barlow Semi Condensed" w:eastAsia="Barlow Semi Condensed"/>
          <w:b/>
          <w:color w:val="000000"/>
          <w:sz w:val="23"/>
        </w:rPr>
        <w:t>nel quadro del coordinamento con una procura</w:t>
      </w:r>
      <w:r>
        <w:rPr>
          <w:rFonts w:ascii="Barlow Semi Condensed" w:hAnsi="Barlow Semi Condensed" w:cs="Barlow Semi Condensed" w:eastAsia="Barlow Semi Condensed"/>
          <w:b w:val="0"/>
          <w:color w:val="000000"/>
          <w:sz w:val="23"/>
        </w:rPr>
        <w:t xml:space="preserve">, riguardano </w:t>
      </w:r>
      <w:r>
        <w:rPr>
          <w:rFonts w:ascii="Barlow Semi Condensed" w:hAnsi="Barlow Semi Condensed" w:cs="Barlow Semi Condensed" w:eastAsia="Barlow Semi Condensed"/>
          <w:b/>
          <w:color w:val="000000"/>
          <w:sz w:val="23"/>
        </w:rPr>
        <w:t>la vicenda dell'abbandono delle auto utilizzate nell'agguato</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la possibile presenza di locali a disposizione nell'area già nominata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tremilanovantaquattro — La qualificazione che l'organo vi appone, ed è la più forte dell'intera relazione. Da quell'indagine </w:t>
      </w:r>
      <w:r>
        <w:rPr>
          <w:rFonts w:ascii="Barlow Semi Condensed" w:hAnsi="Barlow Semi Condensed" w:cs="Barlow Semi Condensed" w:eastAsia="Barlow Semi Condensed"/>
          <w:b/>
          <w:color w:val="000000"/>
          <w:sz w:val="23"/>
        </w:rPr>
        <w:t>potrebbe emergere una ricostruzione del sequestro o, quanto meno, delle sue prime fasi profondamente diversa da quella sin qui nota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all'esito prospettato.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tremilanovantacinque — Il rilievo che quest'opera deve registrare su sé stessa. </w:t>
      </w:r>
      <w:r>
        <w:rPr>
          <w:rFonts w:ascii="Barlow Semi Condensed" w:hAnsi="Barlow Semi Condensed" w:cs="Barlow Semi Condensed" w:eastAsia="Barlow Semi Condensed"/>
          <w:b/>
          <w:color w:val="000000"/>
          <w:sz w:val="23"/>
        </w:rPr>
        <w:t>L'ultima commissione dichiara possibile, nel duemilasedici, che la ricostruzione delle prime fasi risulti profondamente diversa da quella nota.</w:t>
      </w:r>
      <w:r>
        <w:rPr>
          <w:rFonts w:ascii="Barlow Semi Condensed" w:hAnsi="Barlow Semi Condensed" w:cs="Barlow Semi Condensed" w:eastAsia="Barlow Semi Condensed"/>
          <w:b w:val="0"/>
          <w:color w:val="000000"/>
          <w:sz w:val="23"/>
        </w:rPr>
        <w:t xml:space="preserve"> Quest'opera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gli esecutori dell'agguato e le vittime della scorta; </w:t>
      </w:r>
      <w:r>
        <w:rPr>
          <w:rFonts w:ascii="Barlow Semi Condensed" w:hAnsi="Barlow Semi Condensed" w:cs="Barlow Semi Condensed" w:eastAsia="Barlow Semi Condensed"/>
          <w:b/>
          <w:color w:val="000000"/>
          <w:sz w:val="23"/>
        </w:rPr>
        <w:t>non registra al medesimo grado alcuna proposizione sulla dinamica della fuga</w:t>
      </w:r>
      <w:r>
        <w:rPr>
          <w:rFonts w:ascii="Barlow Semi Condensed" w:hAnsi="Barlow Semi Condensed" w:cs="Barlow Semi Condensed" w:eastAsia="Barlow Semi Condensed"/>
          <w:b w:val="0"/>
          <w:color w:val="000000"/>
          <w:sz w:val="23"/>
        </w:rPr>
        <w:t>, e la dichiarazione dell'organo conferma che la prudenza era dovuta.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tremilanovantasei — Lo scenario dichiarato sul secondo filone, e va registrato con la sua qualificazione. L'inchiesta ha consentito </w:t>
      </w:r>
      <w:r>
        <w:rPr>
          <w:rFonts w:ascii="Barlow Semi Condensed" w:hAnsi="Barlow Semi Condensed" w:cs="Barlow Semi Condensed" w:eastAsia="Barlow Semi Condensed"/>
          <w:b/>
          <w:color w:val="000000"/>
          <w:sz w:val="23"/>
        </w:rPr>
        <w:t>di mettere alcuni punti fermi</w:t>
      </w:r>
      <w:r>
        <w:rPr>
          <w:rFonts w:ascii="Barlow Semi Condensed" w:hAnsi="Barlow Semi Condensed" w:cs="Barlow Semi Condensed" w:eastAsia="Barlow Semi Condensed"/>
          <w:b w:val="0"/>
          <w:color w:val="000000"/>
          <w:sz w:val="23"/>
        </w:rPr>
        <w:t xml:space="preserve"> sulla scoperta del rifugio, </w:t>
      </w:r>
      <w:r>
        <w:rPr>
          <w:rFonts w:ascii="Barlow Semi Condensed" w:hAnsi="Barlow Semi Condensed" w:cs="Barlow Semi Condensed" w:eastAsia="Barlow Semi Condensed"/>
          <w:b/>
          <w:color w:val="000000"/>
          <w:sz w:val="23"/>
        </w:rPr>
        <w:t>ma anche di evidenziare uno scenario più complesso</w:t>
      </w:r>
      <w:r>
        <w:rPr>
          <w:rFonts w:ascii="Barlow Semi Condensed" w:hAnsi="Barlow Semi Condensed" w:cs="Barlow Semi Condensed" w:eastAsia="Barlow Semi Condensed"/>
          <w:b w:val="0"/>
          <w:color w:val="000000"/>
          <w:sz w:val="23"/>
        </w:rPr>
        <w:t xml:space="preserve">, che chiama in causa </w:t>
      </w:r>
      <w:r>
        <w:rPr>
          <w:rFonts w:ascii="Barlow Semi Condensed" w:hAnsi="Barlow Semi Condensed" w:cs="Barlow Semi Condensed" w:eastAsia="Barlow Semi Condensed"/>
          <w:b/>
          <w:color w:val="000000"/>
          <w:sz w:val="23"/>
        </w:rPr>
        <w:t>la possibilità che l'arresto sia stato politicamente negoziato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possibilità, che l'organo formula come 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tremilanovantasette — L'elemento nominativo, e va registrato per il suo tenore letterale perché contiene una qualificazione dell'organo. Vi è chiamato in causa il ruolo di una persona nominata, </w:t>
      </w:r>
      <w:r>
        <w:rPr>
          <w:rFonts w:ascii="Barlow Semi Condensed" w:hAnsi="Barlow Semi Condensed" w:cs="Barlow Semi Condensed" w:eastAsia="Barlow Semi Condensed"/>
          <w:b/>
          <w:color w:val="000000"/>
          <w:sz w:val="23"/>
        </w:rPr>
        <w:t>agente di un servizio estero noto ai servizi italiani ben prima della scoperta</w:t>
      </w:r>
      <w:r>
        <w:rPr>
          <w:rFonts w:ascii="Barlow Semi Condensed" w:hAnsi="Barlow Semi Condensed" w:cs="Barlow Semi Condensed" w:eastAsia="Barlow Semi Condensed"/>
          <w:b w:val="0"/>
          <w:color w:val="000000"/>
          <w:sz w:val="23"/>
        </w:rPr>
        <w:t xml:space="preserve"> dei due ricercati nell'appartamento della figlia, </w:t>
      </w:r>
      <w:r>
        <w:rPr>
          <w:rFonts w:ascii="Barlow Semi Condensed" w:hAnsi="Barlow Semi Condensed" w:cs="Barlow Semi Condensed" w:eastAsia="Barlow Semi Condensed"/>
          <w:b/>
          <w:color w:val="000000"/>
          <w:sz w:val="23"/>
        </w:rPr>
        <w:t>e inspiegabilmente mai oggetto di indagini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dell'organo.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tremilanovantotto — La qualificazione, ed è di tipologia già censita. </w:t>
      </w:r>
      <w:r>
        <w:rPr>
          <w:rFonts w:ascii="Barlow Semi Condensed" w:hAnsi="Barlow Semi Condensed" w:cs="Barlow Semi Condensed" w:eastAsia="Barlow Semi Condensed"/>
          <w:b/>
          <w:color w:val="000000"/>
          <w:sz w:val="23"/>
        </w:rPr>
        <w:t>Inspiegabilmente mai oggetto di indagini</w:t>
      </w:r>
      <w:r>
        <w:rPr>
          <w:rFonts w:ascii="Barlow Semi Condensed" w:hAnsi="Barlow Semi Condensed" w:cs="Barlow Semi Condensed" w:eastAsia="Barlow Semi Condensed"/>
          <w:b w:val="0"/>
          <w:color w:val="000000"/>
          <w:sz w:val="23"/>
        </w:rPr>
        <w:t xml:space="preserve"> è formula che descrive </w:t>
      </w:r>
      <w:r>
        <w:rPr>
          <w:rFonts w:ascii="Barlow Semi Condensed" w:hAnsi="Barlow Semi Condensed" w:cs="Barlow Semi Condensed" w:eastAsia="Barlow Semi Condensed"/>
          <w:b/>
          <w:color w:val="000000"/>
          <w:sz w:val="23"/>
        </w:rPr>
        <w:t>la non acquisizione deliberata</w:t>
      </w:r>
      <w:r>
        <w:rPr>
          <w:rFonts w:ascii="Barlow Semi Condensed" w:hAnsi="Barlow Semi Condensed" w:cs="Barlow Semi Condensed" w:eastAsia="Barlow Semi Condensed"/>
          <w:b w:val="0"/>
          <w:color w:val="000000"/>
          <w:sz w:val="23"/>
        </w:rPr>
        <w:t xml:space="preserve"> — la quinta figura di lacuna — con la precisazione che </w:t>
      </w:r>
      <w:r>
        <w:rPr>
          <w:rFonts w:ascii="Barlow Semi Condensed" w:hAnsi="Barlow Semi Condensed" w:cs="Barlow Semi Condensed" w:eastAsia="Barlow Semi Condensed"/>
          <w:b/>
          <w:color w:val="000000"/>
          <w:sz w:val="23"/>
        </w:rPr>
        <w:t>l'organo dichiara di non conoscerne la ragione</w:t>
      </w:r>
      <w:r>
        <w:rPr>
          <w:rFonts w:ascii="Barlow Semi Condensed" w:hAnsi="Barlow Semi Condensed" w:cs="Barlow Semi Condensed" w:eastAsia="Barlow Semi Condensed"/>
          <w:b w:val="0"/>
          <w:color w:val="000000"/>
          <w:sz w:val="23"/>
        </w:rPr>
        <w:t xml:space="preserve">. La figura è dunque accertata nel fatto e </w:t>
      </w:r>
      <w:r>
        <w:rPr>
          <w:rFonts w:ascii="Barlow Semi Condensed" w:hAnsi="Barlow Semi Condensed" w:cs="Barlow Semi Condensed" w:eastAsia="Barlow Semi Condensed"/>
          <w:b/>
          <w:color w:val="000000"/>
          <w:sz w:val="23"/>
        </w:rPr>
        <w:t>non nel motivo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tremilanovantanove — Il terzo elemento del medesimo filone, e va registrato perché nomina una via non esplorata da quest'opera. L'organo dichiara di ritenere rilevante compiere </w:t>
      </w:r>
      <w:r>
        <w:rPr>
          <w:rFonts w:ascii="Barlow Semi Condensed" w:hAnsi="Barlow Semi Condensed" w:cs="Barlow Semi Condensed" w:eastAsia="Barlow Semi Condensed"/>
          <w:b/>
          <w:color w:val="000000"/>
          <w:sz w:val="23"/>
        </w:rPr>
        <w:t>estese indagini sul rapporto fra l'organizzazione e una formazione politica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sulle trattative promosse dalla segreteria di un partito per il tramite di due persone nominate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 — Il rilievo, e va enunciato senza inferenza. </w:t>
      </w:r>
      <w:r>
        <w:rPr>
          <w:rFonts w:ascii="Barlow Semi Condensed" w:hAnsi="Barlow Semi Condensed" w:cs="Barlow Semi Condensed" w:eastAsia="Barlow Semi Condensed"/>
          <w:b/>
          <w:color w:val="000000"/>
          <w:sz w:val="23"/>
        </w:rPr>
        <w:t>L'organo registra l'esistenza di trattative promosse da una segreteria di partito come fatto sul quale indagare, e non come ipotesi.</w:t>
      </w:r>
      <w:r>
        <w:rPr>
          <w:rFonts w:ascii="Barlow Semi Condensed" w:hAnsi="Barlow Semi Condensed" w:cs="Barlow Semi Condensed" w:eastAsia="Barlow Semi Condensed"/>
          <w:b w:val="0"/>
          <w:color w:val="000000"/>
          <w:sz w:val="23"/>
        </w:rPr>
        <w:t xml:space="preserve"> La formula impiegata è indicativa e non dubitativa. Quest'opera </w:t>
      </w:r>
      <w:r>
        <w:rPr>
          <w:rFonts w:ascii="Barlow Semi Condensed" w:hAnsi="Barlow Semi Condensed" w:cs="Barlow Semi Condensed" w:eastAsia="Barlow Semi Condensed"/>
          <w:b/>
          <w:color w:val="000000"/>
          <w:sz w:val="23"/>
        </w:rPr>
        <w:t>registra la formula e non il fatto</w:t>
      </w:r>
      <w:r>
        <w:rPr>
          <w:rFonts w:ascii="Barlow Semi Condensed" w:hAnsi="Barlow Semi Condensed" w:cs="Barlow Semi Condensed" w:eastAsia="Barlow Semi Condensed"/>
          <w:b w:val="0"/>
          <w:color w:val="000000"/>
          <w:sz w:val="23"/>
        </w:rPr>
        <w:t>, poiché la relazione non ne indica la fonte nel passo esaminato.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tremilacentouno — La sessantacinquesima regola operativa. </w:t>
      </w:r>
      <w:r>
        <w:rPr>
          <w:rFonts w:ascii="Barlow Semi Condensed" w:hAnsi="Barlow Semi Condensed" w:cs="Barlow Semi Condensed" w:eastAsia="Barlow Semi Condensed"/>
          <w:b/>
          <w:color w:val="000000"/>
          <w:sz w:val="23"/>
        </w:rPr>
        <w:t>Il modo verbale impiegato da una fonte va registrato insieme alla proposizione</w:t>
      </w:r>
      <w:r>
        <w:rPr>
          <w:rFonts w:ascii="Barlow Semi Condensed" w:hAnsi="Barlow Semi Condensed" w:cs="Barlow Semi Condensed" w:eastAsia="Barlow Semi Condensed"/>
          <w:b w:val="0"/>
          <w:color w:val="000000"/>
          <w:sz w:val="23"/>
        </w:rPr>
        <w:t xml:space="preserve">, poiché esso esprime il grado che la fonte le attribuisce; ma </w:t>
      </w:r>
      <w:r>
        <w:rPr>
          <w:rFonts w:ascii="Barlow Semi Condensed" w:hAnsi="Barlow Semi Condensed" w:cs="Barlow Semi Condensed" w:eastAsia="Barlow Semi Condensed"/>
          <w:b/>
          <w:color w:val="000000"/>
          <w:sz w:val="23"/>
        </w:rPr>
        <w:t>il modo indicativo di una fonte non trasferisce grado alla proposizione</w:t>
      </w:r>
      <w:r>
        <w:rPr>
          <w:rFonts w:ascii="Barlow Semi Condensed" w:hAnsi="Barlow Semi Condensed" w:cs="Barlow Semi Condensed" w:eastAsia="Barlow Semi Condensed"/>
          <w:b w:val="0"/>
          <w:color w:val="000000"/>
          <w:sz w:val="23"/>
        </w:rPr>
        <w:t xml:space="preserve"> ove la fonte non ne indichi il fondamento.</w:t>
      </w:r>
    </w:p>
    <w:p>
      <w:pPr>
        <w:keepNext/>
        <w:spacing w:before="280" w:after="120"/>
        <w:jc w:val="left"/>
        <w:outlineLvl w:val="1"/>
      </w:pPr>
      <w:r>
        <w:rPr>
          <w:rFonts w:ascii="Barlow Semi Condensed" w:hAnsi="Barlow Semi Condensed" w:cs="Barlow Semi Condensed" w:eastAsia="Barlow Semi Condensed"/>
          <w:b/>
          <w:color w:val="000000"/>
          <w:sz w:val="30"/>
        </w:rPr>
        <w:t>Capitolo quarantesimo — Il confine del metodo: dove il Pollo di Popper si arresta</w:t>
      </w:r>
    </w:p>
    <w:p>
      <w:pPr>
        <w:spacing w:lineRule="auto" w:line="312" w:after="0"/>
        <w:ind w:firstLine="425"/>
        <w:jc w:val="both"/>
      </w:pPr>
      <w:r>
        <w:rPr>
          <w:rFonts w:ascii="Barlow Semi Condensed" w:hAnsi="Barlow Semi Condensed" w:cs="Barlow Semi Condensed" w:eastAsia="Barlow Semi Condensed"/>
          <w:b w:val="0"/>
          <w:color w:val="000000"/>
          <w:sz w:val="23"/>
        </w:rPr>
        <w:t>Con la trattazione delle omissioni, delle collusioni e degli insabbiamenti si chiude la sfera d'azione del Pollo di Popper. Fin qui si è proceduto per sospensione prudente, registrando i gradi, chiamando i vuoti vuoti, vietando i salti logici, interrogando le fonti sulla loro univocità. Fin qui si è ricostruito l'uomo e la meccanica del caso, si è descritto ciò che è accertato e si è segnalato ciò che è soltanto probabile o possibile, senza mai lasciare che il desiderio di una spiegazione unitaria piegasse i fatti. Questo era il compito della parte prima, ed è compiuto.</w:t>
      </w:r>
    </w:p>
    <w:p>
      <w:pPr>
        <w:spacing w:lineRule="auto" w:line="312" w:after="0"/>
        <w:ind w:firstLine="425"/>
        <w:jc w:val="both"/>
      </w:pPr>
      <w:r>
        <w:rPr>
          <w:rFonts w:ascii="Barlow Semi Condensed" w:hAnsi="Barlow Semi Condensed" w:cs="Barlow Semi Condensed" w:eastAsia="Barlow Semi Condensed"/>
          <w:b w:val="0"/>
          <w:color w:val="000000"/>
          <w:sz w:val="23"/>
        </w:rPr>
        <w:t>Ma la ricostruzione dei fatti, per quanto rigorosa, non esaurisce la domanda che il caso Moro pone e che l'autore ha ordinato di affrontare: chi furono gli architetti del suo rapimento, chi i mandanti materiali, chi gli esecutori materiali. A questa domanda la sospensione prudente non può rispondere, perché essa non conclude mai, e concludere è qui necessario. Occorre dunque cambiare strumento, e passare da una logica che vieta ogni affermazione non certa a una logica che pesa le affermazioni secondo la loro probabilità e le ordina. È ciò che la parte seconda farà, congedando il Pollo di Popper per ordine esplicito dell'autore, e adottando in sua vece la bilancia dei dieci metodi. Il rigore non diminuisce: cambia forma. La falsificabilità cede il passo alla probabilità, la certezza sospesa al giudizio graduato. Si volta pagina, e il metodo con essa.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settantanove — I cinque accertamenti della Fase. La Fase Quarta consegna cinque proposizioni: che il fallimento delle ricerche era, date le condizioni, l'esito più probabile; che alcune anomalie specifiche eccedono la spiegazione strutturale, e una di esse la eccede in modo netto; che le condotte ostruttive furono reali, plurime, eterogenee quanto agli interessi protetti e sono rimaste prive di autore; che gli Stati Zero maggiori sono robusti in misura graduata; che l'intero campo è caratterizzato da una indeterminatezza in parte strutturale e non transitoria. Nessuna stima della Fase successiva potrà contraddire questi cinque accertamenti, che ne costituiscono il vincolo.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ottanta — La correlazione inversa fra attrattiva e affidabilità. Le pagine più avvincenti di quest'opera sono anche le meno certe, e tale correlazione inversa è una legge generale della conoscenza in materie oscure: ciò che è più bello da leggere è meno probabile che sia vero, e la prudenza si riconosce dal fatto che annoia. Il lettore che, terminata l'opera, ricordasse le conclusioni della Fase Quinta e dimenticasse le graduazioni delle precedenti ne avrebbe tratto l'opposto di ciò che essa intende. È per prevenire tale esito che la dichiarazione dello statuto è ripetuta in ogni capitolo della Fase conclusiva, e la ripetizione, che il lettore avrà avvertito come insistenza, ha questa sola funzione.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centosettantanove — Ciò che la Fase Quarta ha evitato. La Fase non ha attribuito le omissioni a volontà dove la struttura bastava a spiegarle; non ha nominato individui in relazione a condotte non accertate a loro carico; non ha saldato le anomalie in una sequenza intenzionale; non ha tratto dalla mappa delle ostruzioni alcuna conclusione sull'identità di chi le pose in essere. Ciascuna astensione ha comportato una perdita di forza narrativa e un guadagno di correttezza. Il lettore che le abbia percepite come reticenze sappia che esse sono, al contrario, il risultato dell'applicazione più severa del metodo dichiarato; e che un'opera che le avesse omesse sarebbe stata più avvincente e meno affidabile, secondo la correlazione inversa che il capitolo enuncia.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centottanta — La domanda che resta. Il congedo della disciplina falsificazionista lascia aperta una domanda che nessuna Fase risolverà: come sia stato possibile che, in un Paese democratico, in tempo di pace, un uomo sia stato tenuto per cinquantacinque giorni in una stanza e poi ucciso, mentre lo Stato lo cercava e non lo trovava e milioni di persone seguivano la vicenda senza poter fare nulla. La risposta non è nei documenti ed è nella struttura di ciò che accadde: un dispositivo di protezione dimensionato sul rango, una ricerca senza dottrina, una decisione politica assunta fuori dalle sedi rappresentative, un'organizzazione determinata e compartimentata, e condotte ostruttive mai attribuite. Cinque elementi accertati, il cui concorso è sufficiente e la cui somma resta insopportabile.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duecentosettantanove — Le sette acquisizioni della soglia. Il lettore che attraversa il confine porta con sé: la matrice accertata del sequestro e l'organico giudizialmente stabilito; la ratio autonoma della scelta del bersaglio, documentata dai testi dell'organizzazione; la localizzazione della prigione e l'autenticità delle lettere; la spiegazione strutturale del fallimento delle ricerche, con l'indicazione delle anomalie che essa non copre; l'inventario delle condotte ostruttive con tipologia e grado; il perimetro negativo degli Stati Zero con robustezza graduata; e la dichiarazione delle lacune di ricerca, distinte dai risultati negativi. Sette acquisizioni, ciascuna con il proprio grado, che nessuna stima successiva potrà contraddire.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duecentottanta — Ciò che va lasciato sulla soglia. Tre aspettative vanno deposte prima di procedere: quella di una soluzione, poiché nessuna verrà; quella di trattare le stime come accertamenti, poiché il loro statuto è diverso e la confusione produrrebbe l'esito opposto a quello che l'opera persegue; e quella di trovare un colpevole ultimo cui attribuire l'intera vicenda, poiché i titolari dei tre piani sono accertati e nessun quarto piano risulta. Chi attraversi la soglia portando con sé queste tre aspettative leggerà ciò che segue cercandovi quanto non contiene, e ne trarrà una delusione che sarebbe stata evitabile con la sola lettura di questo avvertimento.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quattrocentonovantasei — Il bilancio della disciplina. La disciplina falsificazionista ha imposto di graduare ogni affermazione, e il lettore sa riga per riga che cosa poggia su tre fonti indipendenti e che cosa su una sola congettura; ha imposto di registrare le assenze verificate, e ne è risultato un inventario negativo che nessuna trattazione corrente offre; ha imposto di dichiarare i falsificatori, e ne è risultata un'opera confutabile in punti dichiarati; ha imposto di distinguere l'ostruzione dal mandato, e nessun nome è stato pronunciato oltre ciò che gli atti consentono. Sono risultati modesti rispetto all'attesa di una rivelazione e il minimo che una trattazione onesta dovesse produrre.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quattrocentonovantasette — Ciò che non ha potuto. La disciplina non ha potuto colmare le lacune documentali, poiché nessun metodo crea fonti; non ha potuto risolvere le questioni su cui le sedi istituzionali si sono divise, poiché la non unanimità non si supera con la logica; non ha potuto rispondere alla domanda su chi volle davvero la morte di Aldo Moro. Ha potuto soltanto chiarire perché quella domanda non riceva risposta: non per occultamento, o non soltanto, ma perché la sua forma non corrisponde alla forma del fatto.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quattrocentonovantotto — La domanda mal formulata. La domanda su chi volle la morte presuppone un soggetto unico che gli atti non individuano e che la struttura della vicenda rende improbabile. È il chiarimento più frustrante e, a giudizio dell'autore, il contributo più utile di questa parte dell'opera: sostituire alla ricerca di una risposta impossibile la comprensione del perché la domanda, così posta, non possa averne. La riformulazione corretta è quella che il capitolo quarantasettesimo propone: non chi volle, ma quali condotte specifiche di quali soggetti identificabili sottrassero le occasioni disponibili.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quattrocentonovantanove — I tre vincoli permanenti. Oltre il confine restano fermi: i giudicati definitivi sono recepiti e non riaperti, e la probabilità non serve a rimettere in discussione le condanne né, soprattutto, le assoluzioni; gli Stati Zero costituiscono limite invalicabile, e ciò che quarant'anni di ricerca qualificata hanno cercato senza trovare non potrà essere affermato per via di stima; nessuna persona vivente sarà indicata come colpevole di alcunché, e la graduatoria sarà qualificata come graduatoria di plausibilità documentale e non di responsabilità. I tre vincoli sono la garanzia contro l'abuso dello strumento nuovo.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 — Il congedo del Pollo. Sappiamo con certezza chi colpì, chi ordinò, dove il prigioniero fu tenuto, che cosa scrisse, come morì; sappiamo che lo Stato non lo trovò e perché, nella misura in cui la struttura lo spiega; sappiamo che condotte ostruttive vi furono e che non hanno autore; sappiamo che una serie di ipotesi ulteriori è stata cercata e non trovata. È molto ed è meno di quanto il Paese vorrebbe. Ciò che manca non è un'interpretazione ma un documento; e poiché i documenti non si producono con il ragionamento, ciò che segue non colmerà quella mancanza, limitandosi a ordinare secondo probabilità dichiarate le possibilità che essa lascia aperte.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settecentoquarantasei — Fonte. La fonte del capitolo è l'inventario stesso, cioè l'insieme delle quaranta parti che lo precedono con i loro gradi. Ciò che esso stabilisce sono le sette acquisizioni della soglia. Ciò che non stabilisce, e che nessun inventario può stabilire, è ciò che si trova oltre il proprio limite: il confine segna il punto in cui le fonti si esauriscono, e la sua collocazione non dice nulla su ciò che vi sta al di là se non che non è documentato.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settecentoquarantasette — Falsificatore. La tesi centrale è che il confine sia collocato dove l'inventario si esaurisce, e non prima né dopo. Essa cade in due direzioni: se si dimostra che una proposizione collocata oltre il confine è in realtà affermabile con le fonti disponibili, il confine è troppo arretrato; se si dimostra che una proposizione affermata al di qua non è sorretta dalle fonti, è troppo avanzato. Entrambe le verifiche sono puntuali e alla portata del lettore, e la loro possibilità è la sola garanzia che la collocazione non sia arbitraria.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settecentoquarantotto — Obiezione. La più forte è che la distinzione fra accertato e stimato sia graduale anziché netta, e che ogni soglia posta su una scala continua sia per ciò stesso arbitraria. L'obiezione coglie qualcosa di reale. La replica è che ogni soglia in una scala continua è convenzionale, e che ciò non la rende arbitraria purché sia dichiarata e applicata uniformemente: ciò che rende una soglia difendibile non è la sua naturalezza ma la sua trasparenza e la sua invarianza.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settecentoquarantanove — Comparazione. Il diritto conosce il medesimo problema e lo risolve nel medesimo modo, fissando soglie probatorie convenzionali — la quasi certezza per il penale, la prevalenza per il civile — e applicandole con costanza. Nessuna delle due è la soglia giusta in assoluto: ciascuna è calibrata sul costo dell'errore in quel contesto. La comparazione legittima la procedura adottata e insieme ne rivela la natura: una scelta di calibrazione e non una scoperta.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settecentocinquanta — Domanda aperta. Come si aggiorna il confine all'emersione di nuove fonti. La risposta praticabile è che ogni acquisizione documentale sposta il confine in avanti di una quantità pari alle proposizioni che essa rende affermabili, e che l'operazione va compiuta voce per voce anziché per riscrittura. Ciò presuppone però che qualcuno la compia: e la fragilità del genere, già dichiarata nel primo capitolo, si manifesta qui nella sua forma più concreta, poiché un confine non aggiornato invecchia peggio di una narrazione.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novecentonovantasei — Millenovecentosettantotto-duemilaventisei. Al termine dell'inventario risultano stabilite sette acquisizioni: matrice e organico, ratio autonoma della scelta, localizzazione della prigione e autenticità delle lettere, spiegazione strutturale del fallimento con le anomalie non coperte, inventario delle condotte ostruttive, perimetro negativo degli Stati Zero, dichiarazione delle lacune di ricerca.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loro registrazione con i rispettivi gradi.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novecentonovantasette — Millenovecentosettantotto-duemilaventisei. Nel medesimo arco la disciplina falsificazionista non ha potuto colmare le lacune documentali, poiché nessun metodo crea fonti, né risolvere le questioni su cui le sedi istituzionali si sono divise, poiché la non unanimità non si supera con la logica.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Ha potuto soltanto chiarire perché la domanda su chi volle la morte non riceva risposta.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novecentonovantotto — Duemilaventisei. Alla data della composizione la domanda su chi volle la morte presuppone un soggetto unico che gli atti non individuano e che la struttura della vicenda rende improbabile.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valutazione. La riformulazione corretta è: quali condotte specifiche, di quali soggetti identificabili, sottrassero le occasioni disponibili.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novecentonovantanove — Duemilaventisei. Restano fermi oltre il confine tre vincoli: i giudicati definitivi sono recepiti e non riaperti; gli Stati Zero costituiscono limite invalicabile; nessuna persona vivente è indicata come colpevole di alcunché.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loro dichiarazione. Sono la garanzia contro l'abuso dello strumento probabilistico, e la loro violazione sarebbe verificabile riga per riga.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 — Duemilaventisei. Alla data della composizione ciò che manca al caso non è un'interpretazione ma un documento; e poiché i documenti non si producono con il ragionamento, ciò che segue il confine non colma quella mancanza e si limita a ordinare secondo probabilità dichiarate le possibilità che essa lascia aperte.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Con questa voce si chiude la sezione cronologica dedicata all'inventario.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milleduecentoquarantasei — Repertorio: l'inventario nel suo complesso. Natura: risultato delle quaranta parti che precedono il confine. Stabilisce: le sette acquisizioni con i rispettivi gradi. Genealogia: derivata dalle fonti censite in questo repertorio. Limite: nessun inventario può stabilire ciò che si trova oltre il proprio limite. Grado massimo conferibile: quello delle fonti sottostanti, voce per voce, mai un grado complessivo.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milleduecentoquarantasette — Repertorio: le fonti che mancano. Natura: elenco delle classi documentali la cui assenza determina il confine. Comprende: gli originali del memoriale, i verbali completi delle verifiche del diciotto marzo, la documentazione sull'istruttoria della richiesta di blindatura, gli atti sulla genesi della segnalazione toponomastica, i materiali delle borse. Grado conferibile: nessuno, essendo assenti. È la formulazione più esatta di ciò che al caso manca: non un'interpretazione ma cinque classi di documenti.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milleduecentoquarantotto — Repertorio: le fonti che il tempo estingue. Natura: classi in via di esaurimento. Comprende: le testimonianze dei protagonisti, le memorie non ancora raccolte, le dichiarazioni ancora acquisibili. Limite: il loro esaurimento è irreversibile e progredisce ogni anno.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l'unica azione utile residua è la raccolta sistematica, che nessuna sede istituzionale sta conducendo.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milleduecentoquarantanove — Repertorio: le fonti che il tempo può ancora produrre. Natura: classi potenzialmente accessibili. Comprende: archivi esteri non ancora interrogati, documentazione amministrativa interna mai acquisita, reperti mai riesaminati con tecniche contemporanee. Limite: la loro esistenza non è garantita.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se acquisite, ed è su queste che l'unica raccomandazione operativa dell'opera si concentra.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milleduecentocinquanta — Repertorio: la regola di aggiornamento. Ogni acquisizione documentale sposta il confine in avanti di una quantità pari alle proposizioni che essa rende affermabili, e l'operazione va compiuta voce per voce anziché per riscrittura. Ciò presuppone che qualcuno la compia: un confine non aggiornato invecchia peggio di una narrazione, e la fragilità del genere si manifesta qui nella sua forma più concreta.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millequattrocentonovantasei — Collaudo sulle sette acquisizioni. L'elenco ricorre in tre serie con composizione costante. Il collaudo verifica che ciascuna acquisizione rechi il proprio grado e che nessuna riceva un grado complessivo: l'esame conferma che i gradi sono attribuiti voce per voce in due sedi su tre, e che nella terza l'elenco è presentato senza gradi. È difformità di completezza in una sede della serie cronologica.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millequattrocentonovantasette — Collaudo sui tre vincoli permanenti. La formulazione — giudicati recepiti, Stati Zero invalicabili, nessuna persona vivente indicata come colpevole — ricorre in quattro serie in forma costante. Il collaudo verifica il rispetto del terzo vincolo nell'intera opera: l'esame non individua alcuna sede in cui una persona vivente sia indicata come colpevole di alcunché. È la verifica più importante dell'intero collaudo e il suo esito è pienamente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millequattrocentonovantotto — Collaudo sulla domanda mal formulata. La proposizione — la domanda su chi volle la morte presuppone un soggetto unico che gli atti non individuano — ricorre in tre serie. Il collaudo verifica che essa sia sempre accompagnata dalla riformulazione corretta e non lasciata come sola negazione: l'esame conferma la presenza della riformulazione in tutte le sedi. È coerenza fra la critica di una domanda e l'offerta di una sostituzione.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millequattrocentonovantanove — Collaudo sulla collocazione del confine. La proposizione — il confine è posto dove l'inventario si esaurisce — compare in tre serie con la duplice condizione di caduta. Il collaudo verifica che entrambe le direzioni di falsificazione siano sempre dichiarate: l'esame conferma la presenza di entrambe in tutte le sedi. È applicazione simmetrica del criterio di falsificabilità, e la sua costanza su una proposizione autoreferenziale è esito notevole.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 — Esito del collaudo sulla Fase Quarta. Su cinquanta blocchi di collaudo dedicati alla Fase, i difetti individuati sono nove: tre ridondanze nominate, due proposizioni portanti non graduate, due difformità di completezza, un'incoerenza fra parti dell'opera, una mancata ripetizione di criterio. Il collaudo registra che il terzo vincolo — nessuna persona vivente indicata come colpevole — risulta rispettato in milletrecento blocchi e cinquanta capitoli, ed è il solo risultato del collaudo che l'autore considera non negoziabile.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milleseicentosessantotto — Il confine dopo la campagna. Nessuna delle sei proposizioni stabilite è modificata. Nessuna delle sette ignoranze dichiarate è colmata. Il confine si sposta di quanto le nuove proposizioni affermabili consentono, e le nuove proposizioni affermabili riguardano il contesto e non il caso: la conventio come oggetto di analisi esterna nel millenovecentocinquantaquattro, il compromesso storico come precedente ordinario nel millenovecentottantadue, la preclusione del canale internazionale nel millenovecentosettantotto.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milleseicentosessantanove — La regola di aggiornamento eseguita. Il capitolo prescrive che ogni acquisizione documentale sposti il confine voce per voce anziché per riscrittura. La presente serie esegue la prescrizione per la prima volta su materiale reale: nessun capitolo è stato riscritto, nessuna proposizione anteriore è stata soppressa, e le acquisizioni sono state collocate ciascuna presso la propria voce con il proprio grado.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milleseicentosettanta — Ciò che l'esecuzione ha mostrato. La regola funziona, ed è costosa: essa impone di registrare anche le voci nulle, e produce serie in cui la maggior parte delle unità dichiara che non si è trovato nulla. È il prezzo di un inventario impiegabile per il calcolo, e chi lo trovasse eccessivo dovrebbe considerare l'alternativa, che è un inventario delle sole scoperte, cioè il registro di un pollo induttivista.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milleottocentosettantacinque — L'applicazione al presente caso. Nessuna proposizione del lavoro impiega quelle sentenze quanto alla responsabilità di alcuno. Esse sono impiegate esclusivamente per la ricostruzione documentale che contengono, e ogni loro citazione reca l'indicazione dell'esito definitivo assolutorio. La disciplina non ammette eccezioni e non ammette allusioni.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milleottocentosettantasei — La verifica compiuta sulla base. Su quattrocentoquarantacinque file, quelli che contengono dispositivi di condanna non definitiva sono stati individuati e marcati. È operazione che ogni corpus destinato a lavoro storiografico deve subire prima di essere impiegato, e che il lavoro compie qui per la prima volta.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milleottocentosettantasette — La distinzione fra due usi legittimi di una sentenza riformata. Essa vale come </w:t>
      </w:r>
      <w:r>
        <w:rPr>
          <w:rFonts w:ascii="Barlow Semi Condensed" w:hAnsi="Barlow Semi Condensed" w:cs="Barlow Semi Condensed" w:eastAsia="Barlow Semi Condensed"/>
          <w:b/>
          <w:color w:val="000000"/>
          <w:sz w:val="23"/>
        </w:rPr>
        <w:t>atto</w:t>
      </w:r>
      <w:r>
        <w:rPr>
          <w:rFonts w:ascii="Barlow Semi Condensed" w:hAnsi="Barlow Semi Condensed" w:cs="Barlow Semi Condensed" w:eastAsia="Barlow Semi Condensed"/>
          <w:b w:val="0"/>
          <w:color w:val="000000"/>
          <w:sz w:val="23"/>
        </w:rPr>
        <w:t xml:space="preserve">, cioè come documento che riporta testimonianze, perizie, cronologie e atti acquisiti, e in questa funzione conserva pieno valore documentale. Non vale come </w:t>
      </w:r>
      <w:r>
        <w:rPr>
          <w:rFonts w:ascii="Barlow Semi Condensed" w:hAnsi="Barlow Semi Condensed" w:cs="Barlow Semi Condensed" w:eastAsia="Barlow Semi Condensed"/>
          <w:b/>
          <w:color w:val="000000"/>
          <w:sz w:val="23"/>
        </w:rPr>
        <w:t>accertamento</w:t>
      </w:r>
      <w:r>
        <w:rPr>
          <w:rFonts w:ascii="Barlow Semi Condensed" w:hAnsi="Barlow Semi Condensed" w:cs="Barlow Semi Condensed" w:eastAsia="Barlow Semi Condensed"/>
          <w:b w:val="0"/>
          <w:color w:val="000000"/>
          <w:sz w:val="23"/>
        </w:rPr>
        <w:t>, poiché il suo accertamento è stato riformato. La confusione fra i due usi è l'errore più frequente della pubblicistica giudiziaria.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duemilasettantasei — La verifica di completezza dei gradi, compiuta sull'intera base. I file contenenti dispositivi di condanna non definitiva sono stati individuati e marcati. Un corpus che contenga due gradi su tre e ometta il terzo </w:t>
      </w:r>
      <w:r>
        <w:rPr>
          <w:rFonts w:ascii="Barlow Semi Condensed" w:hAnsi="Barlow Semi Condensed" w:cs="Barlow Semi Condensed" w:eastAsia="Barlow Semi Condensed"/>
          <w:b/>
          <w:color w:val="000000"/>
          <w:sz w:val="23"/>
        </w:rPr>
        <w:t>non è incompleto: è fuorviante</w:t>
      </w:r>
      <w:r>
        <w:rPr>
          <w:rFonts w:ascii="Barlow Semi Condensed" w:hAnsi="Barlow Semi Condensed" w:cs="Barlow Semi Condensed" w:eastAsia="Barlow Semi Condensed"/>
          <w:b w:val="0"/>
          <w:color w:val="000000"/>
          <w:sz w:val="23"/>
        </w:rPr>
        <w:t>, e la verifica è operazione che ogni corpus destinato a lavoro storiografico deve subire prima di essere impiegato.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duemilasettantasette — La distinzione fra due usi legittimi di una sentenza riformata. Essa vale come </w:t>
      </w:r>
      <w:r>
        <w:rPr>
          <w:rFonts w:ascii="Barlow Semi Condensed" w:hAnsi="Barlow Semi Condensed" w:cs="Barlow Semi Condensed" w:eastAsia="Barlow Semi Condensed"/>
          <w:b/>
          <w:color w:val="000000"/>
          <w:sz w:val="23"/>
        </w:rPr>
        <w:t>atto</w:t>
      </w:r>
      <w:r>
        <w:rPr>
          <w:rFonts w:ascii="Barlow Semi Condensed" w:hAnsi="Barlow Semi Condensed" w:cs="Barlow Semi Condensed" w:eastAsia="Barlow Semi Condensed"/>
          <w:b w:val="0"/>
          <w:color w:val="000000"/>
          <w:sz w:val="23"/>
        </w:rPr>
        <w:t xml:space="preserve"> — documento che riporta testimonianze, perizie, cronologie e materiale acquisito — e conserva in questa funzione pieno valore documentale. Non vale come </w:t>
      </w:r>
      <w:r>
        <w:rPr>
          <w:rFonts w:ascii="Barlow Semi Condensed" w:hAnsi="Barlow Semi Condensed" w:cs="Barlow Semi Condensed" w:eastAsia="Barlow Semi Condensed"/>
          <w:b/>
          <w:color w:val="000000"/>
          <w:sz w:val="23"/>
        </w:rPr>
        <w:t>accertamento</w:t>
      </w:r>
      <w:r>
        <w:rPr>
          <w:rFonts w:ascii="Barlow Semi Condensed" w:hAnsi="Barlow Semi Condensed" w:cs="Barlow Semi Condensed" w:eastAsia="Barlow Semi Condensed"/>
          <w:b w:val="0"/>
          <w:color w:val="000000"/>
          <w:sz w:val="23"/>
        </w:rPr>
        <w:t>, poiché il suo accertamento è stato riformato. La confusione fra i due usi è l'errore più frequente della pubblicistica giudiziaria.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duemilasettantotto — La trasmissione per falsa testimonianza. Il primo grado, contestualmente all'assoluzione di tutti gli imputati, ordina la trasmissione degli atti relativi a una deposizione dibattimentale in ordine al reato di falsa testimonianza.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dispositivo. È indicazione che il collegio ritenne inattendibile una deposizione determinata, e la trasmissione è la forma in cui tale giudizio si esprime. Il nome è omesso: una trasmissione è notizia di reato e non accertamento.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duemilacentoventisette — La scala delle formule liberatorie, ed è l'acquisizione più importante per il vincolo del recepimento dei giudicati. Esse si ordinano per forza decrescente: il fatto non sussiste; non aver commesso il fatto; il fatto non costituisce reato; insufficienza di prove nell'ordinamento anteriore al millenovecentottantanove; prescrizione; amnistia. </w:t>
      </w:r>
      <w:r>
        <w:rPr>
          <w:rFonts w:ascii="Barlow Semi Condensed" w:hAnsi="Barlow Semi Condensed" w:cs="Barlow Semi Condensed" w:eastAsia="Barlow Semi Condensed"/>
          <w:b/>
          <w:color w:val="000000"/>
          <w:sz w:val="23"/>
        </w:rPr>
        <w:t>Le prime tre accertano, la quarta dubita, le ultime due non accertano nulla.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duemilacentoventotto — La specificazione che ne discende, e non contraddice il vincolo. Il recepimento riguarda </w:t>
      </w:r>
      <w:r>
        <w:rPr>
          <w:rFonts w:ascii="Barlow Semi Condensed" w:hAnsi="Barlow Semi Condensed" w:cs="Barlow Semi Condensed" w:eastAsia="Barlow Semi Condensed"/>
          <w:b/>
          <w:color w:val="000000"/>
          <w:sz w:val="23"/>
        </w:rPr>
        <w:t>la persona e non il compendio</w:t>
      </w:r>
      <w:r>
        <w:rPr>
          <w:rFonts w:ascii="Barlow Semi Condensed" w:hAnsi="Barlow Semi Condensed" w:cs="Barlow Semi Condensed" w:eastAsia="Barlow Semi Condensed"/>
          <w:b w:val="0"/>
          <w:color w:val="000000"/>
          <w:sz w:val="23"/>
        </w:rPr>
        <w:t>. Un'assoluzione è un'assoluzione e la persona è non colpevole; ciò che va registrato è la formula, poiché essa documenta lo stato del compendio probatorio e non lo stato della persona.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duemilacentoventinove — Il punto in cui garantismo e ricostruzione storica si separano senza contraddirsi. Il primo guarda alla persona, la seconda al compendio, e la formula dubitativa registra il secondo lasciando intatto il primo. Ogni citazione di un proscioglimento deve indicarne la formula, e l'omissione della formula è reticenza sulla fonte.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duemilacentotrenta — L'errore speculare, e va nominato. La prescrizione estingue il reato e non accerta il fatto: un imputato prescritto non è né colpevole né innocente, poiché la sua posizione non è stata giudicata nel merito. </w:t>
      </w:r>
      <w:r>
        <w:rPr>
          <w:rFonts w:ascii="Barlow Semi Condensed" w:hAnsi="Barlow Semi Condensed" w:cs="Barlow Semi Condensed" w:eastAsia="Barlow Semi Condensed"/>
          <w:b/>
          <w:color w:val="000000"/>
          <w:sz w:val="23"/>
        </w:rPr>
        <w:t>Chi rifiuta di leggere l'assoluzione dubitativa come assoluzione piena non può leggere la prescrizione come condanna.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duemilacentotrentuno — La regola sulle citazioni per estratto. Una motivazione che contenga passi di segno accusatorio e concluda con l'assoluzione contiene necessariamente anche i passi che conducono all'assoluzione. Una citazione per estratto da motivazione il cui dispositivo sia di segno opposto va sempre corredata del dispositivo.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duemilacentotrentadue — La terza contraddizione interna, esplicita e nominativa. Un elaborato parlamentare del tomo sesto contesta nominativamente un altro elaborato del medesimo volume e ne qualifica una proposizione come </w:t>
      </w:r>
      <w:r>
        <w:rPr>
          <w:rFonts w:ascii="Barlow Semi Condensed" w:hAnsi="Barlow Semi Condensed" w:cs="Barlow Semi Condensed" w:eastAsia="Barlow Semi Condensed"/>
          <w:b/>
          <w:color w:val="000000"/>
          <w:sz w:val="23"/>
        </w:rPr>
        <w:t>falso storico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Il volume contiene dunque la propria confutazione interna, e chi ne citasse un elaborato senza l'altro citerebbe una proposizione che il medesimo documento dichiara falsa.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duemilacentocinquantasette — L'elaborato sulla memoria storica condivisa. Redatto da un commissario nel luglio duemila, novemilatrecento parole, dedicato all'esperienza di una commissione per la verità e la riconciliazione in un Paese africano, alle sue metodologie, al suo rapporto, alla scelta dell'amnistia e all'esito.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duemilacentocinquantotto — La tesi che esso sostiene sul rapporto fra giustizia e storia. Dalla fine della seconda guerra i governi hanno generalmente privilegiato la via giudiziaria, </w:t>
      </w:r>
      <w:r>
        <w:rPr>
          <w:rFonts w:ascii="Barlow Semi Condensed" w:hAnsi="Barlow Semi Condensed" w:cs="Barlow Semi Condensed" w:eastAsia="Barlow Semi Condensed"/>
          <w:b/>
          <w:color w:val="000000"/>
          <w:sz w:val="23"/>
        </w:rPr>
        <w:t>facendo così coincidere la verità processuale con la verità storica</w:t>
      </w:r>
      <w:r>
        <w:rPr>
          <w:rFonts w:ascii="Barlow Semi Condensed" w:hAnsi="Barlow Semi Condensed" w:cs="Barlow Semi Condensed" w:eastAsia="Barlow Semi Condensed"/>
          <w:b w:val="0"/>
          <w:color w:val="000000"/>
          <w:sz w:val="23"/>
        </w:rPr>
        <w:t xml:space="preserve">, per cui responsabili del male passato erano coloro giudicati colpevoli da tribunali influenzati dai sentimenti dei superstiti.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che è storiografica.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duemilacentocinquantanove — L'argomento sul lungo periodo. L'elaborato osserva che caricare di giudizio storico i processi celebrati dopo la guerra ne ha minato la coerenza giuridica, poiché imputazioni allora impiegate non furono utilizzabili nella maggioranza dei processi successivi, a scapito della certezza del diritto; e che essi hanno interessato un numero esiguo di responsabili, assumendo significato esemplare.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duemilacentosessanta — L'acquisizione per il lavoro, e riguarda il proprio vincolo. L'elaborato individua nel far coincidere verità processuale e verità storica </w:t>
      </w:r>
      <w:r>
        <w:rPr>
          <w:rFonts w:ascii="Barlow Semi Condensed" w:hAnsi="Barlow Semi Condensed" w:cs="Barlow Semi Condensed" w:eastAsia="Barlow Semi Condensed"/>
          <w:b/>
          <w:color w:val="000000"/>
          <w:sz w:val="23"/>
        </w:rPr>
        <w:t>un difetto e non una virtù</w:t>
      </w:r>
      <w:r>
        <w:rPr>
          <w:rFonts w:ascii="Barlow Semi Condensed" w:hAnsi="Barlow Semi Condensed" w:cs="Barlow Semi Condensed" w:eastAsia="Barlow Semi Condensed"/>
          <w:b w:val="0"/>
          <w:color w:val="000000"/>
          <w:sz w:val="23"/>
        </w:rPr>
        <w:t>. Il lavoro adotta il criterio giudiziario come vincolo volontario, e deve dunque rispondere all'obiezione anziché ignorarla.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duemilacentosessantuno — La risposta che il lavoro può dare, e va formulata. Il criterio giudiziario non è adottato come misura della verità ma come </w:t>
      </w:r>
      <w:r>
        <w:rPr>
          <w:rFonts w:ascii="Barlow Semi Condensed" w:hAnsi="Barlow Semi Condensed" w:cs="Barlow Semi Condensed" w:eastAsia="Barlow Semi Condensed"/>
          <w:b/>
          <w:color w:val="000000"/>
          <w:sz w:val="23"/>
        </w:rPr>
        <w:t>misura di ciò che è affermabile</w:t>
      </w:r>
      <w:r>
        <w:rPr>
          <w:rFonts w:ascii="Barlow Semi Condensed" w:hAnsi="Barlow Semi Condensed" w:cs="Barlow Semi Condensed" w:eastAsia="Barlow Semi Condensed"/>
          <w:b w:val="0"/>
          <w:color w:val="000000"/>
          <w:sz w:val="23"/>
        </w:rPr>
        <w:t>. La distinzione è la medesima già fissata fra i due usi di una sentenza: essa vale come atto e non come accertamento, e il criterio vale come soglia e non come definizione.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duemilacentosessantadue — Ciò che nondimeno l'obiezione conserva. Un lavoro che affermi soltanto ciò che è provato </w:t>
      </w:r>
      <w:r>
        <w:rPr>
          <w:rFonts w:ascii="Barlow Semi Condensed" w:hAnsi="Barlow Semi Condensed" w:cs="Barlow Semi Condensed" w:eastAsia="Barlow Semi Condensed"/>
          <w:b/>
          <w:color w:val="000000"/>
          <w:sz w:val="23"/>
        </w:rPr>
        <w:t>produce una rappresentazione più stretta di ciò che è avvenuto</w:t>
      </w:r>
      <w:r>
        <w:rPr>
          <w:rFonts w:ascii="Barlow Semi Condensed" w:hAnsi="Barlow Semi Condensed" w:cs="Barlow Semi Condensed" w:eastAsia="Barlow Semi Condensed"/>
          <w:b w:val="0"/>
          <w:color w:val="000000"/>
          <w:sz w:val="23"/>
        </w:rPr>
        <w:t>, e deve dichiararlo. Il capitolo trentanovesimo lo dichiara mediante lo Stato Zero; l'elaborato mostra che la dichiarazione non basta, poiché il lettore tende a leggere il perimetro dell'affermato come perimetro dell'accaduto.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duemiladuecentosettantasette — La periodizzazione dei procedimenti. Un elaborato parlamentare ordina le fonti giudiziarie in quattro fasi con indicazione del magistrato titolare per ciascuna: l'immediatezza dei fatti; gli anni Settanta, la più folta; gli anni Ottanta, che includono le istruttorie seguite </w:t>
      </w:r>
      <w:r>
        <w:rPr>
          <w:rFonts w:ascii="Barlow Semi Condensed" w:hAnsi="Barlow Semi Condensed" w:cs="Barlow Semi Condensed" w:eastAsia="Barlow Semi Condensed"/>
          <w:b/>
          <w:color w:val="000000"/>
          <w:sz w:val="23"/>
        </w:rPr>
        <w:t>all'annullamento in Cassazione di gran parte dei procedimenti precedenti</w:t>
      </w:r>
      <w:r>
        <w:rPr>
          <w:rFonts w:ascii="Barlow Semi Condensed" w:hAnsi="Barlow Semi Condensed" w:cs="Barlow Semi Condensed" w:eastAsia="Barlow Semi Condensed"/>
          <w:b w:val="0"/>
          <w:color w:val="000000"/>
          <w:sz w:val="23"/>
        </w:rPr>
        <w:t>; i primissimi anni Novanta. È la mappa più completa che quest'opera possieda.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duemiladuecentosettantotto — Il movente reattivo. Il medesimo elaborato afferma che le motivazioni dei singoli episodi vanno poste in relazione </w:t>
      </w:r>
      <w:r>
        <w:rPr>
          <w:rFonts w:ascii="Barlow Semi Condensed" w:hAnsi="Barlow Semi Condensed" w:cs="Barlow Semi Condensed" w:eastAsia="Barlow Semi Condensed"/>
          <w:b/>
          <w:color w:val="000000"/>
          <w:sz w:val="23"/>
        </w:rPr>
        <w:t>tanto allo sviluppo dello scontro politico quanto a quello delle inchieste giudiziarie</w:t>
      </w:r>
      <w:r>
        <w:rPr>
          <w:rFonts w:ascii="Barlow Semi Condensed" w:hAnsi="Barlow Semi Condensed" w:cs="Barlow Semi Condensed" w:eastAsia="Barlow Semi Condensed"/>
          <w:b w:val="0"/>
          <w:color w:val="000000"/>
          <w:sz w:val="23"/>
        </w:rPr>
        <w:t>. Il secondo termine introduce un movente reattivo: un episodio può essere motivato dallo stato di un procedimento anziché dallo stato della politica.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duemiladuecentosettantanove — L'intreccio a tre serie. Il glossario propone di leggere gli episodi come </w:t>
      </w:r>
      <w:r>
        <w:rPr>
          <w:rFonts w:ascii="Barlow Semi Condensed" w:hAnsi="Barlow Semi Condensed" w:cs="Barlow Semi Condensed" w:eastAsia="Barlow Semi Condensed"/>
          <w:b/>
          <w:color w:val="000000"/>
          <w:sz w:val="23"/>
        </w:rPr>
        <w:t>lo svolgersi di una vicenda che intreccia i tentativi eversivi alla lotta politica palese e allo sviluppo delle inchieste giudiziarie</w:t>
      </w:r>
      <w:r>
        <w:rPr>
          <w:rFonts w:ascii="Barlow Semi Condensed" w:hAnsi="Barlow Semi Condensed" w:cs="Barlow Semi Condensed" w:eastAsia="Barlow Semi Condensed"/>
          <w:b w:val="0"/>
          <w:color w:val="000000"/>
          <w:sz w:val="23"/>
        </w:rPr>
        <w:t>, e di cercare le finalità di ciascuno nel momento in cui accade. La terza serie è quella che quest'opera non tratta come autonoma: essa tratta le inchieste come strumento di accertamento e non come variabile che influisce sugli eventi accertati.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duemiladuecentottanta — Il correttivo delle frequenze di base applicato a un dato elettorale, ed è l'applicazione più rigorosa che la campagna abbia incontrato. Il glossario misura l'arretramento delle sinistre nelle regionali successive alla strage milanese, lo quantifica intorno all'uno per cento, ed enumera </w:t>
      </w:r>
      <w:r>
        <w:rPr>
          <w:rFonts w:ascii="Barlow Semi Condensed" w:hAnsi="Barlow Semi Condensed" w:cs="Barlow Semi Condensed" w:eastAsia="Barlow Semi Condensed"/>
          <w:b/>
          <w:color w:val="000000"/>
          <w:sz w:val="23"/>
        </w:rPr>
        <w:t>quattro fattori concorrenti</w:t>
      </w:r>
      <w:r>
        <w:rPr>
          <w:rFonts w:ascii="Barlow Semi Condensed" w:hAnsi="Barlow Semi Condensed" w:cs="Barlow Semi Condensed" w:eastAsia="Barlow Semi Condensed"/>
          <w:b w:val="0"/>
          <w:color w:val="000000"/>
          <w:sz w:val="23"/>
        </w:rPr>
        <w:t>: l'usuale divario fra politiche e amministrative; il riflesso d'ordine dei ceti medi; una scissione che indicò la scheda bianca; l'effetto psicologico dell'episodio.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duemiladuecentottantuno — La conclusione e la sua clausola. Considerando la modesta entità della flessione e la compresenza di fattori sfavorevoli, </w:t>
      </w:r>
      <w:r>
        <w:rPr>
          <w:rFonts w:ascii="Barlow Semi Condensed" w:hAnsi="Barlow Semi Condensed" w:cs="Barlow Semi Condensed" w:eastAsia="Barlow Semi Condensed"/>
          <w:b/>
          <w:color w:val="000000"/>
          <w:sz w:val="23"/>
        </w:rPr>
        <w:t>il riflesso negativo non si realizzò</w:t>
      </w:r>
      <w:r>
        <w:rPr>
          <w:rFonts w:ascii="Barlow Semi Condensed" w:hAnsi="Barlow Semi Condensed" w:cs="Barlow Semi Condensed" w:eastAsia="Barlow Semi Condensed"/>
          <w:b w:val="0"/>
          <w:color w:val="000000"/>
          <w:sz w:val="23"/>
        </w:rPr>
        <w:t xml:space="preserve">; e tuttavia </w:t>
      </w:r>
      <w:r>
        <w:rPr>
          <w:rFonts w:ascii="Barlow Semi Condensed" w:hAnsi="Barlow Semi Condensed" w:cs="Barlow Semi Condensed" w:eastAsia="Barlow Semi Condensed"/>
          <w:b/>
          <w:color w:val="000000"/>
          <w:sz w:val="23"/>
        </w:rPr>
        <w:t>ciò non esclude che esso potesse essere nei progetti</w:t>
      </w:r>
      <w:r>
        <w:rPr>
          <w:rFonts w:ascii="Barlow Semi Condensed" w:hAnsi="Barlow Semi Condensed" w:cs="Barlow Semi Condensed" w:eastAsia="Barlow Semi Condensed"/>
          <w:b w:val="0"/>
          <w:color w:val="000000"/>
          <w:sz w:val="23"/>
        </w:rPr>
        <w:t>. La distinzione fra effetto realizzato e effetto progettato è quella che quest'opera impiega e che riceve qui la propria applicazione su dato misurabile: il fallimento di un progetto non prova l'assenza del progetto.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duemiladuecentottantadue — La censura, ed è la sola che quest'opera muova al glossario. Il medesimo documento che applica il correttivo con tale rigore **lo omette, quaranta pagine prima, su due coincidenze di date che segnala con l'avverbio *curiosamente* ripetuto due volte</w:t>
      </w:r>
      <w:r>
        <w:rPr>
          <w:rFonts w:ascii="Barlow Semi Condensed" w:hAnsi="Barlow Semi Condensed" w:cs="Barlow Semi Condensed" w:eastAsia="Barlow Semi Condensed"/>
          <w:b/>
          <w:color w:val="000000"/>
          <w:sz w:val="23"/>
        </w:rPr>
        <w:t xml:space="preserve">. Ne discende la regola: </w:t>
      </w:r>
      <w:r>
        <w:rPr>
          <w:rFonts w:ascii="Barlow Semi Condensed" w:hAnsi="Barlow Semi Condensed" w:cs="Barlow Semi Condensed" w:eastAsia="Barlow Semi Condensed"/>
          <w:b w:val="0"/>
          <w:color w:val="000000"/>
          <w:sz w:val="23"/>
        </w:rPr>
        <w:t>la disciplina metodologica non è proprietà di un autore ma di un passo**, e va verificata riga per riga.</w:t>
      </w:r>
    </w:p>
    <w:p>
      <w:pPr>
        <w:spacing w:lineRule="auto" w:line="312" w:after="0"/>
        <w:ind w:firstLine="425"/>
        <w:jc w:val="both"/>
      </w:pPr>
      <w:r>
        <w:rPr>
          <w:rFonts w:ascii="Barlow Semi Condensed" w:hAnsi="Barlow Semi Condensed" w:cs="Barlow Semi Condensed" w:eastAsia="Barlow Semi Condensed"/>
          <w:b w:val="0"/>
          <w:color w:val="000000"/>
          <w:sz w:val="23"/>
        </w:rPr>
        <w:t>Al confine del metodo conviene aggiungere una riflessione sul rapporto fra le due discipline che l'opera impiega, poiché esso è meno alternativo di quanto la metafora del confine suggerisca. In realtà le due discipline operano su assi diversi e sono, in senso stretto, complementari. La disciplina falsificazionista risponde alla domanda su che cosa possa essere affermato senza rischio; la disciplina probabilistica risponde alla domanda su come debbano essere ordinate le ipotesi residue. La prima produce un insieme di proposizioni certe e un residuo di incertezza; la seconda struttura quel residuo. Non vi è, fra le due, contraddizione: vi è successione. Il confine non separa due territori nemici ma due fasi di una medesima operazione conoscitiva, e la sua marcatura esplicita serve unicamente a impedire che il lettore attribuisca alla seconda fase il grado di certezza della prima.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accadrebbe se le due discipline fossero applicate in ordine inverso. Se si cominciasse dalla stima probabilistica e si utilizzasse poi la verifica documentale per confermarla, si otterrebbe esattamente la struttura che il secondo capitolo ha denunciato: una tesi iniziale attorno alla quale il materiale si dispone concentricamente, con conferme cercate e trovate. L'ordine non è dunque una convenzione espositiva ma una garanzia sostanziale: la stima deve venire dopo, quando l'inventario è chiuso e non può più essere modificato per accomodarla. Quest'opera ha rispettato tale ordine anche nella propria genesi, e non soltanto nell'esposizione: le quaranta parti dell'inventario sono state costruite prima che le stime fossero formulate, e le stime hanno dovuto adattarsi all'inventario e non viceversa.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la Fase e riguarda una avvertenza al lettore che si accinge ad attraversare il confine. Ciò che segue conterrà affermazioni più forti di quelle che ha letto finora, ed è normale che le percepisca come più interessanti: la mente umana preferisce le conclusioni alle sospensioni. Sappia però che tale maggiore interesse è inversamente proporzionale alla solidità: le pagine più avvincenti di quest'opera sono anche le meno certe, e questa correlazione inversa fra attrattiva e affidabilità è una legge generale della conoscenza in materie oscure. Chi voglia trattenere da questo lavoro una sola nozione, trattenga questa: in ogni campo dove la verità è difficile, ciò che è più bello da leggere è meno probabile che sia vero, e la prudenza si riconosce dal fatto che annoia. Il Pollo di Popper, che qui si congeda, non ha mai divertito nessuno: e questa è stata, per quaranta capitoli, la sua principale virtù.</w:t>
      </w:r>
    </w:p>
    <w:p>
      <w:pPr>
        <w:spacing w:lineRule="auto" w:line="312" w:after="0"/>
        <w:ind w:firstLine="425"/>
        <w:jc w:val="both"/>
      </w:pPr>
      <w:r>
        <w:rPr>
          <w:rFonts w:ascii="Barlow Semi Condensed" w:hAnsi="Barlow Semi Condensed" w:cs="Barlow Semi Condensed" w:eastAsia="Barlow Semi Condensed"/>
          <w:b w:val="0"/>
          <w:color w:val="000000"/>
          <w:sz w:val="23"/>
        </w:rPr>
        <w:t>Al confine del metodo conviene aggiungere una riflessione conclusiva su ciò che la Fase Quarta ha stabilito, poiché essa costituisce il fondamento su cui la Quinta opererà. La Fase ha accertato: che il fallimento delle ricerche era, date le condizioni, l'esito più probabile; che alcune anomalie specifiche eccedono la spiegazione strutturale, e in particolare una di esse la eccede in modo netto; che le condotte ostruttive furono reali, plurime, eterogenee quanto agli interessi protetti, e sono rimaste prive di autore; che gli Stati Zero maggiori sono robusti in misura graduata; e che l'intero campo è caratterizzato da una indeterminatezza che non è transitoria ma in parte strutturale. Questi cinque accertamenti costituiscono il patrimonio con cui la Fase successiva lavorerà, e nessuna sua stima potrà contraddirli.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la Fase Quarta ha deliberatamente evitato di fare. Non ha attribuito le omissioni a volontà, dove la struttura bastava a spiegarle. Non ha nominato individui in relazione a condotte non accertate a loro carico. Non ha saldato le anomalie in una sequenza intenzionale. Non ha, soprattutto, tratto dalla mappa delle ostruzioni alcuna conclusione sull'identità di chi le pose in essere, poiché tale inferenza è vietata dalla Regola Ferrea. Ciascuna di queste astensioni ha comportato una perdita di forza narrativa e un guadagno di correttezza; e il lettore che le abbia percepite come reticenze sappia che esse sono, al contrario, il risultato dell'applicazione più severa del metodo che l'opera si è data.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definitivamente la Fase. Il Pollo di Popper, che ha governato quaranta capitoli, si congeda avendo prodotto un risultato che merita di essere enunciato per intero: sappiamo con certezza chi colpì, chi ordinò, dove il prigioniero fu tenuto, che cosa scrisse, come morì; sappiamo con certezza che lo Stato non lo trovò e perché, nella misura in cui la struttura lo spiega; sappiamo con certezza che condotte ostruttive vi furono e che non hanno autore; e sappiamo con certezza che una serie di ipotesi ulteriori è stata cercata e non trovata. È molto, ed è meno di quanto il Paese vorrebbe. Ciò che manca non è un'interpretazione, come si è già detto: è un documento. E poiché i documenti non si producono con il ragionamento, ciò che segue non colmerà quella mancanza: si limiterà a ordinare, secondo probabilità dichiarate, le possibilità che essa lascia aperte.</w:t>
      </w:r>
    </w:p>
    <w:p>
      <w:pPr>
        <w:spacing w:lineRule="auto" w:line="312" w:after="0"/>
        <w:ind w:firstLine="425"/>
        <w:jc w:val="both"/>
      </w:pPr>
      <w:r>
        <w:rPr>
          <w:rFonts w:ascii="Barlow Semi Condensed" w:hAnsi="Barlow Semi Condensed" w:cs="Barlow Semi Condensed" w:eastAsia="Barlow Semi Condensed"/>
          <w:b w:val="0"/>
          <w:color w:val="000000"/>
          <w:sz w:val="23"/>
        </w:rPr>
        <w:t>Al confine del metodo conviene aggiungere l'inventario di ciò che il lettore porta con sé attraversando la soglia, poiché esso costituisce il vincolo di tutto ciò che segue. Porta con sé: la matrice accertata del sequestro e l'organico giudiziariamente stabilito; la ratio autonoma della scelta del bersaglio, documentata dai testi dell'organizzazione; la localizzazione della prigione e l'autenticità delle lettere; la spiegazione strutturale del fallimento delle ricerche, con l'indicazione delle anomalie che essa non copre; l'inventario delle condotte ostruttive con la loro tipologia e il loro grado; il perimetro negativo degli Stati Zero con la loro robustezza graduata; e la dichiarazione delle lacune di ricerca, distinte dai risultati negativi. Sette acquisizioni, ciascuna con il proprio grado, che nessuna stima successiva potrà contraddire.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il lettore deve deliberatamente lasciare sulla soglia. Deve lasciare l'aspettativa di una soluzione, poiché nessuna verrà. Deve lasciare la tentazione di trattare le stime come accertamenti, poiché esse hanno statuto diverso e la loro confusione produrrebbe l'esito opposto a quello che l'opera persegue. Deve lasciare, soprattutto, la ricerca di un colpevole ultimo cui attribuire l'intera vicenda: le Fasi precedenti hanno mostrato che i titolari dei tre piani sono accertati e che nessun quarto piano risulta, e la Fase conclusiva non lo produrrà. Chi attraversi la soglia portando con sé queste tre aspettative leggerà ciò che segue cercandovi ciò che non contiene, e ne trarrà una delusione che sarebbe stata evitabile.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definitivamente la Fase e riguarda la natura del passaggio. Le due discipline che l'opera impiega non sono alternative ma successive: la prima stabilisce ciò che può essere affermato senza rischio e produce un residuo di incertezza; la seconda struttura quel residuo. L'ordine non è una convenzione espositiva ma una garanzia sostanziale, poiché la stima deve venire dopo, quando l'inventario è chiuso e non può più essere modificato per accomodarla. Quest'opera ha rispettato tale ordine nella propria genesi e non soltanto nell'esposizione: le quaranta parti dell'inventario sono state costruite prima che le stime fossero formulate, e le stime hanno dovuto adattarsi all'inventario e non viceversa. È l'ultima cosa che il Pollo di Popper garantisce prima di congedarsi, ed è quella su cui riposa la legittimità di tutto ciò che segue.</w:t>
      </w:r>
    </w:p>
    <w:p>
      <w:pPr>
        <w:spacing w:lineRule="auto" w:line="312" w:after="0"/>
        <w:ind w:firstLine="425"/>
        <w:jc w:val="both"/>
      </w:pPr>
      <w:r>
        <w:rPr>
          <w:rFonts w:ascii="Barlow Semi Condensed" w:hAnsi="Barlow Semi Condensed" w:cs="Barlow Semi Condensed" w:eastAsia="Barlow Semi Condensed"/>
          <w:b w:val="0"/>
          <w:color w:val="000000"/>
          <w:sz w:val="23"/>
        </w:rPr>
        <w:t>Al confine del metodo conviene aggiungere una spiegazione della sua collocazione, poiché la scelta di porlo esattamente lì e non altrove richiede giustificazione. Il confine è posto dove l'inventario si esaurisce, cioè dove ogni proposizione ulteriore richiederebbe di affermare più di quanto le fonti sostengano. Non è posto prima, perché ciò comporterebbe rinunciare a stabilire fatti che le fonti stabiliscono; non è posto dopo, perché ciò comporterebbe presentare come accertate proposizioni che sono stimate. La sua collocazione è dunque determinata dalla materia e non dall'autore: chiunque applicasse i medesimi criteri alle medesime fonti lo collocherebbe nel medesimo punto, e chi lo collocasse altrove dovrebbe indicare quale proposizione ritiene di poter affermare oltre quel limite e su quale base.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secondo elemento riguarda una obiezione possibile, che il confine sia arbitrario perché la distinzione fra accertato e stimato è graduale anziché netta. L'obiezione coglie qualcosa di reale: fra il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corre una scala continua, e la soglia fra ciò che si afferma e ciò che si stima è convenzionale. La risposta è che ogni soglia in una scala continua è convenzionale, e che ciò non la rende arbitraria purché sia dichiarata e applicata uniformemente. Il diritto conosce il medesimo problema e lo risolve nel medesimo modo, fissando soglie probatorie convenzionali e applicandole con costanza. Ciò che rende una soglia difendibile non è la sua naturalezza ma la sua trasparenza e la sua invarianza.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chiude definitivamente la Fase e riguarda ciò che il congedo comporta. Oltre il confine, il lettore non disporrà più della garanzia che ogni affermazione sia sorretta da fonti: disporrà della garanzia, diversa e minore, che ogni stima dichiari la propria base e il proprio grado di incertezza. È un peggioramento delle condizioni di lettura e va accettato consapevolmente. In cambio, egli riceverà ciò che le quaranta parti precedenti non hanno potuto dargli: un ordinamento delle possibilità che l'inventario lascia aperte. Se tale scambio sia conveniente lo deciderà ciascuno; e chi lo ritenga sfavorevole può legittimamente considerare conclusa qui la lettura, avendo ricevuto tutto ciò che l'accertamento era in grado di offrire.</w:t>
      </w:r>
    </w:p>
    <w:p>
      <w:pPr>
        <w:spacing w:lineRule="auto" w:line="312" w:after="0"/>
        <w:ind w:firstLine="425"/>
        <w:jc w:val="both"/>
      </w:pPr>
      <w:r>
        <w:rPr>
          <w:rFonts w:ascii="Barlow Semi Condensed" w:hAnsi="Barlow Semi Condensed" w:cs="Barlow Semi Condensed" w:eastAsia="Barlow Semi Condensed"/>
          <w:b w:val="0"/>
          <w:color w:val="000000"/>
          <w:sz w:val="23"/>
        </w:rPr>
        <w:t>Il confine del metodo, cui questo capitolo è dedicato, va descritto anche nella sua motivazione filosofica, perché il lettore ha diritto di sapere non soltanto che l'opera cambia strumento, ma perché ritenga legittimo cambiarlo. La disciplina falsificazionista che ha governato quaranta capitoli è costruita per un fine preciso: stabilire ciò che si può affermare senza rischio di errore. Essa raggiunge questo fine attraverso una asimmetria deliberata, l'astensione: davanti all'incertezza tace. Questa asimmetria è una virtù finché l'oggetto della ricerca è l'accertamento; diviene un limite quando l'oggetto è la decisione. Nessun ambito della vita umana in cui occorra decidere — la medicina, la strategia, la giustizia stessa nella valutazione della prova — può permettersi di attendere la certezza: tutti operano con stime, con probabilità, con soglie dichiarate. E la domanda su chi concepì, ordinò ed eseguì il sequestro di Aldo Moro è, dopo quarantotto anni e dopo l'esaurimento di ogni ricorso, una domanda cui la sospensione non risponde più.</w:t>
      </w:r>
    </w:p>
    <w:p>
      <w:pPr>
        <w:spacing w:lineRule="auto" w:line="312" w:after="0"/>
        <w:ind w:firstLine="425"/>
        <w:jc w:val="both"/>
      </w:pPr>
      <w:r>
        <w:rPr>
          <w:rFonts w:ascii="Barlow Semi Condensed" w:hAnsi="Barlow Semi Condensed" w:cs="Barlow Semi Condensed" w:eastAsia="Barlow Semi Condensed"/>
          <w:b w:val="0"/>
          <w:color w:val="000000"/>
          <w:sz w:val="23"/>
        </w:rPr>
        <w:t>Il passaggio non comporta abbandono del rigore ma sua trasformazione. Nella Fase che segue, il rigore non consisterà più nel tacere davanti all'incerto, ma nel dichiarare esattamente quanto si è incerti: ogni giudizio porterà con sé la propria stima, ogni stima la propria base, ogni base i propri limiti, e il complesso sarà esposto in modo che chiunque possa rifare il calcolo con pesi diversi e ottenere il proprio risultato. Questa trasparenza del procedimento è la forma che il rigore assume quando lascia il terreno della certezza: non l'assenza di errore, ma la misurabilità dell'errore. Il lettore sarà messo in condizione non di credere, ma di verificare come si è giunti a ciò che gli viene proposto, e di dissentire con cognizione.</w:t>
      </w:r>
    </w:p>
    <w:p>
      <w:pPr>
        <w:spacing w:lineRule="auto" w:line="312" w:after="0"/>
        <w:ind w:firstLine="425"/>
        <w:jc w:val="both"/>
      </w:pPr>
      <w:r>
        <w:rPr>
          <w:rFonts w:ascii="Barlow Semi Condensed" w:hAnsi="Barlow Semi Condensed" w:cs="Barlow Semi Condensed" w:eastAsia="Barlow Semi Condensed"/>
          <w:b w:val="0"/>
          <w:color w:val="000000"/>
          <w:sz w:val="23"/>
        </w:rPr>
        <w:t>Restano fermi, oltre il confine, tre vincoli che non mutano e che vale la pena ripetere qui, perché sono la garanzia contro l'abuso dello strumento nuovo. Il primo: i giudicati definitivi sono recepiti e non riaperti; ciò che è stato accertato con le garanzie del processo resta accertato, e la probabilità non serve a rimettere in discussione le condanne né, soprattutto, le assoluzioni. Il secondo: gli Stati Zero costituiscono limite invalicabile; ciò che quarant'anni di ricerca qualificata hanno cercato senza trovare non potrà essere affermato per via di stima, e la Fase Quinta dovrà dichiarare, in quei punti, la propria impotenza. Il terzo: nessuna persona vivente sarà indicata come colpevole di alcunché, e la graduatoria che verrà proposta sarà espressamente e ripetutamente qualificata come graduatoria di plausibilità documentale, non di responsabilità. Con questi tre vincoli, e con l'avvertenza che ciò che segue è opinione motivata e non accertamento, il Pollo di Popper viene congedato con gratitudine per il servizio reso, e l'opera entra nella sua ultima Fase.</w:t>
      </w:r>
    </w:p>
    <w:p>
      <w:pPr>
        <w:spacing w:lineRule="auto" w:line="312" w:after="0"/>
        <w:ind w:firstLine="425"/>
        <w:jc w:val="both"/>
      </w:pPr>
      <w:r>
        <w:rPr>
          <w:rFonts w:ascii="Barlow Semi Condensed" w:hAnsi="Barlow Semi Condensed" w:cs="Barlow Semi Condensed" w:eastAsia="Barlow Semi Condensed"/>
          <w:b w:val="0"/>
          <w:color w:val="000000"/>
          <w:sz w:val="23"/>
        </w:rPr>
        <w:t>Nel congedare la disciplina che ha governato quaranta capitoli, conviene tirarne il bilancio, perché il lettore possa valutare che cosa essa abbia prodotto. La disciplina ha imposto di graduare ogni affermazione, e l'esito è che il lettore sa, riga per riga, che cosa poggia su tre fonti indipendenti e che cosa su una sola congettura. Ha imposto di registrare le assenze verificate, e l'esito è un inventario negativo che nessuna trattazione corrente offre. Ha imposto di dichiarare i falsificatori, e l'esito è un'opera confutabile in sei punti dichiarati. Ha imposto di distinguere l'ostruzione dal mandato, e l'esito è che nessun nome è stato pronunciato oltre ciò che gli atti consentono. Ha imposto, infine, di rinunciare a concludere là dove le fonti non concludono, e l'esito è la lista delle domande aperte che il capitolo consegna. Sono risultati modesti se misurati sull'attesa di una rivelazione; sono, se misurati sullo stato del dibattito pubblico, il minimo che una trattazione onesta dovesse produrre.</w:t>
      </w:r>
    </w:p>
    <w:p>
      <w:pPr>
        <w:spacing w:lineRule="auto" w:line="312" w:after="0"/>
        <w:ind w:firstLine="425"/>
        <w:jc w:val="both"/>
      </w:pPr>
      <w:r>
        <w:rPr>
          <w:rFonts w:ascii="Barlow Semi Condensed" w:hAnsi="Barlow Semi Condensed" w:cs="Barlow Semi Condensed" w:eastAsia="Barlow Semi Condensed"/>
          <w:b w:val="0"/>
          <w:color w:val="000000"/>
          <w:sz w:val="23"/>
        </w:rPr>
        <w:t>Va detto, con altrettanta franchezza, che cosa la disciplina non abbia potuto produrre. Non ha potuto colmare le lacune documentali, perché nessun metodo crea fonti. Non ha potuto risolvere le questioni su cui le sedi istituzionali si sono divise, perché la non unanimità non si supera con la logica. Non ha potuto, soprattutto, rispondere alla domanda che il Paese continua a porre — chi volle davvero la morte di Aldo Moro — perché quella domanda, nella forma in cui è posta, presuppone un soggetto unico che gli atti non individuano e che la struttura stessa della vicenda rende improbabile. La disciplina ha potuto soltanto chiarire perché quella domanda non riceva risposta: non per occultamento, o non soltanto, ma perché la sua forma non corrisponde alla forma del fatto. È un chiarimento frustrante e, a giudizio dell'autore, il contributo più utile che questa parte dell'opera possa offrire.</w:t>
      </w:r>
    </w:p>
    <w:p>
      <w:pPr>
        <w:spacing w:lineRule="auto" w:line="312" w:after="0"/>
        <w:ind w:firstLine="425"/>
        <w:jc w:val="both"/>
      </w:pPr>
      <w:r>
        <w:rPr>
          <w:rFonts w:ascii="Barlow Semi Condensed" w:hAnsi="Barlow Semi Condensed" w:cs="Barlow Semi Condensed" w:eastAsia="Barlow Semi Condensed"/>
          <w:b w:val="0"/>
          <w:color w:val="000000"/>
          <w:sz w:val="23"/>
        </w:rPr>
        <w:t>Resta da dire una parola sul rapporto fra le due parti dell'opera, ora che la prima si chiude. Non vi è, fra loro, contraddizione né gerarchia: sono due strumenti per due domande diverse. La prima risponde alla domanda che cosa sappiamo; la seconda risponderà alla domanda che cosa è probabile. Un lettore rigoroso potrebbe fermarsi qui e considerare conclusa l'opera, e la sua scelta sarebbe legittima: tutto ciò che è accertato è già stato detto. Un lettore che voglia sapere come l'accertato si componga in un quadro, e con quali probabilità, proseguirà; e nel proseguire dovrà accettare che ciò che leggerà è opinione motivata e non conoscenza. La soglia che si attraversa è dichiarata, il suo prezzo è dichiarato, e il lettore la attraversa sapendo entrambi. È tutto ciò che l'onestà, in questa materia, può garantire.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duemilatrecentoventiquattro — La conseguenza che ne discende, ed è di segno oppositivo rispetto all'intero progetto. L'autore ne trasse la proposta di </w:t>
      </w:r>
      <w:r>
        <w:rPr>
          <w:rFonts w:ascii="Barlow Semi Condensed" w:hAnsi="Barlow Semi Condensed" w:cs="Barlow Semi Condensed" w:eastAsia="Barlow Semi Condensed"/>
          <w:b/>
          <w:color w:val="000000"/>
          <w:sz w:val="23"/>
        </w:rPr>
        <w:t>una completa amnistia</w:t>
      </w:r>
      <w:r>
        <w:rPr>
          <w:rFonts w:ascii="Barlow Semi Condensed" w:hAnsi="Barlow Semi Condensed" w:cs="Barlow Semi Condensed" w:eastAsia="Barlow Semi Condensed"/>
          <w:b w:val="0"/>
          <w:color w:val="000000"/>
          <w:sz w:val="23"/>
        </w:rPr>
        <w:t xml:space="preserve"> che comportasse non soltanto l'estinzione dei reati ma </w:t>
      </w:r>
      <w:r>
        <w:rPr>
          <w:rFonts w:ascii="Barlow Semi Condensed" w:hAnsi="Barlow Semi Condensed" w:cs="Barlow Semi Condensed" w:eastAsia="Barlow Semi Condensed"/>
          <w:b/>
          <w:color w:val="000000"/>
          <w:sz w:val="23"/>
        </w:rPr>
        <w:t>anche l'oblio su quanto accaduto</w:t>
      </w:r>
      <w:r>
        <w:rPr>
          <w:rFonts w:ascii="Barlow Semi Condensed" w:hAnsi="Barlow Semi Condensed" w:cs="Barlow Semi Condensed" w:eastAsia="Barlow Semi Condensed"/>
          <w:b w:val="0"/>
          <w:color w:val="000000"/>
          <w:sz w:val="23"/>
        </w:rPr>
        <w:t xml:space="preserve">; e che la parola significhi dimenticanza ma anche severo divieto di rinvangare nel passato. </w:t>
      </w:r>
      <w:r>
        <w:rPr>
          <w:rFonts w:ascii="Barlow Semi Condensed" w:hAnsi="Barlow Semi Condensed" w:cs="Barlow Semi Condensed" w:eastAsia="Barlow Semi Condensed"/>
          <w:b/>
          <w:color w:val="000000"/>
          <w:sz w:val="23"/>
        </w:rPr>
        <w:t>Quest'opera impiega una categoria la cui formulazione originaria conclude contro l'operazione che quest'opera compie</w:t>
      </w:r>
      <w:r>
        <w:rPr>
          <w:rFonts w:ascii="Barlow Semi Condensed" w:hAnsi="Barlow Semi Condensed" w:cs="Barlow Semi Condensed" w:eastAsia="Barlow Semi Condensed"/>
          <w:b w:val="0"/>
          <w:color w:val="000000"/>
          <w:sz w:val="23"/>
        </w:rPr>
        <w:t>, e la circostanza non era nota.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duemilatrecentoventicinque — Ciò che ne discende per l'impiego. La categoria resta impiegabile: un concetto non è vincolato alla conclusione di chi lo coniò. </w:t>
      </w:r>
      <w:r>
        <w:rPr>
          <w:rFonts w:ascii="Barlow Semi Condensed" w:hAnsi="Barlow Semi Condensed" w:cs="Barlow Semi Condensed" w:eastAsia="Barlow Semi Condensed"/>
          <w:b/>
          <w:color w:val="000000"/>
          <w:sz w:val="23"/>
        </w:rPr>
        <w:t>Ma l'impiego deve dichiarare la provenienza</w:t>
      </w:r>
      <w:r>
        <w:rPr>
          <w:rFonts w:ascii="Barlow Semi Condensed" w:hAnsi="Barlow Semi Condensed" w:cs="Barlow Semi Condensed" w:eastAsia="Barlow Semi Condensed"/>
          <w:b w:val="0"/>
          <w:color w:val="000000"/>
          <w:sz w:val="23"/>
        </w:rPr>
        <w:t>, secondo la regola sulle categorie mutuate. La dichiarazione è qui compiuta.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duemilatrecentoventisei — La regola sulle dichiarazioni nel proprio interesse. Un appello all'oblio formulato da chi trarrebbe vantaggio dall'oblio è </w:t>
      </w:r>
      <w:r>
        <w:rPr>
          <w:rFonts w:ascii="Barlow Semi Condensed" w:hAnsi="Barlow Semi Condensed" w:cs="Barlow Semi Condensed" w:eastAsia="Barlow Semi Condensed"/>
          <w:b/>
          <w:color w:val="000000"/>
          <w:sz w:val="23"/>
        </w:rPr>
        <w:t>dichiarazione nel proprio interesse</w:t>
      </w:r>
      <w:r>
        <w:rPr>
          <w:rFonts w:ascii="Barlow Semi Condensed" w:hAnsi="Barlow Semi Condensed" w:cs="Barlow Semi Condensed" w:eastAsia="Barlow Semi Condensed"/>
          <w:b w:val="0"/>
          <w:color w:val="000000"/>
          <w:sz w:val="23"/>
        </w:rPr>
        <w:t xml:space="preserve">, e la classe è opposta a quella già isolata. </w:t>
      </w:r>
      <w:r>
        <w:rPr>
          <w:rFonts w:ascii="Barlow Semi Condensed" w:hAnsi="Barlow Semi Condensed" w:cs="Barlow Semi Condensed" w:eastAsia="Barlow Semi Condensed"/>
          <w:b/>
          <w:color w:val="000000"/>
          <w:sz w:val="23"/>
        </w:rPr>
        <w:t>Una dichiarazione contro il proprio interesse ha tetto elevato; una nel proprio interesse ha tetto minimo</w:t>
      </w:r>
      <w:r>
        <w:rPr>
          <w:rFonts w:ascii="Barlow Semi Condensed" w:hAnsi="Barlow Semi Condensed" w:cs="Barlow Semi Condensed" w:eastAsia="Barlow Semi Condensed"/>
          <w:b w:val="0"/>
          <w:color w:val="000000"/>
          <w:sz w:val="23"/>
        </w:rPr>
        <w:t>, e la distinzione si applica anche alle proposizioni teoriche quando esse abbiano conseguenze sulla posizione di chi le formula.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duemilatrecentoventisette — La conferma sulla scala delle formule liberatorie. L'amnistia comporta </w:t>
      </w:r>
      <w:r>
        <w:rPr>
          <w:rFonts w:ascii="Barlow Semi Condensed" w:hAnsi="Barlow Semi Condensed" w:cs="Barlow Semi Condensed" w:eastAsia="Barlow Semi Condensed"/>
          <w:b/>
          <w:color w:val="000000"/>
          <w:sz w:val="23"/>
        </w:rPr>
        <w:t>l'oblio oltre all'estinzione</w:t>
      </w:r>
      <w:r>
        <w:rPr>
          <w:rFonts w:ascii="Barlow Semi Condensed" w:hAnsi="Barlow Semi Condensed" w:cs="Barlow Semi Condensed" w:eastAsia="Barlow Semi Condensed"/>
          <w:b w:val="0"/>
          <w:color w:val="000000"/>
          <w:sz w:val="23"/>
        </w:rPr>
        <w:t xml:space="preserve">, ed è per questo la formula di forza minima: non perché accerti meno, ma perché la sua funzione dichiarata è impedire la ricostruzione. Ne discende che la settima ragione tecnica di impunità </w:t>
      </w:r>
      <w:r>
        <w:rPr>
          <w:rFonts w:ascii="Barlow Semi Condensed" w:hAnsi="Barlow Semi Condensed" w:cs="Barlow Semi Condensed" w:eastAsia="Barlow Semi Condensed"/>
          <w:b/>
          <w:color w:val="000000"/>
          <w:sz w:val="23"/>
        </w:rPr>
        <w:t>non è un effetto collaterale dell'istituto ma la sua funzione dichiarata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duemilatrecentoventotto — La dodicesima figura: la circostanza sanante. In un procedimento, un'anomalia che indeboliva l'ipotesi accusatoria fu neutralizzata mediante l'attribuzione all'imputato di una patologia determinata, </w:t>
      </w:r>
      <w:r>
        <w:rPr>
          <w:rFonts w:ascii="Barlow Semi Condensed" w:hAnsi="Barlow Semi Condensed" w:cs="Barlow Semi Condensed" w:eastAsia="Barlow Semi Condensed"/>
          <w:b/>
          <w:color w:val="000000"/>
          <w:sz w:val="23"/>
        </w:rPr>
        <w:t>circostanza che risulterà in seguito totalmente insussistente</w:t>
      </w:r>
      <w:r>
        <w:rPr>
          <w:rFonts w:ascii="Barlow Semi Condensed" w:hAnsi="Barlow Semi Condensed" w:cs="Barlow Semi Condensed" w:eastAsia="Barlow Semi Condensed"/>
          <w:b w:val="0"/>
          <w:color w:val="000000"/>
          <w:sz w:val="23"/>
        </w:rPr>
        <w:t xml:space="preserve">. La figura si distingue dal falso probatorio perché non prova nulla: </w:t>
      </w:r>
      <w:r>
        <w:rPr>
          <w:rFonts w:ascii="Barlow Semi Condensed" w:hAnsi="Barlow Semi Condensed" w:cs="Barlow Semi Condensed" w:eastAsia="Barlow Semi Condensed"/>
          <w:b/>
          <w:color w:val="000000"/>
          <w:sz w:val="23"/>
        </w:rPr>
        <w:t>rimuove soltanto un ostacolo</w:t>
      </w:r>
      <w:r>
        <w:rPr>
          <w:rFonts w:ascii="Barlow Semi Condensed" w:hAnsi="Barlow Semi Condensed" w:cs="Barlow Semi Condensed" w:eastAsia="Barlow Semi Condensed"/>
          <w:b w:val="0"/>
          <w:color w:val="000000"/>
          <w:sz w:val="23"/>
        </w:rPr>
        <w:t>, e per ciò stesso attira meno verifica.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duemilatrecentoventinove — La regola che ne discende. </w:t>
      </w:r>
      <w:r>
        <w:rPr>
          <w:rFonts w:ascii="Barlow Semi Condensed" w:hAnsi="Barlow Semi Condensed" w:cs="Barlow Semi Condensed" w:eastAsia="Barlow Semi Condensed"/>
          <w:b/>
          <w:color w:val="000000"/>
          <w:sz w:val="23"/>
        </w:rPr>
        <w:t>Ogni elemento introdotto in un procedimento per spiegare un'anomalia va verificato con il medesimo rigore degli elementi accusatori.</w:t>
      </w:r>
      <w:r>
        <w:rPr>
          <w:rFonts w:ascii="Barlow Semi Condensed" w:hAnsi="Barlow Semi Condensed" w:cs="Barlow Semi Condensed" w:eastAsia="Barlow Semi Condensed"/>
          <w:b w:val="0"/>
          <w:color w:val="000000"/>
          <w:sz w:val="23"/>
        </w:rPr>
        <w:t xml:space="preserve"> Gli elementi sananti sono, per costruzione, quelli meno verificati. Direttrice interna: censimento degli elementi che quest'opera impiega per spiegare anomalie anziché per sostenere proposizioni.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duemilaseicentocinquantasei — Statuto della ventiseiesima serie. Essa recepisce il capitolo quarto del glossario, e ne trae </w:t>
      </w:r>
      <w:r>
        <w:rPr>
          <w:rFonts w:ascii="Barlow Semi Condensed" w:hAnsi="Barlow Semi Condensed" w:cs="Barlow Semi Condensed" w:eastAsia="Barlow Semi Condensed"/>
          <w:b/>
          <w:color w:val="000000"/>
          <w:sz w:val="23"/>
        </w:rPr>
        <w:t>la genealogia di una formula divenuta di senso comune</w:t>
      </w:r>
      <w:r>
        <w:rPr>
          <w:rFonts w:ascii="Barlow Semi Condensed" w:hAnsi="Barlow Semi Condensed" w:cs="Barlow Semi Condensed" w:eastAsia="Barlow Semi Condensed"/>
          <w:b w:val="0"/>
          <w:color w:val="000000"/>
          <w:sz w:val="23"/>
        </w:rPr>
        <w:t xml:space="preserve">. Il capitolo è il più politico dei quindici, e la sua acquisizione principale riguarda </w:t>
      </w:r>
      <w:r>
        <w:rPr>
          <w:rFonts w:ascii="Barlow Semi Condensed" w:hAnsi="Barlow Semi Condensed" w:cs="Barlow Semi Condensed" w:eastAsia="Barlow Semi Condensed"/>
          <w:b/>
          <w:color w:val="000000"/>
          <w:sz w:val="23"/>
        </w:rPr>
        <w:t>come nasce una categoria interpretativa e a quali condizioni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duemilaseicentocinquantasette — L'origine della formula. Essa fu affacciata da militanti di un collettivo di controinformazione che produsse nel </w:t>
      </w:r>
      <w:r>
        <w:rPr>
          <w:rFonts w:ascii="Barlow Semi Condensed" w:hAnsi="Barlow Semi Condensed" w:cs="Barlow Semi Condensed" w:eastAsia="Barlow Semi Condensed"/>
          <w:b/>
          <w:color w:val="000000"/>
          <w:sz w:val="23"/>
        </w:rPr>
        <w:t>giugno millenovecentosettanta</w:t>
      </w:r>
      <w:r>
        <w:rPr>
          <w:rFonts w:ascii="Barlow Semi Condensed" w:hAnsi="Barlow Semi Condensed" w:cs="Barlow Semi Condensed" w:eastAsia="Barlow Semi Condensed"/>
          <w:b w:val="0"/>
          <w:color w:val="000000"/>
          <w:sz w:val="23"/>
        </w:rPr>
        <w:t xml:space="preserve"> un libro dall'omonimo titolo, </w:t>
      </w:r>
      <w:r>
        <w:rPr>
          <w:rFonts w:ascii="Barlow Semi Condensed" w:hAnsi="Barlow Semi Condensed" w:cs="Barlow Semi Condensed" w:eastAsia="Barlow Semi Condensed"/>
          <w:b/>
          <w:color w:val="000000"/>
          <w:sz w:val="23"/>
        </w:rPr>
        <w:t>come tentativo di trovare una logica unitaria che permettesse di comprendere quel che andava accadendo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duemilaseicentocinquantotto — La qualificazione dichiarata dall'estensore, e va conservata perché è la chiave. La formula nacque </w:t>
      </w:r>
      <w:r>
        <w:rPr>
          <w:rFonts w:ascii="Barlow Semi Condensed" w:hAnsi="Barlow Semi Condensed" w:cs="Barlow Semi Condensed" w:eastAsia="Barlow Semi Condensed"/>
          <w:b/>
          <w:color w:val="000000"/>
          <w:sz w:val="23"/>
        </w:rPr>
        <w:t>come strumento di comprensione e non come esito di accertamento</w:t>
      </w:r>
      <w:r>
        <w:rPr>
          <w:rFonts w:ascii="Barlow Semi Condensed" w:hAnsi="Barlow Semi Condensed" w:cs="Barlow Semi Condensed" w:eastAsia="Barlow Semi Condensed"/>
          <w:b w:val="0"/>
          <w:color w:val="000000"/>
          <w:sz w:val="23"/>
        </w:rPr>
        <w:t>: essa rispondeva a un'esigenza di intelligibilità di fronte a fatti in corso, e non a una ricostruzione documentale.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duemilaseicentocinquantanove — Le due posizioni in campo, e sono registrate con precisione. I partiti della sinistra storica sostenevano che i responsabili fossero neofascisti e ritenevano che </w:t>
      </w:r>
      <w:r>
        <w:rPr>
          <w:rFonts w:ascii="Barlow Semi Condensed" w:hAnsi="Barlow Semi Condensed" w:cs="Barlow Semi Condensed" w:eastAsia="Barlow Semi Condensed"/>
          <w:b/>
          <w:color w:val="000000"/>
          <w:sz w:val="23"/>
        </w:rPr>
        <w:t>l'eventuale compromissione di singoli appartenenti agli apparati si spiegasse come infiltrazione</w:t>
      </w:r>
      <w:r>
        <w:rPr>
          <w:rFonts w:ascii="Barlow Semi Condensed" w:hAnsi="Barlow Semi Condensed" w:cs="Barlow Semi Condensed" w:eastAsia="Barlow Semi Condensed"/>
          <w:b w:val="0"/>
          <w:color w:val="000000"/>
          <w:sz w:val="23"/>
        </w:rPr>
        <w:t xml:space="preserve">, escludendo un intervento diretto degli apparati in quanto tali. L'estrema sinistra riteneva invece che si trattasse </w:t>
      </w:r>
      <w:r>
        <w:rPr>
          <w:rFonts w:ascii="Barlow Semi Condensed" w:hAnsi="Barlow Semi Condensed" w:cs="Barlow Semi Condensed" w:eastAsia="Barlow Semi Condensed"/>
          <w:b/>
          <w:color w:val="000000"/>
          <w:sz w:val="23"/>
        </w:rPr>
        <w:t>non di compromissioni occasionali ma di organica partecipazione degli apparati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duemilaseicentosessanta — L'articolazione interna alla seconda posizione, e va registrata perché non era nota all'opera. Due orientamenti distinti: alcuni gruppi parlavano di </w:t>
      </w:r>
      <w:r>
        <w:rPr>
          <w:rFonts w:ascii="Barlow Semi Condensed" w:hAnsi="Barlow Semi Condensed" w:cs="Barlow Semi Condensed" w:eastAsia="Barlow Semi Condensed"/>
          <w:b/>
          <w:color w:val="000000"/>
          <w:sz w:val="23"/>
        </w:rPr>
        <w:t>tendenza alla fascistizzazione dello Stato</w:t>
      </w:r>
      <w:r>
        <w:rPr>
          <w:rFonts w:ascii="Barlow Semi Condensed" w:hAnsi="Barlow Semi Condensed" w:cs="Barlow Semi Condensed" w:eastAsia="Barlow Semi Condensed"/>
          <w:b w:val="0"/>
          <w:color w:val="000000"/>
          <w:sz w:val="23"/>
        </w:rPr>
        <w:t xml:space="preserve">, ipotizzando uno sbocco che presupponeva la fine di ogni forma democratica; altri parlavano di </w:t>
      </w:r>
      <w:r>
        <w:rPr>
          <w:rFonts w:ascii="Barlow Semi Condensed" w:hAnsi="Barlow Semi Condensed" w:cs="Barlow Semi Condensed" w:eastAsia="Barlow Semi Condensed"/>
          <w:b/>
          <w:color w:val="000000"/>
          <w:sz w:val="23"/>
        </w:rPr>
        <w:t>tendenza allo Stato forte</w:t>
      </w:r>
      <w:r>
        <w:rPr>
          <w:rFonts w:ascii="Barlow Semi Condensed" w:hAnsi="Barlow Semi Condensed" w:cs="Barlow Semi Condensed" w:eastAsia="Barlow Semi Condensed"/>
          <w:b w:val="0"/>
          <w:color w:val="000000"/>
          <w:sz w:val="23"/>
        </w:rPr>
        <w:t xml:space="preserve">, pensando a un esito che comportava riduzione degli spazi democratici ma persistenza di forme democratiche.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duemilaseicentosessantuno — Il rilievo, ed è di metodo. </w:t>
      </w:r>
      <w:r>
        <w:rPr>
          <w:rFonts w:ascii="Barlow Semi Condensed" w:hAnsi="Barlow Semi Condensed" w:cs="Barlow Semi Condensed" w:eastAsia="Barlow Semi Condensed"/>
          <w:b/>
          <w:color w:val="000000"/>
          <w:sz w:val="23"/>
        </w:rPr>
        <w:t>Una formula sotto la quale militavano due previsioni incompatibili non è una tesi ma un contenitore.</w:t>
      </w:r>
      <w:r>
        <w:rPr>
          <w:rFonts w:ascii="Barlow Semi Condensed" w:hAnsi="Barlow Semi Condensed" w:cs="Barlow Semi Condensed" w:eastAsia="Barlow Semi Condensed"/>
          <w:b w:val="0"/>
          <w:color w:val="000000"/>
          <w:sz w:val="23"/>
        </w:rPr>
        <w:t xml:space="preserve"> La divergenza fra chi prevedeva la fine della democrazia e chi ne prevedeva la riduzione è divergenza sul fatto, e la formula comune non la componeva.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duemilaseicentosessantadue — La ragione dell'opposizione, ed è dichiarata dall'estensore. Egli richiama il dibattito </w:t>
      </w:r>
      <w:r>
        <w:rPr>
          <w:rFonts w:ascii="Barlow Semi Condensed" w:hAnsi="Barlow Semi Condensed" w:cs="Barlow Semi Condensed" w:eastAsia="Barlow Semi Condensed"/>
          <w:b/>
          <w:color w:val="000000"/>
          <w:sz w:val="23"/>
        </w:rPr>
        <w:t>per indicarne il carattere immediatamente politico</w:t>
      </w:r>
      <w:r>
        <w:rPr>
          <w:rFonts w:ascii="Barlow Semi Condensed" w:hAnsi="Barlow Semi Condensed" w:cs="Barlow Semi Condensed" w:eastAsia="Barlow Semi Condensed"/>
          <w:b w:val="0"/>
          <w:color w:val="000000"/>
          <w:sz w:val="23"/>
        </w:rPr>
        <w:t xml:space="preserve">, e per dar conto delle ragioni di un'opposizione che altrimenti potrebbe apparire una bizzarra impuntatura terminologica. </w:t>
      </w:r>
      <w:r>
        <w:rPr>
          <w:rFonts w:ascii="Barlow Semi Condensed" w:hAnsi="Barlow Semi Condensed" w:cs="Barlow Semi Condensed" w:eastAsia="Barlow Semi Condensed"/>
          <w:b/>
          <w:color w:val="000000"/>
          <w:sz w:val="23"/>
        </w:rPr>
        <w:t>La controversia sulla formula era controversia sulla natura dello Stato</w:t>
      </w:r>
      <w:r>
        <w:rPr>
          <w:rFonts w:ascii="Barlow Semi Condensed" w:hAnsi="Barlow Semi Condensed" w:cs="Barlow Semi Condensed" w:eastAsia="Barlow Semi Condensed"/>
          <w:b w:val="0"/>
          <w:color w:val="000000"/>
          <w:sz w:val="23"/>
        </w:rPr>
        <w:t>, non sulla ricostruzione dei fatti.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duemilaseicentosessantatré — La ventunesima figura, e discende da questo passo. </w:t>
      </w:r>
      <w:r>
        <w:rPr>
          <w:rFonts w:ascii="Barlow Semi Condensed" w:hAnsi="Barlow Semi Condensed" w:cs="Barlow Semi Condensed" w:eastAsia="Barlow Semi Condensed"/>
          <w:b/>
          <w:color w:val="000000"/>
          <w:sz w:val="23"/>
        </w:rPr>
        <w:t>La controversia sul fatto che è controversia sulla dottrina.</w:t>
      </w:r>
      <w:r>
        <w:rPr>
          <w:rFonts w:ascii="Barlow Semi Condensed" w:hAnsi="Barlow Semi Condensed" w:cs="Barlow Semi Condensed" w:eastAsia="Barlow Semi Condensed"/>
          <w:b w:val="0"/>
          <w:color w:val="000000"/>
          <w:sz w:val="23"/>
        </w:rPr>
        <w:t xml:space="preserve"> Due parti divergono in apparenza sulla ricostruzione di un evento e divergono in realtà su una premessa teorica, sicché nessun documento può comporle: l'accertamento non è in questione.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duemilaseicentosessantaquattro — La trentaduesima regola operativa. </w:t>
      </w:r>
      <w:r>
        <w:rPr>
          <w:rFonts w:ascii="Barlow Semi Condensed" w:hAnsi="Barlow Semi Condensed" w:cs="Barlow Semi Condensed" w:eastAsia="Barlow Semi Condensed"/>
          <w:b/>
          <w:color w:val="000000"/>
          <w:sz w:val="23"/>
        </w:rPr>
        <w:t>Prima di attribuire valore probatorio all'adesione o al rifiuto di una tesi da parte di un soggetto politico, va verificato se la sua posizione dipenda da una premessa dottrinale.</w:t>
      </w:r>
      <w:r>
        <w:rPr>
          <w:rFonts w:ascii="Barlow Semi Condensed" w:hAnsi="Barlow Semi Condensed" w:cs="Barlow Semi Condensed" w:eastAsia="Barlow Semi Condensed"/>
          <w:b w:val="0"/>
          <w:color w:val="000000"/>
          <w:sz w:val="23"/>
        </w:rPr>
        <w:t xml:space="preserve"> Ove vi dipenda, essa non è testimonianza sul fatto e non concorre al computo delle fonti.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duemilaseicentosessantacinque — L'autocritica dell'estensore, e va registrata perché è rara. Egli osserva che la tesi </w:t>
      </w:r>
      <w:r>
        <w:rPr>
          <w:rFonts w:ascii="Barlow Semi Condensed" w:hAnsi="Barlow Semi Condensed" w:cs="Barlow Semi Condensed" w:eastAsia="Barlow Semi Condensed"/>
          <w:b/>
          <w:color w:val="000000"/>
          <w:sz w:val="23"/>
        </w:rPr>
        <w:t>si resse a lungo su una visione ingenua del fenomeno, assai prossima a quella del grande complotto</w:t>
      </w:r>
      <w:r>
        <w:rPr>
          <w:rFonts w:ascii="Barlow Semi Condensed" w:hAnsi="Barlow Semi Condensed" w:cs="Barlow Semi Condensed" w:eastAsia="Barlow Semi Condensed"/>
          <w:b w:val="0"/>
          <w:color w:val="000000"/>
          <w:sz w:val="23"/>
        </w:rPr>
        <w:t xml:space="preserve">; e ne indica la causa: la grande povertà di informazioni disponibili sui conflitti interni al mondo istituzionale e in particolare a quello dei servizi.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qualificazione.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duemilaseicentosessantasei — La proposizione che segue, ed è la più stringente del capitolo. Egli aggiunge che </w:t>
      </w:r>
      <w:r>
        <w:rPr>
          <w:rFonts w:ascii="Barlow Semi Condensed" w:hAnsi="Barlow Semi Condensed" w:cs="Barlow Semi Condensed" w:eastAsia="Barlow Semi Condensed"/>
          <w:b/>
          <w:color w:val="000000"/>
          <w:sz w:val="23"/>
        </w:rPr>
        <w:t>quand'anche fosse stato possibile avere le informazioni necessarie</w:t>
      </w:r>
      <w:r>
        <w:rPr>
          <w:rFonts w:ascii="Barlow Semi Condensed" w:hAnsi="Barlow Semi Condensed" w:cs="Barlow Semi Condensed" w:eastAsia="Barlow Semi Condensed"/>
          <w:b w:val="0"/>
          <w:color w:val="000000"/>
          <w:sz w:val="23"/>
        </w:rPr>
        <w:t xml:space="preserve">, una lettura impostata sulla pluralità e contraddittorietà dei soggetti operanti </w:t>
      </w:r>
      <w:r>
        <w:rPr>
          <w:rFonts w:ascii="Barlow Semi Condensed" w:hAnsi="Barlow Semi Condensed" w:cs="Barlow Semi Condensed" w:eastAsia="Barlow Semi Condensed"/>
          <w:b/>
          <w:color w:val="000000"/>
          <w:sz w:val="23"/>
        </w:rPr>
        <w:t>sarebbe stata ugualmente poco probabile</w:t>
      </w:r>
      <w:r>
        <w:rPr>
          <w:rFonts w:ascii="Barlow Semi Condensed" w:hAnsi="Barlow Semi Condensed" w:cs="Barlow Semi Condensed" w:eastAsia="Barlow Semi Condensed"/>
          <w:b w:val="0"/>
          <w:color w:val="000000"/>
          <w:sz w:val="23"/>
        </w:rPr>
        <w:t xml:space="preserve">, perché la cultura politica del tempo </w:t>
      </w:r>
      <w:r>
        <w:rPr>
          <w:rFonts w:ascii="Barlow Semi Condensed" w:hAnsi="Barlow Semi Condensed" w:cs="Barlow Semi Condensed" w:eastAsia="Barlow Semi Condensed"/>
          <w:b/>
          <w:color w:val="000000"/>
          <w:sz w:val="23"/>
        </w:rPr>
        <w:t>non disponeva di categorie sufficientemente sofisticate</w:t>
      </w:r>
      <w:r>
        <w:rPr>
          <w:rFonts w:ascii="Barlow Semi Condensed" w:hAnsi="Barlow Semi Condensed" w:cs="Barlow Semi Condensed" w:eastAsia="Barlow Semi Condensed"/>
          <w:b w:val="0"/>
          <w:color w:val="000000"/>
          <w:sz w:val="23"/>
        </w:rPr>
        <w:t xml:space="preserve"> in tema di teoria dello Stato.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duemilaseicentosessantasette — Il rilievo, ed è di primo ordine per quest'opera. </w:t>
      </w:r>
      <w:r>
        <w:rPr>
          <w:rFonts w:ascii="Barlow Semi Condensed" w:hAnsi="Barlow Semi Condensed" w:cs="Barlow Semi Condensed" w:eastAsia="Barlow Semi Condensed"/>
          <w:b/>
          <w:color w:val="000000"/>
          <w:sz w:val="23"/>
        </w:rPr>
        <w:t>La disponibilità del documento non basta: occorre la categoria che consenta di leggerlo.</w:t>
      </w:r>
      <w:r>
        <w:rPr>
          <w:rFonts w:ascii="Barlow Semi Condensed" w:hAnsi="Barlow Semi Condensed" w:cs="Barlow Semi Condensed" w:eastAsia="Barlow Semi Condensed"/>
          <w:b w:val="0"/>
          <w:color w:val="000000"/>
          <w:sz w:val="23"/>
        </w:rPr>
        <w:t xml:space="preserve"> Un apparato concettuale fondato sull'unità di comando e sulla stretta subordinazione avrebbe liquidato ogni conflitto fra apparati come contraddizione tattica, </w:t>
      </w:r>
      <w:r>
        <w:rPr>
          <w:rFonts w:ascii="Barlow Semi Condensed" w:hAnsi="Barlow Semi Condensed" w:cs="Barlow Semi Condensed" w:eastAsia="Barlow Semi Condensed"/>
          <w:b/>
          <w:color w:val="000000"/>
          <w:sz w:val="23"/>
        </w:rPr>
        <w:t>increspatura di superficie che non scalfisce la compattezza del sistema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duemilaseicentosessantotto — La trentatreesima regola operativa, e discende da questo passo. </w:t>
      </w:r>
      <w:r>
        <w:rPr>
          <w:rFonts w:ascii="Barlow Semi Condensed" w:hAnsi="Barlow Semi Condensed" w:cs="Barlow Semi Condensed" w:eastAsia="Barlow Semi Condensed"/>
          <w:b/>
          <w:color w:val="000000"/>
          <w:sz w:val="23"/>
        </w:rPr>
        <w:t>La lacuna può essere concettuale e non documentale.</w:t>
      </w:r>
      <w:r>
        <w:rPr>
          <w:rFonts w:ascii="Barlow Semi Condensed" w:hAnsi="Barlow Semi Condensed" w:cs="Barlow Semi Condensed" w:eastAsia="Barlow Semi Condensed"/>
          <w:b w:val="0"/>
          <w:color w:val="000000"/>
          <w:sz w:val="23"/>
        </w:rPr>
        <w:t xml:space="preserve"> Ove un corpus sia disponibile e non produca conoscenza, va verificato se manchi il documento o la categoria; e la seconda verifica precede la richiesta di nuovi documenti.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duemilaseicentosessantanove — La conferma per quest'opera, ed è convergenza indipendente. Il modello policentrico — contesto comune con autori diversi, autori comuni con finalità diverse — che quest'opera registra come acquisizione parlamentare del duemila </w:t>
      </w:r>
      <w:r>
        <w:rPr>
          <w:rFonts w:ascii="Barlow Semi Condensed" w:hAnsi="Barlow Semi Condensed" w:cs="Barlow Semi Condensed" w:eastAsia="Barlow Semi Condensed"/>
          <w:b/>
          <w:color w:val="000000"/>
          <w:sz w:val="23"/>
        </w:rPr>
        <w:t>è esattamente la categoria che l'estensore dichiara mancante nel millenovecentosettanta</w:t>
      </w:r>
      <w:r>
        <w:rPr>
          <w:rFonts w:ascii="Barlow Semi Condensed" w:hAnsi="Barlow Semi Condensed" w:cs="Barlow Semi Condensed" w:eastAsia="Barlow Semi Condensed"/>
          <w:b w:val="0"/>
          <w:color w:val="000000"/>
          <w:sz w:val="23"/>
        </w:rPr>
        <w:t xml:space="preserve">. La revisione dell'ipotesi centrale unica non fu dunque solo mutamento di tesi: </w:t>
      </w:r>
      <w:r>
        <w:rPr>
          <w:rFonts w:ascii="Barlow Semi Condensed" w:hAnsi="Barlow Semi Condensed" w:cs="Barlow Semi Condensed" w:eastAsia="Barlow Semi Condensed"/>
          <w:b/>
          <w:color w:val="000000"/>
          <w:sz w:val="23"/>
        </w:rPr>
        <w:t>fu acquisizione di uno strumento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duemilaseicentosettanta — La ragione funzionale, e l'estensore la enuncia senza attenuazione. Una lettura più raffinata sarebbe stata </w:t>
      </w:r>
      <w:r>
        <w:rPr>
          <w:rFonts w:ascii="Barlow Semi Condensed" w:hAnsi="Barlow Semi Condensed" w:cs="Barlow Semi Condensed" w:eastAsia="Barlow Semi Condensed"/>
          <w:b/>
          <w:color w:val="000000"/>
          <w:sz w:val="23"/>
        </w:rPr>
        <w:t>anche meno utile</w:t>
      </w:r>
      <w:r>
        <w:rPr>
          <w:rFonts w:ascii="Barlow Semi Condensed" w:hAnsi="Barlow Semi Condensed" w:cs="Barlow Semi Condensed" w:eastAsia="Barlow Semi Condensed"/>
          <w:b w:val="0"/>
          <w:color w:val="000000"/>
          <w:sz w:val="23"/>
        </w:rPr>
        <w:t xml:space="preserve">: di fronte all'aggressione, l'esigenza immediata era una mobilitazione di contrasto, e </w:t>
      </w:r>
      <w:r>
        <w:rPr>
          <w:rFonts w:ascii="Barlow Semi Condensed" w:hAnsi="Barlow Semi Condensed" w:cs="Barlow Semi Condensed" w:eastAsia="Barlow Semi Condensed"/>
          <w:b/>
          <w:color w:val="000000"/>
          <w:sz w:val="23"/>
        </w:rPr>
        <w:t>le masse si mobilitano più con pochi slogan chiari, semplici e immediati che con approfondite analisi</w:t>
      </w:r>
      <w:r>
        <w:rPr>
          <w:rFonts w:ascii="Barlow Semi Condensed" w:hAnsi="Barlow Semi Condensed" w:cs="Barlow Semi Condensed" w:eastAsia="Barlow Semi Condensed"/>
          <w:b w:val="0"/>
          <w:color w:val="000000"/>
          <w:sz w:val="23"/>
        </w:rPr>
        <w:t xml:space="preserve">. Quando il conflitto si fa diretto, </w:t>
      </w:r>
      <w:r>
        <w:rPr>
          <w:rFonts w:ascii="Barlow Semi Condensed" w:hAnsi="Barlow Semi Condensed" w:cs="Barlow Semi Condensed" w:eastAsia="Barlow Semi Condensed"/>
          <w:b/>
          <w:color w:val="000000"/>
          <w:sz w:val="23"/>
        </w:rPr>
        <w:t>prevalgono le interpretazioni dicotomiche, a campi netti e senza sfumature, a tutto scapito della precisione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duemilaseicentosettantuno — La ventiduesima figura, e discende da questo passo. </w:t>
      </w:r>
      <w:r>
        <w:rPr>
          <w:rFonts w:ascii="Barlow Semi Condensed" w:hAnsi="Barlow Semi Condensed" w:cs="Barlow Semi Condensed" w:eastAsia="Barlow Semi Condensed"/>
          <w:b/>
          <w:color w:val="000000"/>
          <w:sz w:val="23"/>
        </w:rPr>
        <w:t>La semplificazione funzionale</w:t>
      </w:r>
      <w:r>
        <w:rPr>
          <w:rFonts w:ascii="Barlow Semi Condensed" w:hAnsi="Barlow Semi Condensed" w:cs="Barlow Semi Condensed" w:eastAsia="Barlow Semi Condensed"/>
          <w:b w:val="0"/>
          <w:color w:val="000000"/>
          <w:sz w:val="23"/>
        </w:rPr>
        <w:t xml:space="preserve">: una rappresentazione adottata non perché ritenuta esatta ma perché operativamente efficace, e la cui imprecisione è </w:t>
      </w:r>
      <w:r>
        <w:rPr>
          <w:rFonts w:ascii="Barlow Semi Condensed" w:hAnsi="Barlow Semi Condensed" w:cs="Barlow Semi Condensed" w:eastAsia="Barlow Semi Condensed"/>
          <w:b/>
          <w:color w:val="000000"/>
          <w:sz w:val="23"/>
        </w:rPr>
        <w:t>consapevole e accettata come costo</w:t>
      </w:r>
      <w:r>
        <w:rPr>
          <w:rFonts w:ascii="Barlow Semi Condensed" w:hAnsi="Barlow Semi Condensed" w:cs="Barlow Semi Condensed" w:eastAsia="Barlow Semi Condensed"/>
          <w:b w:val="0"/>
          <w:color w:val="000000"/>
          <w:sz w:val="23"/>
        </w:rPr>
        <w:t>. Essa si distingue dall'errore perché nessuno vi è indotto, e dal depistaggio perché non vi è agente che la immetta.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duemilaseicentosettantadue — La conseguenza per la genealogia delle formule. Una formula generata per efficacia mobilitante </w:t>
      </w:r>
      <w:r>
        <w:rPr>
          <w:rFonts w:ascii="Barlow Semi Condensed" w:hAnsi="Barlow Semi Condensed" w:cs="Barlow Semi Condensed" w:eastAsia="Barlow Semi Condensed"/>
          <w:b/>
          <w:color w:val="000000"/>
          <w:sz w:val="23"/>
        </w:rPr>
        <w:t>non porta con sé alcuna presunzione di esattezza</w:t>
      </w:r>
      <w:r>
        <w:rPr>
          <w:rFonts w:ascii="Barlow Semi Condensed" w:hAnsi="Barlow Semi Condensed" w:cs="Barlow Semi Condensed" w:eastAsia="Barlow Semi Condensed"/>
          <w:b w:val="0"/>
          <w:color w:val="000000"/>
          <w:sz w:val="23"/>
        </w:rPr>
        <w:t>, e la sua diffusione ne misura l'efficacia e non la fondatezza. Il criterio già fissato sull'anteriorità delle ipotesi riceve qui un secondo corollario.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duemilaseicentosettantatré — La vicenda terminologica successiva, ed è documentata con date. </w:t>
      </w:r>
      <w:r>
        <w:rPr>
          <w:rFonts w:ascii="Barlow Semi Condensed" w:hAnsi="Barlow Semi Condensed" w:cs="Barlow Semi Condensed" w:eastAsia="Barlow Semi Condensed"/>
          <w:b/>
          <w:color w:val="000000"/>
          <w:sz w:val="23"/>
        </w:rPr>
        <w:t>Verso il millenovecentosettantadue</w:t>
      </w:r>
      <w:r>
        <w:rPr>
          <w:rFonts w:ascii="Barlow Semi Condensed" w:hAnsi="Barlow Semi Condensed" w:cs="Barlow Semi Condensed" w:eastAsia="Barlow Semi Condensed"/>
          <w:b w:val="0"/>
          <w:color w:val="000000"/>
          <w:sz w:val="23"/>
        </w:rPr>
        <w:t xml:space="preserve"> un partito iniziò a usare l'espressione «servizi deviati», con duplice funzione: rettificare la primitiva impostazione troppo limitativa e </w:t>
      </w:r>
      <w:r>
        <w:rPr>
          <w:rFonts w:ascii="Barlow Semi Condensed" w:hAnsi="Barlow Semi Condensed" w:cs="Barlow Semi Condensed" w:eastAsia="Barlow Semi Condensed"/>
          <w:b/>
          <w:color w:val="000000"/>
          <w:sz w:val="23"/>
        </w:rPr>
        <w:t>circoscrivere il raggio della compromissione</w:t>
      </w:r>
      <w:r>
        <w:rPr>
          <w:rFonts w:ascii="Barlow Semi Condensed" w:hAnsi="Barlow Semi Condensed" w:cs="Barlow Semi Condensed" w:eastAsia="Barlow Semi Condensed"/>
          <w:b w:val="0"/>
          <w:color w:val="000000"/>
          <w:sz w:val="23"/>
        </w:rPr>
        <w:t xml:space="preserve">, sostenendo che non i corpi in quanto tali avevano operato in senso eversivo. </w:t>
      </w:r>
      <w:r>
        <w:rPr>
          <w:rFonts w:ascii="Barlow Semi Condensed" w:hAnsi="Barlow Semi Condensed" w:cs="Barlow Semi Condensed" w:eastAsia="Barlow Semi Condensed"/>
          <w:b/>
          <w:color w:val="000000"/>
          <w:sz w:val="23"/>
        </w:rPr>
        <w:t>Dai primi anni Ottanta</w:t>
      </w:r>
      <w:r>
        <w:rPr>
          <w:rFonts w:ascii="Barlow Semi Condensed" w:hAnsi="Barlow Semi Condensed" w:cs="Barlow Semi Condensed" w:eastAsia="Barlow Semi Condensed"/>
          <w:b w:val="0"/>
          <w:color w:val="000000"/>
          <w:sz w:val="23"/>
        </w:rPr>
        <w:t xml:space="preserve"> l'espressione perdeva tale valenza prudenziale finendo per coincidere con la tesi anteriore.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duemilaseicentosettantaquattro — Il presupposto logico della formula, e l'estensore lo esplicita. L'espressione </w:t>
      </w:r>
      <w:r>
        <w:rPr>
          <w:rFonts w:ascii="Barlow Semi Condensed" w:hAnsi="Barlow Semi Condensed" w:cs="Barlow Semi Condensed" w:eastAsia="Barlow Semi Condensed"/>
          <w:b/>
          <w:color w:val="000000"/>
          <w:sz w:val="23"/>
        </w:rPr>
        <w:t>presuppone da un lato una deviazione dal compito istituzionale, dall'altro la presenza di servizi non deviati che si immagina costituiscano la maggioranza delle strutture</w:t>
      </w:r>
      <w:r>
        <w:rPr>
          <w:rFonts w:ascii="Barlow Semi Condensed" w:hAnsi="Barlow Semi Condensed" w:cs="Barlow Semi Condensed" w:eastAsia="Barlow Semi Condensed"/>
          <w:b w:val="0"/>
          <w:color w:val="000000"/>
          <w:sz w:val="23"/>
        </w:rPr>
        <w:t xml:space="preserve">. È dunque formula </w:t>
      </w:r>
      <w:r>
        <w:rPr>
          <w:rFonts w:ascii="Barlow Semi Condensed" w:hAnsi="Barlow Semi Condensed" w:cs="Barlow Semi Condensed" w:eastAsia="Barlow Semi Condensed"/>
          <w:b/>
          <w:color w:val="000000"/>
          <w:sz w:val="23"/>
        </w:rPr>
        <w:t>che afferma e insieme delimita</w:t>
      </w:r>
      <w:r>
        <w:rPr>
          <w:rFonts w:ascii="Barlow Semi Condensed" w:hAnsi="Barlow Semi Condensed" w:cs="Barlow Semi Condensed" w:eastAsia="Barlow Semi Condensed"/>
          <w:b w:val="0"/>
          <w:color w:val="000000"/>
          <w:sz w:val="23"/>
        </w:rPr>
        <w:t>, e il suo svuotamento successivo consistette nella perdita della seconda parte.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duemilaseicentosettantacinque — La ventitreesima figura, e discende da questa vicenda. </w:t>
      </w:r>
      <w:r>
        <w:rPr>
          <w:rFonts w:ascii="Barlow Semi Condensed" w:hAnsi="Barlow Semi Condensed" w:cs="Barlow Semi Condensed" w:eastAsia="Barlow Semi Condensed"/>
          <w:b/>
          <w:color w:val="000000"/>
          <w:sz w:val="23"/>
        </w:rPr>
        <w:t>Lo slittamento per erosione del limite</w:t>
      </w:r>
      <w:r>
        <w:rPr>
          <w:rFonts w:ascii="Barlow Semi Condensed" w:hAnsi="Barlow Semi Condensed" w:cs="Barlow Semi Condensed" w:eastAsia="Barlow Semi Condensed"/>
          <w:b w:val="0"/>
          <w:color w:val="000000"/>
          <w:sz w:val="23"/>
        </w:rPr>
        <w:t xml:space="preserve">: una formula introdotta con una clausola restrittiva che, nell'uso, perde la clausola e conserva l'affermazione. Essa è imparentata con la diciottesima figura — la lettura per soppressione della clausola limitativa — ma se ne distingue perché </w:t>
      </w:r>
      <w:r>
        <w:rPr>
          <w:rFonts w:ascii="Barlow Semi Condensed" w:hAnsi="Barlow Semi Condensed" w:cs="Barlow Semi Condensed" w:eastAsia="Barlow Semi Condensed"/>
          <w:b/>
          <w:color w:val="000000"/>
          <w:sz w:val="23"/>
        </w:rPr>
        <w:t>là la soppressione è opera di un lettore, qui è opera del tempo e dell'uso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duemilaseicentosettantasei — La trentaquattresima regola operativa. </w:t>
      </w:r>
      <w:r>
        <w:rPr>
          <w:rFonts w:ascii="Barlow Semi Condensed" w:hAnsi="Barlow Semi Condensed" w:cs="Barlow Semi Condensed" w:eastAsia="Barlow Semi Condensed"/>
          <w:b/>
          <w:color w:val="000000"/>
          <w:sz w:val="23"/>
        </w:rPr>
        <w:t>Ogni formula corrente va ricondotta alla sua formulazione originaria prima dell'impiego</w:t>
      </w:r>
      <w:r>
        <w:rPr>
          <w:rFonts w:ascii="Barlow Semi Condensed" w:hAnsi="Barlow Semi Condensed" w:cs="Barlow Semi Condensed" w:eastAsia="Barlow Semi Condensed"/>
          <w:b w:val="0"/>
          <w:color w:val="000000"/>
          <w:sz w:val="23"/>
        </w:rPr>
        <w:t>, poiché l'uso corrente può averne eroso i limiti; e la formulazione originaria si accerta con la data e non con la definizione.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duemilaseicentottantatré — L'effetto che l'estensore attribuisce alla vicenda, ed è il nesso fra atti e formula. Il coinvolgimento del servizio militare e di alcune massime autorità politiche nel coprire il ruolo reale dell'informatore </w:t>
      </w:r>
      <w:r>
        <w:rPr>
          <w:rFonts w:ascii="Barlow Semi Condensed" w:hAnsi="Barlow Semi Condensed" w:cs="Barlow Semi Condensed" w:eastAsia="Barlow Semi Condensed"/>
          <w:b/>
          <w:color w:val="000000"/>
          <w:sz w:val="23"/>
        </w:rPr>
        <w:t>ebbe come effetto quello di accreditare la tesi presso ampi strati di opinione pubblica anche assai lontani dall'estrema sinistra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duemilaseicentottantaquattro — Il rilievo, ed è quello decisivo del capitolo. </w:t>
      </w:r>
      <w:r>
        <w:rPr>
          <w:rFonts w:ascii="Barlow Semi Condensed" w:hAnsi="Barlow Semi Condensed" w:cs="Barlow Semi Condensed" w:eastAsia="Barlow Semi Condensed"/>
          <w:b/>
          <w:color w:val="000000"/>
          <w:sz w:val="23"/>
        </w:rPr>
        <w:t>La formula non fu accreditata da ciò che provava sulla strage, ma da ciò che risultò provato sul depistaggio.</w:t>
      </w:r>
      <w:r>
        <w:rPr>
          <w:rFonts w:ascii="Barlow Semi Condensed" w:hAnsi="Barlow Semi Condensed" w:cs="Barlow Semi Condensed" w:eastAsia="Barlow Semi Condensed"/>
          <w:b w:val="0"/>
          <w:color w:val="000000"/>
          <w:sz w:val="23"/>
        </w:rPr>
        <w:t xml:space="preserve"> L'accertamento dell'ostruzione trasferì credito a una tesi sui mandanti che l'ostruzione non riguardava.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duemilaseicentottantacinque — La trentacinquesima regola operativa, e discende da questo trasferimento. </w:t>
      </w:r>
      <w:r>
        <w:rPr>
          <w:rFonts w:ascii="Barlow Semi Condensed" w:hAnsi="Barlow Semi Condensed" w:cs="Barlow Semi Condensed" w:eastAsia="Barlow Semi Condensed"/>
          <w:b/>
          <w:color w:val="000000"/>
          <w:sz w:val="23"/>
        </w:rPr>
        <w:t>L'accertamento di una condotta ostativa non è elemento a sostegno di alcuna ipotesi sul fatto ostacolato.</w:t>
      </w:r>
      <w:r>
        <w:rPr>
          <w:rFonts w:ascii="Barlow Semi Condensed" w:hAnsi="Barlow Semi Condensed" w:cs="Barlow Semi Condensed" w:eastAsia="Barlow Semi Condensed"/>
          <w:b w:val="0"/>
          <w:color w:val="000000"/>
          <w:sz w:val="23"/>
        </w:rPr>
        <w:t xml:space="preserve"> Esso prova che qualcuno volle impedire l'accertamento, e non che cosa l'accertamento avrebbe rivelato.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duemilaseicentottantasei — La divaricazione fra le due nozioni, e la chiude il capitolo. L'estensore rileva che la pista </w:t>
      </w:r>
      <w:r>
        <w:rPr>
          <w:rFonts w:ascii="Barlow Semi Condensed" w:hAnsi="Barlow Semi Condensed" w:cs="Barlow Semi Condensed" w:eastAsia="Barlow Semi Condensed"/>
          <w:b/>
          <w:color w:val="000000"/>
          <w:sz w:val="23"/>
        </w:rPr>
        <w:t>virava in senso diverso da quello attribuito inizialmente all'espressione</w:t>
      </w:r>
      <w:r>
        <w:rPr>
          <w:rFonts w:ascii="Barlow Semi Condensed" w:hAnsi="Barlow Semi Condensed" w:cs="Barlow Semi Condensed" w:eastAsia="Barlow Semi Condensed"/>
          <w:b w:val="0"/>
          <w:color w:val="000000"/>
          <w:sz w:val="23"/>
        </w:rPr>
        <w:t xml:space="preserve">: gli autori del libro </w:t>
      </w:r>
      <w:r>
        <w:rPr>
          <w:rFonts w:ascii="Barlow Semi Condensed" w:hAnsi="Barlow Semi Condensed" w:cs="Barlow Semi Condensed" w:eastAsia="Barlow Semi Condensed"/>
          <w:b/>
          <w:color w:val="000000"/>
          <w:sz w:val="23"/>
        </w:rPr>
        <w:t>cercavano nello Stato i mandanti</w:t>
      </w:r>
      <w:r>
        <w:rPr>
          <w:rFonts w:ascii="Barlow Semi Condensed" w:hAnsi="Barlow Semi Condensed" w:cs="Barlow Semi Condensed" w:eastAsia="Barlow Semi Condensed"/>
          <w:b w:val="0"/>
          <w:color w:val="000000"/>
          <w:sz w:val="23"/>
        </w:rPr>
        <w:t xml:space="preserve">, i giudici </w:t>
      </w:r>
      <w:r>
        <w:rPr>
          <w:rFonts w:ascii="Barlow Semi Condensed" w:hAnsi="Barlow Semi Condensed" w:cs="Barlow Semi Condensed" w:eastAsia="Barlow Semi Condensed"/>
          <w:b/>
          <w:color w:val="000000"/>
          <w:sz w:val="23"/>
        </w:rPr>
        <w:t>vi cercavano i favoreggiatori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È differenza di ruolo, e non di grado.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duemilaseicentottantasette — La conferma per la tipologia dei sei ruoli. Mandante e favoreggiatore </w:t>
      </w:r>
      <w:r>
        <w:rPr>
          <w:rFonts w:ascii="Barlow Semi Condensed" w:hAnsi="Barlow Semi Condensed" w:cs="Barlow Semi Condensed" w:eastAsia="Barlow Semi Condensed"/>
          <w:b/>
          <w:color w:val="000000"/>
          <w:sz w:val="23"/>
        </w:rPr>
        <w:t>sono due delle sei posizioni già distinte da quest'opera</w:t>
      </w:r>
      <w:r>
        <w:rPr>
          <w:rFonts w:ascii="Barlow Semi Condensed" w:hAnsi="Barlow Semi Condensed" w:cs="Barlow Semi Condensed" w:eastAsia="Barlow Semi Condensed"/>
          <w:b w:val="0"/>
          <w:color w:val="000000"/>
          <w:sz w:val="23"/>
        </w:rPr>
        <w:t xml:space="preserve">, e questo passo accerta che la formula corrente </w:t>
      </w:r>
      <w:r>
        <w:rPr>
          <w:rFonts w:ascii="Barlow Semi Condensed" w:hAnsi="Barlow Semi Condensed" w:cs="Barlow Semi Condensed" w:eastAsia="Barlow Semi Condensed"/>
          <w:b/>
          <w:color w:val="000000"/>
          <w:sz w:val="23"/>
        </w:rPr>
        <w:t>le confonde in una sola parola</w:t>
      </w:r>
      <w:r>
        <w:rPr>
          <w:rFonts w:ascii="Barlow Semi Condensed" w:hAnsi="Barlow Semi Condensed" w:cs="Barlow Semi Condensed" w:eastAsia="Barlow Semi Condensed"/>
          <w:b w:val="0"/>
          <w:color w:val="000000"/>
          <w:sz w:val="23"/>
        </w:rPr>
        <w:t xml:space="preserve">. La confusione non è del giudice né dell'autore: </w:t>
      </w:r>
      <w:r>
        <w:rPr>
          <w:rFonts w:ascii="Barlow Semi Condensed" w:hAnsi="Barlow Semi Condensed" w:cs="Barlow Semi Condensed" w:eastAsia="Barlow Semi Condensed"/>
          <w:b/>
          <w:color w:val="000000"/>
          <w:sz w:val="23"/>
        </w:rPr>
        <w:t>è della formula</w:t>
      </w:r>
      <w:r>
        <w:rPr>
          <w:rFonts w:ascii="Barlow Semi Condensed" w:hAnsi="Barlow Semi Condensed" w:cs="Barlow Semi Condensed" w:eastAsia="Barlow Semi Condensed"/>
          <w:b w:val="0"/>
          <w:color w:val="000000"/>
          <w:sz w:val="23"/>
        </w:rPr>
        <w:t>, che designa entrambi senza distinguerli.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duemilaseicentottantotto — Chiusura della ventiseiesima serie. Le venticinque serie anteriori restano integralmente conservate. </w:t>
      </w:r>
      <w:r>
        <w:rPr>
          <w:rFonts w:ascii="Barlow Semi Condensed" w:hAnsi="Barlow Semi Condensed" w:cs="Barlow Semi Condensed" w:eastAsia="Barlow Semi Condensed"/>
          <w:b/>
          <w:color w:val="000000"/>
          <w:sz w:val="23"/>
        </w:rPr>
        <w:t>Tre figure sono aggiunte, portandole a ventitré; quattro regole operative sono formulate, portandole a trentacinque.</w:t>
      </w:r>
      <w:r>
        <w:rPr>
          <w:rFonts w:ascii="Barlow Semi Condensed" w:hAnsi="Barlow Semi Condensed" w:cs="Barlow Semi Condensed" w:eastAsia="Barlow Semi Condensed"/>
          <w:b w:val="0"/>
          <w:color w:val="000000"/>
          <w:sz w:val="23"/>
        </w:rPr>
        <w:t xml:space="preserve"> Restano non letti due capitoli del glossario su quindici.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duemilaseicentottantanove — Statuto della ventisettesima serie. Essa recepisce il capitolo quattordicesimo del glossario, dedicato a quattro nozioni connesse, e </w:t>
      </w:r>
      <w:r>
        <w:rPr>
          <w:rFonts w:ascii="Barlow Semi Condensed" w:hAnsi="Barlow Semi Condensed" w:cs="Barlow Semi Condensed" w:eastAsia="Barlow Semi Condensed"/>
          <w:b/>
          <w:color w:val="000000"/>
          <w:sz w:val="23"/>
        </w:rPr>
        <w:t>scioglie una questione che quest'opera aveva lasciata aperta a due riprese</w:t>
      </w:r>
      <w:r>
        <w:rPr>
          <w:rFonts w:ascii="Barlow Semi Condensed" w:hAnsi="Barlow Semi Condensed" w:cs="Barlow Semi Condensed" w:eastAsia="Barlow Semi Condensed"/>
          <w:b w:val="0"/>
          <w:color w:val="000000"/>
          <w:sz w:val="23"/>
        </w:rPr>
        <w:t>: la prima recependo la qualificazione di assunto non dimostrato, la seconda acquisendo uno Stato Zero di provenienza estera.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duemilaseicentonovanta — La scomposizione della prima nozione, ed è l'acquisizione metodologica del capitolo. L'estensore osserva che l'espressione è </w:t>
      </w:r>
      <w:r>
        <w:rPr>
          <w:rFonts w:ascii="Barlow Semi Condensed" w:hAnsi="Barlow Semi Condensed" w:cs="Barlow Semi Condensed" w:eastAsia="Barlow Semi Condensed"/>
          <w:b/>
          <w:color w:val="000000"/>
          <w:sz w:val="23"/>
        </w:rPr>
        <w:t>comunemente riferita alla sola sfera politica e applicata ai partiti comunisti</w:t>
      </w:r>
      <w:r>
        <w:rPr>
          <w:rFonts w:ascii="Barlow Semi Condensed" w:hAnsi="Barlow Semi Condensed" w:cs="Barlow Semi Condensed" w:eastAsia="Barlow Semi Condensed"/>
          <w:b w:val="0"/>
          <w:color w:val="000000"/>
          <w:sz w:val="23"/>
        </w:rPr>
        <w:t xml:space="preserve">, mentre il fenomeno si è manifestato su più piani e ha riguardato forze politiche e anche imprenditoriali molto diverse.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scomposizione, che è analitica.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duemilaseicentonovantuno — Le quattro modalità distinte.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accettazione dell'ordinamento assunto come modello universalmente applicabile. </w:t>
      </w:r>
      <w:r>
        <w:rPr>
          <w:rFonts w:ascii="Barlow Semi Condensed" w:hAnsi="Barlow Semi Condensed" w:cs="Barlow Semi Condensed" w:eastAsia="Barlow Semi Condensed"/>
          <w:b/>
          <w:color w:val="000000"/>
          <w:sz w:val="23"/>
        </w:rPr>
        <w:t>Seconda</w:t>
      </w:r>
      <w:r>
        <w:rPr>
          <w:rFonts w:ascii="Barlow Semi Condensed" w:hAnsi="Barlow Semi Condensed" w:cs="Barlow Semi Condensed" w:eastAsia="Barlow Semi Condensed"/>
          <w:b w:val="0"/>
          <w:color w:val="000000"/>
          <w:sz w:val="23"/>
        </w:rPr>
        <w:t xml:space="preserve">: amicizia politica e identità di vedute sul piano internazionale, </w:t>
      </w:r>
      <w:r>
        <w:rPr>
          <w:rFonts w:ascii="Barlow Semi Condensed" w:hAnsi="Barlow Semi Condensed" w:cs="Barlow Semi Condensed" w:eastAsia="Barlow Semi Condensed"/>
          <w:b/>
          <w:color w:val="000000"/>
          <w:sz w:val="23"/>
        </w:rPr>
        <w:t>non accompagnata dall'accettazione del modello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Terza</w:t>
      </w:r>
      <w:r>
        <w:rPr>
          <w:rFonts w:ascii="Barlow Semi Condensed" w:hAnsi="Barlow Semi Condensed" w:cs="Barlow Semi Condensed" w:eastAsia="Barlow Semi Condensed"/>
          <w:b w:val="0"/>
          <w:color w:val="000000"/>
          <w:sz w:val="23"/>
        </w:rPr>
        <w:t xml:space="preserve">: politica estera fiancheggiatrice </w:t>
      </w:r>
      <w:r>
        <w:rPr>
          <w:rFonts w:ascii="Barlow Semi Condensed" w:hAnsi="Barlow Semi Condensed" w:cs="Barlow Semi Condensed" w:eastAsia="Barlow Semi Condensed"/>
          <w:b/>
          <w:color w:val="000000"/>
          <w:sz w:val="23"/>
        </w:rPr>
        <w:t>pur coincidendo con l'aperto rifiuto del modello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Quarta</w:t>
      </w:r>
      <w:r>
        <w:rPr>
          <w:rFonts w:ascii="Barlow Semi Condensed" w:hAnsi="Barlow Semi Condensed" w:cs="Barlow Semi Condensed" w:eastAsia="Barlow Semi Condensed"/>
          <w:b w:val="0"/>
          <w:color w:val="000000"/>
          <w:sz w:val="23"/>
        </w:rPr>
        <w:t>: propensione a scambi economici privilegiati.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duemilaseicentonovantadue — Il rilievo che ne discende, ed è dell'estensore. Le prime due possono riferirsi ai partiti comunisti; </w:t>
      </w:r>
      <w:r>
        <w:rPr>
          <w:rFonts w:ascii="Barlow Semi Condensed" w:hAnsi="Barlow Semi Condensed" w:cs="Barlow Semi Condensed" w:eastAsia="Barlow Semi Condensed"/>
          <w:b/>
          <w:color w:val="000000"/>
          <w:sz w:val="23"/>
        </w:rPr>
        <w:t>le altre riguardano essenzialmente soggetti diversi</w:t>
      </w:r>
      <w:r>
        <w:rPr>
          <w:rFonts w:ascii="Barlow Semi Condensed" w:hAnsi="Barlow Semi Condensed" w:cs="Barlow Semi Condensed" w:eastAsia="Barlow Semi Condensed"/>
          <w:b w:val="0"/>
          <w:color w:val="000000"/>
          <w:sz w:val="23"/>
        </w:rPr>
        <w:t xml:space="preserve">. Un atteggiamento di convergenza </w:t>
      </w:r>
      <w:r>
        <w:rPr>
          <w:rFonts w:ascii="Barlow Semi Condensed" w:hAnsi="Barlow Semi Condensed" w:cs="Barlow Semi Condensed" w:eastAsia="Barlow Semi Condensed"/>
          <w:b/>
          <w:color w:val="000000"/>
          <w:sz w:val="23"/>
        </w:rPr>
        <w:t>può dipendere da valutazioni politiche del tutto indipendenti dall'affinità ideologica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duemilaseicentonovantatré — Gli esempi che l'estensore reca, e sono nominati. Negli anni Settanta </w:t>
      </w:r>
      <w:r>
        <w:rPr>
          <w:rFonts w:ascii="Barlow Semi Condensed" w:hAnsi="Barlow Semi Condensed" w:cs="Barlow Semi Condensed" w:eastAsia="Barlow Semi Condensed"/>
          <w:b/>
          <w:color w:val="000000"/>
          <w:sz w:val="23"/>
        </w:rPr>
        <w:t>settori di un partito socialista e della sinistra di un partito cattolico manifestarono convergenze significative in scacchieri determinati</w:t>
      </w:r>
      <w:r>
        <w:rPr>
          <w:rFonts w:ascii="Barlow Semi Condensed" w:hAnsi="Barlow Semi Condensed" w:cs="Barlow Semi Condensed" w:eastAsia="Barlow Semi Condensed"/>
          <w:b w:val="0"/>
          <w:color w:val="000000"/>
          <w:sz w:val="23"/>
        </w:rPr>
        <w:t xml:space="preserve">; per quasi dieci anni il vicepresidente nazionale di un'associazione bilaterale fu un esponente di quel partito cattolico; </w:t>
      </w:r>
      <w:r>
        <w:rPr>
          <w:rFonts w:ascii="Barlow Semi Condensed" w:hAnsi="Barlow Semi Condensed" w:cs="Barlow Semi Condensed" w:eastAsia="Barlow Semi Condensed"/>
          <w:b/>
          <w:color w:val="000000"/>
          <w:sz w:val="23"/>
        </w:rPr>
        <w:t>il primo capo di Stato occidentale a visitare quel Paese, nel millenovecentocinquantacinque, proveniva dai ranghi della medesima sinistra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duemilaseicentonovantaquattro — I casi che rovesciano l'attesa, e vanno registrati perché sono controesempi. </w:t>
      </w:r>
      <w:r>
        <w:rPr>
          <w:rFonts w:ascii="Barlow Semi Condensed" w:hAnsi="Barlow Semi Condensed" w:cs="Barlow Semi Condensed" w:eastAsia="Barlow Semi Condensed"/>
          <w:b/>
          <w:color w:val="000000"/>
          <w:sz w:val="23"/>
        </w:rPr>
        <w:t>Anche la Santa Sede ebbe negli anni Settanta una propria politica orientale molto aperta</w:t>
      </w:r>
      <w:r>
        <w:rPr>
          <w:rFonts w:ascii="Barlow Semi Condensed" w:hAnsi="Barlow Semi Condensed" w:cs="Barlow Semi Condensed" w:eastAsia="Barlow Semi Condensed"/>
          <w:b w:val="0"/>
          <w:color w:val="000000"/>
          <w:sz w:val="23"/>
        </w:rPr>
        <w:t xml:space="preserve">; e in un Paese confinante </w:t>
      </w:r>
      <w:r>
        <w:rPr>
          <w:rFonts w:ascii="Barlow Semi Condensed" w:hAnsi="Barlow Semi Condensed" w:cs="Barlow Semi Condensed" w:eastAsia="Barlow Semi Condensed"/>
          <w:b/>
          <w:color w:val="000000"/>
          <w:sz w:val="23"/>
        </w:rPr>
        <w:t>la destra si mostrò più aperta di quanto non lo fosse la rispettiva sinistra</w:t>
      </w:r>
      <w:r>
        <w:rPr>
          <w:rFonts w:ascii="Barlow Semi Condensed" w:hAnsi="Barlow Semi Condensed" w:cs="Barlow Semi Condensed" w:eastAsia="Barlow Semi Condensed"/>
          <w:b w:val="0"/>
          <w:color w:val="000000"/>
          <w:sz w:val="23"/>
        </w:rPr>
        <w:t xml:space="preserve">, con relazioni migliori sotto un governo conservatore che sotto un governo socialista.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duemilaseicentonovantacinque — La ventiquattresima figura, e discende da questa scomposizione. </w:t>
      </w:r>
      <w:r>
        <w:rPr>
          <w:rFonts w:ascii="Barlow Semi Condensed" w:hAnsi="Barlow Semi Condensed" w:cs="Barlow Semi Condensed" w:eastAsia="Barlow Semi Condensed"/>
          <w:b/>
          <w:color w:val="000000"/>
          <w:sz w:val="23"/>
        </w:rPr>
        <w:t>L'etichetta a estensione incontrollata</w:t>
      </w:r>
      <w:r>
        <w:rPr>
          <w:rFonts w:ascii="Barlow Semi Condensed" w:hAnsi="Barlow Semi Condensed" w:cs="Barlow Semi Condensed" w:eastAsia="Barlow Semi Condensed"/>
          <w:b w:val="0"/>
          <w:color w:val="000000"/>
          <w:sz w:val="23"/>
        </w:rPr>
        <w:t xml:space="preserve">: un termine che designa quattro condotte fra loro indipendenti, delle quali due possono coesistere con il rifiuto esplicito di ciò che il termine sembra affermare. La sua applicazione a un soggetto </w:t>
      </w:r>
      <w:r>
        <w:rPr>
          <w:rFonts w:ascii="Barlow Semi Condensed" w:hAnsi="Barlow Semi Condensed" w:cs="Barlow Semi Condensed" w:eastAsia="Barlow Semi Condensed"/>
          <w:b/>
          <w:color w:val="000000"/>
          <w:sz w:val="23"/>
        </w:rPr>
        <w:t>non individua alcuna condotta determinata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duemilaseicentonovantasei — La trentaseiesima regola operativa. </w:t>
      </w:r>
      <w:r>
        <w:rPr>
          <w:rFonts w:ascii="Barlow Semi Condensed" w:hAnsi="Barlow Semi Condensed" w:cs="Barlow Semi Condensed" w:eastAsia="Barlow Semi Condensed"/>
          <w:b/>
          <w:color w:val="000000"/>
          <w:sz w:val="23"/>
        </w:rPr>
        <w:t>Ogni etichetta politica applicata a un soggetto va risolta nella condotta che designa prima di essere impiegata come dato</w:t>
      </w:r>
      <w:r>
        <w:rPr>
          <w:rFonts w:ascii="Barlow Semi Condensed" w:hAnsi="Barlow Semi Condensed" w:cs="Barlow Semi Condensed" w:eastAsia="Barlow Semi Condensed"/>
          <w:b w:val="0"/>
          <w:color w:val="000000"/>
          <w:sz w:val="23"/>
        </w:rPr>
        <w:t>, poiché un'etichetta che ammetta condotte incompatibili non è una descrizione ma una collocazione.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duemilaseicentonovantasette — La verifica che l'estensore conduce, ed è la prova della regola. Egli elenca sette esponenti di un medesimo partito ai quali l'etichetta è stata applicata, e rileva che sono </w:t>
      </w:r>
      <w:r>
        <w:rPr>
          <w:rFonts w:ascii="Barlow Semi Condensed" w:hAnsi="Barlow Semi Condensed" w:cs="Barlow Semi Condensed" w:eastAsia="Barlow Semi Condensed"/>
          <w:b/>
          <w:color w:val="000000"/>
          <w:sz w:val="23"/>
        </w:rPr>
        <w:t>personaggi diversi e spesso in conflitto fra loro</w:t>
      </w:r>
      <w:r>
        <w:rPr>
          <w:rFonts w:ascii="Barlow Semi Condensed" w:hAnsi="Barlow Semi Condensed" w:cs="Barlow Semi Condensed" w:eastAsia="Barlow Semi Condensed"/>
          <w:b w:val="0"/>
          <w:color w:val="000000"/>
          <w:sz w:val="23"/>
        </w:rPr>
        <w:t xml:space="preserve">, collocati in correnti opposte e in fasi diverse; e conclude che </w:t>
      </w:r>
      <w:r>
        <w:rPr>
          <w:rFonts w:ascii="Barlow Semi Condensed" w:hAnsi="Barlow Semi Condensed" w:cs="Barlow Semi Condensed" w:eastAsia="Barlow Semi Condensed"/>
          <w:b/>
          <w:color w:val="000000"/>
          <w:sz w:val="23"/>
        </w:rPr>
        <w:t>per nessuno di essi la definizione appare abusiva, ma ciascuno lo è stato a proprio modo e con riflessi diversi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duemilaseicentonovantotto — Il rilievo, ed è quello che chiude la questione dell'etichetta. </w:t>
      </w:r>
      <w:r>
        <w:rPr>
          <w:rFonts w:ascii="Barlow Semi Condensed" w:hAnsi="Barlow Semi Condensed" w:cs="Barlow Semi Condensed" w:eastAsia="Barlow Semi Condensed"/>
          <w:b/>
          <w:color w:val="000000"/>
          <w:sz w:val="23"/>
        </w:rPr>
        <w:t>Un termine che si applichi senza abuso a soggetti in conflitto fra loro non discrimina fra loro.</w:t>
      </w:r>
      <w:r>
        <w:rPr>
          <w:rFonts w:ascii="Barlow Semi Condensed" w:hAnsi="Barlow Semi Condensed" w:cs="Barlow Semi Condensed" w:eastAsia="Barlow Semi Condensed"/>
          <w:b w:val="0"/>
          <w:color w:val="000000"/>
          <w:sz w:val="23"/>
        </w:rPr>
        <w:t xml:space="preserve"> La sua applicazione corretta a ciascuno prova che esso non individua ciò che li distingue, e dunque non individua nulla di operativamente rilevante.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duemilaseicentonovantanove — Il correttivo sulla direzione, e va registrato. L'estensore osserva che il rapporto </w:t>
      </w:r>
      <w:r>
        <w:rPr>
          <w:rFonts w:ascii="Barlow Semi Condensed" w:hAnsi="Barlow Semi Condensed" w:cs="Barlow Semi Condensed" w:eastAsia="Barlow Semi Condensed"/>
          <w:b/>
          <w:color w:val="000000"/>
          <w:sz w:val="23"/>
        </w:rPr>
        <w:t>non può essere ridotto a una cinghia di trasmissione il cui senso di marcia andasse in una sola direzione</w:t>
      </w:r>
      <w:r>
        <w:rPr>
          <w:rFonts w:ascii="Barlow Semi Condensed" w:hAnsi="Barlow Semi Condensed" w:cs="Barlow Semi Condensed" w:eastAsia="Barlow Semi Condensed"/>
          <w:b w:val="0"/>
          <w:color w:val="000000"/>
          <w:sz w:val="23"/>
        </w:rPr>
        <w:t>. La proposizione è di segno restrittivo verso entrambe le letture correnti.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 — La constatazione sullo stato della storiografia, e va conservata perché è dato sull'apparato. Dopo una fase in cui la ricerca </w:t>
      </w:r>
      <w:r>
        <w:rPr>
          <w:rFonts w:ascii="Barlow Semi Condensed" w:hAnsi="Barlow Semi Condensed" w:cs="Barlow Semi Condensed" w:eastAsia="Barlow Semi Condensed"/>
          <w:b/>
          <w:color w:val="000000"/>
          <w:sz w:val="23"/>
        </w:rPr>
        <w:t>aveva enfatizzato al massimo ogni momento di autonomia</w:t>
      </w:r>
      <w:r>
        <w:rPr>
          <w:rFonts w:ascii="Barlow Semi Condensed" w:hAnsi="Barlow Semi Condensed" w:cs="Barlow Semi Condensed" w:eastAsia="Barlow Semi Condensed"/>
          <w:b w:val="0"/>
          <w:color w:val="000000"/>
          <w:sz w:val="23"/>
        </w:rPr>
        <w:t xml:space="preserve">, si registra una tendenza opposta che sottolinea la costante soggezione; ed è </w:t>
      </w:r>
      <w:r>
        <w:rPr>
          <w:rFonts w:ascii="Barlow Semi Condensed" w:hAnsi="Barlow Semi Condensed" w:cs="Barlow Semi Condensed" w:eastAsia="Barlow Semi Condensed"/>
          <w:b/>
          <w:color w:val="000000"/>
          <w:sz w:val="23"/>
        </w:rPr>
        <w:t>sintomatico che ciò non venga solo da storici di parte avversa ma anche da storici collocati nella medesima area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duemilasettecentodiciannove — Statuto della ventottesima serie. Essa recepisce il capitolo tredicesimo del glossario, </w:t>
      </w:r>
      <w:r>
        <w:rPr>
          <w:rFonts w:ascii="Barlow Semi Condensed" w:hAnsi="Barlow Semi Condensed" w:cs="Barlow Semi Condensed" w:eastAsia="Barlow Semi Condensed"/>
          <w:b/>
          <w:color w:val="000000"/>
          <w:sz w:val="23"/>
        </w:rPr>
        <w:t>ultimo dei quindici</w:t>
      </w:r>
      <w:r>
        <w:rPr>
          <w:rFonts w:ascii="Barlow Semi Condensed" w:hAnsi="Barlow Semi Condensed" w:cs="Barlow Semi Condensed" w:eastAsia="Barlow Semi Condensed"/>
          <w:b w:val="0"/>
          <w:color w:val="000000"/>
          <w:sz w:val="23"/>
        </w:rPr>
        <w:t xml:space="preserve">, dedicato a quattro nozioni. Con essa </w:t>
      </w:r>
      <w:r>
        <w:rPr>
          <w:rFonts w:ascii="Barlow Semi Condensed" w:hAnsi="Barlow Semi Condensed" w:cs="Barlow Semi Condensed" w:eastAsia="Barlow Semi Condensed"/>
          <w:b/>
          <w:color w:val="000000"/>
          <w:sz w:val="23"/>
        </w:rPr>
        <w:t>il glossario è integralmente letto</w:t>
      </w:r>
      <w:r>
        <w:rPr>
          <w:rFonts w:ascii="Barlow Semi Condensed" w:hAnsi="Barlow Semi Condensed" w:cs="Barlow Semi Condensed" w:eastAsia="Barlow Semi Condensed"/>
          <w:b w:val="0"/>
          <w:color w:val="000000"/>
          <w:sz w:val="23"/>
        </w:rPr>
        <w:t>, e l'obiettivo posto alla quarantaduesima tornata è raggiunto.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duemilasettecentoventi — La prima acquisizione, ed è quantitativa. L'estensore documenta con cifre il processo di uniformazione di un'organizzazione internazionale: </w:t>
      </w:r>
      <w:r>
        <w:rPr>
          <w:rFonts w:ascii="Barlow Semi Condensed" w:hAnsi="Barlow Semi Condensed" w:cs="Barlow Semi Condensed" w:eastAsia="Barlow Semi Condensed"/>
          <w:b/>
          <w:color w:val="000000"/>
          <w:sz w:val="23"/>
        </w:rPr>
        <w:t>nel millenovecentoventidue i membri di una sola sezione nazionale costituivano il quaranta virgola tre per cento del totale; nel millenovecentotrentuno erano l'ottantasette virgola uno per cento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misure.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duemilasettecentoventuno — La scomposizione della causa, e va registrata perché l'estensore la separa in due termini. Il mutamento fu dovuto </w:t>
      </w:r>
      <w:r>
        <w:rPr>
          <w:rFonts w:ascii="Barlow Semi Condensed" w:hAnsi="Barlow Semi Condensed" w:cs="Barlow Semi Condensed" w:eastAsia="Barlow Semi Condensed"/>
          <w:b/>
          <w:color w:val="000000"/>
          <w:sz w:val="23"/>
        </w:rPr>
        <w:t>da un lato al crollo dei membri fuori da quel Paese</w:t>
      </w:r>
      <w:r>
        <w:rPr>
          <w:rFonts w:ascii="Barlow Semi Condensed" w:hAnsi="Barlow Semi Condensed" w:cs="Barlow Semi Condensed" w:eastAsia="Barlow Semi Condensed"/>
          <w:b w:val="0"/>
          <w:color w:val="000000"/>
          <w:sz w:val="23"/>
        </w:rPr>
        <w:t xml:space="preserve">, passati da settecentosettantanovemilacentodue a trecentoventottomilasettecentosedici per repressione e ripresa di partiti concorrenti; </w:t>
      </w:r>
      <w:r>
        <w:rPr>
          <w:rFonts w:ascii="Barlow Semi Condensed" w:hAnsi="Barlow Semi Condensed" w:cs="Barlow Semi Condensed" w:eastAsia="Barlow Semi Condensed"/>
          <w:b/>
          <w:color w:val="000000"/>
          <w:sz w:val="23"/>
        </w:rPr>
        <w:t>dall'altro all'espansione interna</w:t>
      </w:r>
      <w:r>
        <w:rPr>
          <w:rFonts w:ascii="Barlow Semi Condensed" w:hAnsi="Barlow Semi Condensed" w:cs="Barlow Semi Condensed" w:eastAsia="Barlow Semi Condensed"/>
          <w:b w:val="0"/>
          <w:color w:val="000000"/>
          <w:sz w:val="23"/>
        </w:rPr>
        <w:t xml:space="preserve">, da cinquecentoventottomilatrecentocinquantaquattro a due milioni duecentododicimilatrecentocinquantatré.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duemilasettecentoventidue — Il rilievo, ed è metodologico. </w:t>
      </w:r>
      <w:r>
        <w:rPr>
          <w:rFonts w:ascii="Barlow Semi Condensed" w:hAnsi="Barlow Semi Condensed" w:cs="Barlow Semi Condensed" w:eastAsia="Barlow Semi Condensed"/>
          <w:b/>
          <w:color w:val="000000"/>
          <w:sz w:val="23"/>
        </w:rPr>
        <w:t>Una proporzione può mutare per crescita del numeratore o per contrazione del denominatore, e i due processi hanno cause distinte.</w:t>
      </w:r>
      <w:r>
        <w:rPr>
          <w:rFonts w:ascii="Barlow Semi Condensed" w:hAnsi="Barlow Semi Condensed" w:cs="Barlow Semi Condensed" w:eastAsia="Barlow Semi Condensed"/>
          <w:b w:val="0"/>
          <w:color w:val="000000"/>
          <w:sz w:val="23"/>
        </w:rPr>
        <w:t xml:space="preserve"> Qui entrambi operano insieme, e l'estensore li misura separatamente. È l'operazione che quest'opera prescrive per ogni dato proporzionale, e qui la trova eseguita.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duemilasettecentoventitré — La trentottesima regola operativa. </w:t>
      </w:r>
      <w:r>
        <w:rPr>
          <w:rFonts w:ascii="Barlow Semi Condensed" w:hAnsi="Barlow Semi Condensed" w:cs="Barlow Semi Condensed" w:eastAsia="Barlow Semi Condensed"/>
          <w:b/>
          <w:color w:val="000000"/>
          <w:sz w:val="23"/>
        </w:rPr>
        <w:t>Ogni variazione di proporzione va scomposta nei due termini prima di essere interpretata</w:t>
      </w:r>
      <w:r>
        <w:rPr>
          <w:rFonts w:ascii="Barlow Semi Condensed" w:hAnsi="Barlow Semi Condensed" w:cs="Barlow Semi Condensed" w:eastAsia="Barlow Semi Condensed"/>
          <w:b w:val="0"/>
          <w:color w:val="000000"/>
          <w:sz w:val="23"/>
        </w:rPr>
        <w:t>, poiché la stessa variazione può discendere da fenomeni opposti e la proporzione da sola non li distingue.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duemilasettecentoventiquattro — La seconda acquisizione, ed è la ricostruzione delle premesse. L'estensore accerta come </w:t>
      </w:r>
      <w:r>
        <w:rPr>
          <w:rFonts w:ascii="Barlow Semi Condensed" w:hAnsi="Barlow Semi Condensed" w:cs="Barlow Semi Condensed" w:eastAsia="Barlow Semi Condensed"/>
          <w:b/>
          <w:color w:val="000000"/>
          <w:sz w:val="23"/>
        </w:rPr>
        <w:t>storicamente accertato</w:t>
      </w:r>
      <w:r>
        <w:rPr>
          <w:rFonts w:ascii="Barlow Semi Condensed" w:hAnsi="Barlow Semi Condensed" w:cs="Barlow Semi Condensed" w:eastAsia="Barlow Semi Condensed"/>
          <w:b w:val="0"/>
          <w:color w:val="000000"/>
          <w:sz w:val="23"/>
        </w:rPr>
        <w:t xml:space="preserve"> che alcune premesse di un sistema di potere successivo furono poste da chi lo precedette: messa fuori legge degli altri partiti, proibizione di correnti interne, subordinazione di sindacato e organi rappresentativi al partito, </w:t>
      </w:r>
      <w:r>
        <w:rPr>
          <w:rFonts w:ascii="Barlow Semi Condensed" w:hAnsi="Barlow Semi Condensed" w:cs="Barlow Semi Condensed" w:eastAsia="Barlow Semi Condensed"/>
          <w:b/>
          <w:color w:val="000000"/>
          <w:sz w:val="23"/>
        </w:rPr>
        <w:t>creazione di una polizia politica segreta</w:t>
      </w:r>
      <w:r>
        <w:rPr>
          <w:rFonts w:ascii="Barlow Semi Condensed" w:hAnsi="Barlow Semi Condensed" w:cs="Barlow Semi Condensed" w:eastAsia="Barlow Semi Condensed"/>
          <w:b w:val="0"/>
          <w:color w:val="000000"/>
          <w:sz w:val="23"/>
        </w:rPr>
        <w:t xml:space="preserve">, censura sulla stampa, repressione delle minoranze.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duemilasettecentoventicinque — La qualificazione che vi appone, ed è decisiva. Egli osserva che </w:t>
      </w:r>
      <w:r>
        <w:rPr>
          <w:rFonts w:ascii="Barlow Semi Condensed" w:hAnsi="Barlow Semi Condensed" w:cs="Barlow Semi Condensed" w:eastAsia="Barlow Semi Condensed"/>
          <w:b/>
          <w:color w:val="000000"/>
          <w:sz w:val="23"/>
        </w:rPr>
        <w:t>buona parte di esse vennero assunte come decisioni di emergenza, destinate a essere accantonate una volta cessato il bisogno immediato</w:t>
      </w:r>
      <w:r>
        <w:rPr>
          <w:rFonts w:ascii="Barlow Semi Condensed" w:hAnsi="Barlow Semi Condensed" w:cs="Barlow Semi Condensed" w:eastAsia="Barlow Semi Condensed"/>
          <w:b w:val="0"/>
          <w:color w:val="000000"/>
          <w:sz w:val="23"/>
        </w:rPr>
        <w:t xml:space="preserve">; e che il loro autore, a pochi mesi dalla morte, </w:t>
      </w:r>
      <w:r>
        <w:rPr>
          <w:rFonts w:ascii="Barlow Semi Condensed" w:hAnsi="Barlow Semi Condensed" w:cs="Barlow Semi Condensed" w:eastAsia="Barlow Semi Condensed"/>
          <w:b/>
          <w:color w:val="000000"/>
          <w:sz w:val="23"/>
        </w:rPr>
        <w:t>espresse vivissime preoccupazioni sulla caratterizzazione autoritaria assunta dal sistema</w:t>
      </w:r>
      <w:r>
        <w:rPr>
          <w:rFonts w:ascii="Barlow Semi Condensed" w:hAnsi="Barlow Semi Condensed" w:cs="Barlow Semi Condensed" w:eastAsia="Barlow Semi Condensed"/>
          <w:b w:val="0"/>
          <w:color w:val="000000"/>
          <w:sz w:val="23"/>
        </w:rPr>
        <w:t xml:space="preserve">, proponendo prime misure di normalizzazione. Il successore </w:t>
      </w:r>
      <w:r>
        <w:rPr>
          <w:rFonts w:ascii="Barlow Semi Condensed" w:hAnsi="Barlow Semi Condensed" w:cs="Barlow Semi Condensed" w:eastAsia="Barlow Semi Condensed"/>
          <w:b/>
          <w:color w:val="000000"/>
          <w:sz w:val="23"/>
        </w:rPr>
        <w:t>rese definitive quelle misure eccezionali, anzi perfezionandole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duemilasettecentoventisei — La ventiseiesima figura, e discende da questa ricostruzione. </w:t>
      </w:r>
      <w:r>
        <w:rPr>
          <w:rFonts w:ascii="Barlow Semi Condensed" w:hAnsi="Barlow Semi Condensed" w:cs="Barlow Semi Condensed" w:eastAsia="Barlow Semi Condensed"/>
          <w:b/>
          <w:color w:val="000000"/>
          <w:sz w:val="23"/>
        </w:rPr>
        <w:t>La misura eccezionale resa permanente</w:t>
      </w:r>
      <w:r>
        <w:rPr>
          <w:rFonts w:ascii="Barlow Semi Condensed" w:hAnsi="Barlow Semi Condensed" w:cs="Barlow Semi Condensed" w:eastAsia="Barlow Semi Condensed"/>
          <w:b w:val="0"/>
          <w:color w:val="000000"/>
          <w:sz w:val="23"/>
        </w:rPr>
        <w:t xml:space="preserve">: una disposizione adottata dichiaratamente come temporanea e motivata da uno stato di necessità, che sopravvive alla necessità e diviene ordinamento. Essa si distingue dall'abuso perché </w:t>
      </w:r>
      <w:r>
        <w:rPr>
          <w:rFonts w:ascii="Barlow Semi Condensed" w:hAnsi="Barlow Semi Condensed" w:cs="Barlow Semi Condensed" w:eastAsia="Barlow Semi Condensed"/>
          <w:b/>
          <w:color w:val="000000"/>
          <w:sz w:val="23"/>
        </w:rPr>
        <w:t>l'adozione è legittima</w:t>
      </w:r>
      <w:r>
        <w:rPr>
          <w:rFonts w:ascii="Barlow Semi Condensed" w:hAnsi="Barlow Semi Condensed" w:cs="Barlow Semi Condensed" w:eastAsia="Barlow Semi Condensed"/>
          <w:b w:val="0"/>
          <w:color w:val="000000"/>
          <w:sz w:val="23"/>
        </w:rPr>
        <w:t xml:space="preserve">, e dalla riforma perché </w:t>
      </w:r>
      <w:r>
        <w:rPr>
          <w:rFonts w:ascii="Barlow Semi Condensed" w:hAnsi="Barlow Semi Condensed" w:cs="Barlow Semi Condensed" w:eastAsia="Barlow Semi Condensed"/>
          <w:b/>
          <w:color w:val="000000"/>
          <w:sz w:val="23"/>
        </w:rPr>
        <w:t>nessun atto ne dichiara la stabilizzazione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duemilasettecentoventisette — La formula che l'estensore ne trae, e va conservata alla lettera. </w:t>
      </w:r>
      <w:r>
        <w:rPr>
          <w:rFonts w:ascii="Barlow Semi Condensed" w:hAnsi="Barlow Semi Condensed" w:cs="Barlow Semi Condensed" w:eastAsia="Barlow Semi Condensed"/>
          <w:b/>
          <w:color w:val="000000"/>
          <w:sz w:val="23"/>
        </w:rPr>
        <w:t>Di decreti eccezionali in difesa della libertà è lastricata la via della dittatura.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duemilasettecentoventotto — La verifica che egli conduce sulla figura, ed è comparativa. Anche un regime dell'Europa centrale </w:t>
      </w:r>
      <w:r>
        <w:rPr>
          <w:rFonts w:ascii="Barlow Semi Condensed" w:hAnsi="Barlow Semi Condensed" w:cs="Barlow Semi Condensed" w:eastAsia="Barlow Semi Condensed"/>
          <w:b/>
          <w:color w:val="000000"/>
          <w:sz w:val="23"/>
        </w:rPr>
        <w:t>sorse come dittatura commissaria, basata su un decreto di stato d'assedio che, superata l'emergenza, sarebbe dovuto rientrare nella legalità costituzionale</w:t>
      </w:r>
      <w:r>
        <w:rPr>
          <w:rFonts w:ascii="Barlow Semi Condensed" w:hAnsi="Barlow Semi Condensed" w:cs="Barlow Semi Condensed" w:eastAsia="Barlow Semi Condensed"/>
          <w:b w:val="0"/>
          <w:color w:val="000000"/>
          <w:sz w:val="23"/>
        </w:rPr>
        <w:t xml:space="preserve">; e un regime dell'Europa meridionale, sorto con leggi del tre gennaio millenovecentoventicinque, </w:t>
      </w:r>
      <w:r>
        <w:rPr>
          <w:rFonts w:ascii="Barlow Semi Condensed" w:hAnsi="Barlow Semi Condensed" w:cs="Barlow Semi Condensed" w:eastAsia="Barlow Semi Condensed"/>
          <w:b/>
          <w:color w:val="000000"/>
          <w:sz w:val="23"/>
        </w:rPr>
        <w:t>fu una sorta di stato d'eccezione permanente, non avendo mai abrogato lo Statuto, che rimase in vigore anche se solo formalmente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duemilasettecentoventinove — Gli ulteriori casi che egli cita, e portano a cinque il campione: due regimi europei degli anni Venti e Trenta; </w:t>
      </w:r>
      <w:r>
        <w:rPr>
          <w:rFonts w:ascii="Barlow Semi Condensed" w:hAnsi="Barlow Semi Condensed" w:cs="Barlow Semi Condensed" w:eastAsia="Barlow Semi Condensed"/>
          <w:b/>
          <w:color w:val="000000"/>
          <w:sz w:val="23"/>
        </w:rPr>
        <w:t>un regime militare mediterraneo degli anni Sessanta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 colpo di Stato sudamericano del millenovecentosessantaquattro</w:t>
      </w:r>
      <w:r>
        <w:rPr>
          <w:rFonts w:ascii="Barlow Semi Condensed" w:hAnsi="Barlow Semi Condensed" w:cs="Barlow Semi Condensed" w:eastAsia="Barlow Semi Condensed"/>
          <w:b w:val="0"/>
          <w:color w:val="000000"/>
          <w:sz w:val="23"/>
        </w:rPr>
        <w:t xml:space="preserve">; e il caso di partenza. </w:t>
      </w:r>
      <w:r>
        <w:rPr>
          <w:rFonts w:ascii="Barlow Semi Condensed" w:hAnsi="Barlow Semi Condensed" w:cs="Barlow Semi Condensed" w:eastAsia="Barlow Semi Condensed"/>
          <w:b/>
          <w:color w:val="000000"/>
          <w:sz w:val="23"/>
        </w:rPr>
        <w:t>In nessuno la dittatura commissaria si arrestò</w:t>
      </w:r>
      <w:r>
        <w:rPr>
          <w:rFonts w:ascii="Barlow Semi Condensed" w:hAnsi="Barlow Semi Condensed" w:cs="Barlow Semi Condensed" w:eastAsia="Barlow Semi Condensed"/>
          <w:b w:val="0"/>
          <w:color w:val="000000"/>
          <w:sz w:val="23"/>
        </w:rPr>
        <w:t xml:space="preserve">, e nella grande maggioranza </w:t>
      </w:r>
      <w:r>
        <w:rPr>
          <w:rFonts w:ascii="Barlow Semi Condensed" w:hAnsi="Barlow Semi Condensed" w:cs="Barlow Semi Condensed" w:eastAsia="Barlow Semi Condensed"/>
          <w:b/>
          <w:color w:val="000000"/>
          <w:sz w:val="23"/>
        </w:rPr>
        <w:t>il ritorno alla democrazia non avvenne in modo non traumatico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duemilasettecentotrenta — La conferma normativa che egli reca, ed è di ordine diverso. Mentre le Costituzioni proclamate all'indomani della prima guerra mondiale </w:t>
      </w:r>
      <w:r>
        <w:rPr>
          <w:rFonts w:ascii="Barlow Semi Condensed" w:hAnsi="Barlow Semi Condensed" w:cs="Barlow Semi Condensed" w:eastAsia="Barlow Semi Condensed"/>
          <w:b/>
          <w:color w:val="000000"/>
          <w:sz w:val="23"/>
        </w:rPr>
        <w:t>contenevano clausole sospensive delle garanzie che consentivano la proclamazione dello stato d'assedio</w:t>
      </w:r>
      <w:r>
        <w:rPr>
          <w:rFonts w:ascii="Barlow Semi Condensed" w:hAnsi="Barlow Semi Condensed" w:cs="Barlow Semi Condensed" w:eastAsia="Barlow Semi Condensed"/>
          <w:b w:val="0"/>
          <w:color w:val="000000"/>
          <w:sz w:val="23"/>
        </w:rPr>
        <w:t xml:space="preserve">, tale possibilità </w:t>
      </w:r>
      <w:r>
        <w:rPr>
          <w:rFonts w:ascii="Barlow Semi Condensed" w:hAnsi="Barlow Semi Condensed" w:cs="Barlow Semi Condensed" w:eastAsia="Barlow Semi Condensed"/>
          <w:b/>
          <w:color w:val="000000"/>
          <w:sz w:val="23"/>
        </w:rPr>
        <w:t>venne rigorosamente esclusa dalle Costituzioni approvate dopo la seconda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duemilasettecentotrentuno — Il rilievo, ed è quello che eleva il grado dell'intera figura. </w:t>
      </w:r>
      <w:r>
        <w:rPr>
          <w:rFonts w:ascii="Barlow Semi Condensed" w:hAnsi="Barlow Semi Condensed" w:cs="Barlow Semi Condensed" w:eastAsia="Barlow Semi Condensed"/>
          <w:b/>
          <w:color w:val="000000"/>
          <w:sz w:val="23"/>
        </w:rPr>
        <w:t>Il mutamento normativo è esso stesso il riconoscimento del rischio.</w:t>
      </w:r>
      <w:r>
        <w:rPr>
          <w:rFonts w:ascii="Barlow Semi Condensed" w:hAnsi="Barlow Semi Condensed" w:cs="Barlow Semi Condensed" w:eastAsia="Barlow Semi Condensed"/>
          <w:b w:val="0"/>
          <w:color w:val="000000"/>
          <w:sz w:val="23"/>
        </w:rPr>
        <w:t xml:space="preserve"> Cinque casi storici non costituiscono legge; ma un ordinamento che sopprima un istituto dopo averne osservato gli effetti </w:t>
      </w:r>
      <w:r>
        <w:rPr>
          <w:rFonts w:ascii="Barlow Semi Condensed" w:hAnsi="Barlow Semi Condensed" w:cs="Barlow Semi Condensed" w:eastAsia="Barlow Semi Condensed"/>
          <w:b/>
          <w:color w:val="000000"/>
          <w:sz w:val="23"/>
        </w:rPr>
        <w:t>certifica di averli osservati</w:t>
      </w:r>
      <w:r>
        <w:rPr>
          <w:rFonts w:ascii="Barlow Semi Condensed" w:hAnsi="Barlow Semi Condensed" w:cs="Barlow Semi Condensed" w:eastAsia="Barlow Semi Condensed"/>
          <w:b w:val="0"/>
          <w:color w:val="000000"/>
          <w:sz w:val="23"/>
        </w:rPr>
        <w:t>, e la certificazione è di rango superiore all'inferenza.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duemilasettecentotrentadue — La trentanovesima regola operativa. </w:t>
      </w:r>
      <w:r>
        <w:rPr>
          <w:rFonts w:ascii="Barlow Semi Condensed" w:hAnsi="Barlow Semi Condensed" w:cs="Barlow Semi Condensed" w:eastAsia="Barlow Semi Condensed"/>
          <w:b/>
          <w:color w:val="000000"/>
          <w:sz w:val="23"/>
        </w:rPr>
        <w:t>La soppressione di un istituto giuridico è testimonianza sull'istituto soppresso.</w:t>
      </w:r>
      <w:r>
        <w:rPr>
          <w:rFonts w:ascii="Barlow Semi Condensed" w:hAnsi="Barlow Semi Condensed" w:cs="Barlow Semi Condensed" w:eastAsia="Barlow Semi Condensed"/>
          <w:b w:val="0"/>
          <w:color w:val="000000"/>
          <w:sz w:val="23"/>
        </w:rPr>
        <w:t xml:space="preserve"> Ove una generazione di ordinamenti elimini una clausola che la precedente ammetteva, l'eliminazione documenta un accertamento compiuto, e va trattata come fonte e non come opinione.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duemilasettecentotrentatré — La terza acquisizione, ed è quella di rilievo diretto per la materia. L'estensore isola una nozione </w:t>
      </w:r>
      <w:r>
        <w:rPr>
          <w:rFonts w:ascii="Barlow Semi Condensed" w:hAnsi="Barlow Semi Condensed" w:cs="Barlow Semi Condensed" w:eastAsia="Barlow Semi Condensed"/>
          <w:b/>
          <w:color w:val="000000"/>
          <w:sz w:val="23"/>
        </w:rPr>
        <w:t>ripetutamente invocata da diversi soggetti coinvolti nelle inchieste sull'eversione</w:t>
      </w:r>
      <w:r>
        <w:rPr>
          <w:rFonts w:ascii="Barlow Semi Condensed" w:hAnsi="Barlow Semi Condensed" w:cs="Barlow Semi Condensed" w:eastAsia="Barlow Semi Condensed"/>
          <w:b w:val="0"/>
          <w:color w:val="000000"/>
          <w:sz w:val="23"/>
        </w:rPr>
        <w:t xml:space="preserve">, e ne nomina uno che vi fece esplicita menzione in più occasioni, connettendola a una nozione correlata.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all'invocazione.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duemilasettecentotrentaquattro — Il duplice uso della nozione, e va registrato perché è la chiave. Essa è invocata </w:t>
      </w:r>
      <w:r>
        <w:rPr>
          <w:rFonts w:ascii="Barlow Semi Condensed" w:hAnsi="Barlow Semi Condensed" w:cs="Barlow Semi Condensed" w:eastAsia="Barlow Semi Condensed"/>
          <w:b/>
          <w:color w:val="000000"/>
          <w:sz w:val="23"/>
        </w:rPr>
        <w:t>tanto come scriminante penale quanto come legittimante sostanziale sul piano politico e costituzionale</w:t>
      </w:r>
      <w:r>
        <w:rPr>
          <w:rFonts w:ascii="Barlow Semi Condensed" w:hAnsi="Barlow Semi Condensed" w:cs="Barlow Semi Condensed" w:eastAsia="Barlow Semi Condensed"/>
          <w:b w:val="0"/>
          <w:color w:val="000000"/>
          <w:sz w:val="23"/>
        </w:rPr>
        <w:t>. L'estensore dichiara di non occuparsi del primo aspetto, esulando dal suo oggetto.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duemilasettecentotrentacinque — La ventisettesima figura, e discende da questo duplice uso. </w:t>
      </w:r>
      <w:r>
        <w:rPr>
          <w:rFonts w:ascii="Barlow Semi Condensed" w:hAnsi="Barlow Semi Condensed" w:cs="Barlow Semi Condensed" w:eastAsia="Barlow Semi Condensed"/>
          <w:b/>
          <w:color w:val="000000"/>
          <w:sz w:val="23"/>
        </w:rPr>
        <w:t>La categoria a doppia funzione</w:t>
      </w:r>
      <w:r>
        <w:rPr>
          <w:rFonts w:ascii="Barlow Semi Condensed" w:hAnsi="Barlow Semi Condensed" w:cs="Barlow Semi Condensed" w:eastAsia="Barlow Semi Condensed"/>
          <w:b w:val="0"/>
          <w:color w:val="000000"/>
          <w:sz w:val="23"/>
        </w:rPr>
        <w:t xml:space="preserve">: una nozione impiegata in sede penale come causa di giustificazione e in sede politica come fondamento di legittimità, il cui accoglimento nella seconda sede </w:t>
      </w:r>
      <w:r>
        <w:rPr>
          <w:rFonts w:ascii="Barlow Semi Condensed" w:hAnsi="Barlow Semi Condensed" w:cs="Barlow Semi Condensed" w:eastAsia="Barlow Semi Condensed"/>
          <w:b/>
          <w:color w:val="000000"/>
          <w:sz w:val="23"/>
        </w:rPr>
        <w:t>produce effetti nella prima senza che alcuna decisione li abbia disposti</w:t>
      </w:r>
      <w:r>
        <w:rPr>
          <w:rFonts w:ascii="Barlow Semi Condensed" w:hAnsi="Barlow Semi Condensed" w:cs="Barlow Semi Condensed" w:eastAsia="Barlow Semi Condensed"/>
          <w:b w:val="0"/>
          <w:color w:val="000000"/>
          <w:sz w:val="23"/>
        </w:rPr>
        <w:t>. La sua ammissione come categoria storiografica non è neutra rispetto al processo.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duemilasettecentotrentasei — La quarantesima regola operativa. </w:t>
      </w:r>
      <w:r>
        <w:rPr>
          <w:rFonts w:ascii="Barlow Semi Condensed" w:hAnsi="Barlow Semi Condensed" w:cs="Barlow Semi Condensed" w:eastAsia="Barlow Semi Condensed"/>
          <w:b/>
          <w:color w:val="000000"/>
          <w:sz w:val="23"/>
        </w:rPr>
        <w:t>Ogni categoria invocata in giudizio da soggetti indagati va impiegata come strumento analitico soltanto dichiarandone l'origine processuale</w:t>
      </w:r>
      <w:r>
        <w:rPr>
          <w:rFonts w:ascii="Barlow Semi Condensed" w:hAnsi="Barlow Semi Condensed" w:cs="Barlow Semi Condensed" w:eastAsia="Barlow Semi Condensed"/>
          <w:b w:val="0"/>
          <w:color w:val="000000"/>
          <w:sz w:val="23"/>
        </w:rPr>
        <w:t>, poiché essa non è nata come descrizione ma come difesa, e il suo impiego descrittivo ne trasferisce il contenuto difensivo.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duemilasettecentotrentasette — La struttura del ragionamento, e l'estensore la scompone in due premesse e tre conclusioni. </w:t>
      </w:r>
      <w:r>
        <w:rPr>
          <w:rFonts w:ascii="Barlow Semi Condensed" w:hAnsi="Barlow Semi Condensed" w:cs="Barlow Semi Condensed" w:eastAsia="Barlow Semi Condensed"/>
          <w:b/>
          <w:color w:val="000000"/>
          <w:sz w:val="23"/>
        </w:rPr>
        <w:t>Prima premessa</w:t>
      </w:r>
      <w:r>
        <w:rPr>
          <w:rFonts w:ascii="Barlow Semi Condensed" w:hAnsi="Barlow Semi Condensed" w:cs="Barlow Semi Condensed" w:eastAsia="Barlow Semi Condensed"/>
          <w:b w:val="0"/>
          <w:color w:val="000000"/>
          <w:sz w:val="23"/>
        </w:rPr>
        <w:t xml:space="preserve">: gli avversari erano portatori di un modello totalitario, e vincendo avrebbero distrutto ogni libertà. </w:t>
      </w:r>
      <w:r>
        <w:rPr>
          <w:rFonts w:ascii="Barlow Semi Condensed" w:hAnsi="Barlow Semi Condensed" w:cs="Barlow Semi Condensed" w:eastAsia="Barlow Semi Condensed"/>
          <w:b/>
          <w:color w:val="000000"/>
          <w:sz w:val="23"/>
        </w:rPr>
        <w:t>Seconda premessa</w:t>
      </w:r>
      <w:r>
        <w:rPr>
          <w:rFonts w:ascii="Barlow Semi Condensed" w:hAnsi="Barlow Semi Condensed" w:cs="Barlow Semi Condensed" w:eastAsia="Barlow Semi Condensed"/>
          <w:b w:val="0"/>
          <w:color w:val="000000"/>
          <w:sz w:val="23"/>
        </w:rPr>
        <w:t xml:space="preserve">: erano agenti di una potenza straniera e come tali traditori.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ricostruzione della 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duemilasettecentotrentotto — Le tre conclusioni.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combatterli </w:t>
      </w:r>
      <w:r>
        <w:rPr>
          <w:rFonts w:ascii="Barlow Semi Condensed" w:hAnsi="Barlow Semi Condensed" w:cs="Barlow Semi Condensed" w:eastAsia="Barlow Semi Condensed"/>
          <w:b/>
          <w:color w:val="000000"/>
          <w:sz w:val="23"/>
        </w:rPr>
        <w:t>sino ad andare al di là di quanto consentito dalla Costituzione</w:t>
      </w:r>
      <w:r>
        <w:rPr>
          <w:rFonts w:ascii="Barlow Semi Condensed" w:hAnsi="Barlow Semi Condensed" w:cs="Barlow Semi Condensed" w:eastAsia="Barlow Semi Condensed"/>
          <w:b w:val="0"/>
          <w:color w:val="000000"/>
          <w:sz w:val="23"/>
        </w:rPr>
        <w:t xml:space="preserve"> era giusto, trattandosi di misure eccezionali necessarie a salvare la libertà. </w:t>
      </w:r>
      <w:r>
        <w:rPr>
          <w:rFonts w:ascii="Barlow Semi Condensed" w:hAnsi="Barlow Semi Condensed" w:cs="Barlow Semi Condensed" w:eastAsia="Barlow Semi Condensed"/>
          <w:b/>
          <w:color w:val="000000"/>
          <w:sz w:val="23"/>
        </w:rPr>
        <w:t>Seconda</w:t>
      </w:r>
      <w:r>
        <w:rPr>
          <w:rFonts w:ascii="Barlow Semi Condensed" w:hAnsi="Barlow Semi Condensed" w:cs="Barlow Semi Condensed" w:eastAsia="Barlow Semi Condensed"/>
          <w:b w:val="0"/>
          <w:color w:val="000000"/>
          <w:sz w:val="23"/>
        </w:rPr>
        <w:t xml:space="preserve">: essendo tali misure prodotto di una guerra non dichiarata ma in atto, </w:t>
      </w:r>
      <w:r>
        <w:rPr>
          <w:rFonts w:ascii="Barlow Semi Condensed" w:hAnsi="Barlow Semi Condensed" w:cs="Barlow Semi Condensed" w:eastAsia="Barlow Semi Condensed"/>
          <w:b/>
          <w:color w:val="000000"/>
          <w:sz w:val="23"/>
        </w:rPr>
        <w:t>non se ne poteva riferire al Parlamento</w:t>
      </w:r>
      <w:r>
        <w:rPr>
          <w:rFonts w:ascii="Barlow Semi Condensed" w:hAnsi="Barlow Semi Condensed" w:cs="Barlow Semi Condensed" w:eastAsia="Barlow Semi Condensed"/>
          <w:b w:val="0"/>
          <w:color w:val="000000"/>
          <w:sz w:val="23"/>
        </w:rPr>
        <w:t xml:space="preserve">, essendovi presenti agenti del nemico. </w:t>
      </w:r>
      <w:r>
        <w:rPr>
          <w:rFonts w:ascii="Barlow Semi Condensed" w:hAnsi="Barlow Semi Condensed" w:cs="Barlow Semi Condensed" w:eastAsia="Barlow Semi Condensed"/>
          <w:b/>
          <w:color w:val="000000"/>
          <w:sz w:val="23"/>
        </w:rPr>
        <w:t>Terza</w:t>
      </w:r>
      <w:r>
        <w:rPr>
          <w:rFonts w:ascii="Barlow Semi Condensed" w:hAnsi="Barlow Semi Condensed" w:cs="Barlow Semi Condensed" w:eastAsia="Barlow Semi Condensed"/>
          <w:b w:val="0"/>
          <w:color w:val="000000"/>
          <w:sz w:val="23"/>
        </w:rPr>
        <w:t xml:space="preserve">: aiuti finanziari esteri ai partiti di governo non scandalizzavano perché provenienti da alleati, </w:t>
      </w:r>
      <w:r>
        <w:rPr>
          <w:rFonts w:ascii="Barlow Semi Condensed" w:hAnsi="Barlow Semi Condensed" w:cs="Barlow Semi Condensed" w:eastAsia="Barlow Semi Condensed"/>
          <w:b/>
          <w:color w:val="000000"/>
          <w:sz w:val="23"/>
        </w:rPr>
        <w:t>mentre era criminale che l'avversario ne ricevesse perché provenienti dal nemico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duemilasettecentotrentanove — Il rilievo sulla seconda conclusione, ed è di rilievo diretto per quest'opera. Essa </w:t>
      </w:r>
      <w:r>
        <w:rPr>
          <w:rFonts w:ascii="Barlow Semi Condensed" w:hAnsi="Barlow Semi Condensed" w:cs="Barlow Semi Condensed" w:eastAsia="Barlow Semi Condensed"/>
          <w:b/>
          <w:color w:val="000000"/>
          <w:sz w:val="23"/>
        </w:rPr>
        <w:t>fonda l'esclusione del controllo parlamentare su una premessa relativa alla composizione del Parlamento</w:t>
      </w:r>
      <w:r>
        <w:rPr>
          <w:rFonts w:ascii="Barlow Semi Condensed" w:hAnsi="Barlow Semi Condensed" w:cs="Barlow Semi Condensed" w:eastAsia="Barlow Semi Condensed"/>
          <w:b w:val="0"/>
          <w:color w:val="000000"/>
          <w:sz w:val="23"/>
        </w:rPr>
        <w:t xml:space="preserve">. L'estensore ne indica due applicazioni concrete: </w:t>
      </w:r>
      <w:r>
        <w:rPr>
          <w:rFonts w:ascii="Barlow Semi Condensed" w:hAnsi="Barlow Semi Condensed" w:cs="Barlow Semi Condensed" w:eastAsia="Barlow Semi Condensed"/>
          <w:b/>
          <w:color w:val="000000"/>
          <w:sz w:val="23"/>
        </w:rPr>
        <w:t>l'esistenza di una struttura clandestina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le omissioni su un caso di servizio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 nesso.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duemilasettecentoquaranta — La ventottesima figura, e discende da questa conclusione. </w:t>
      </w:r>
      <w:r>
        <w:rPr>
          <w:rFonts w:ascii="Barlow Semi Condensed" w:hAnsi="Barlow Semi Condensed" w:cs="Barlow Semi Condensed" w:eastAsia="Barlow Semi Condensed"/>
          <w:b/>
          <w:color w:val="000000"/>
          <w:sz w:val="23"/>
        </w:rPr>
        <w:t>La sottrazione al controllo per sospetto sul controllore</w:t>
      </w:r>
      <w:r>
        <w:rPr>
          <w:rFonts w:ascii="Barlow Semi Condensed" w:hAnsi="Barlow Semi Condensed" w:cs="Barlow Semi Condensed" w:eastAsia="Barlow Semi Condensed"/>
          <w:b w:val="0"/>
          <w:color w:val="000000"/>
          <w:sz w:val="23"/>
        </w:rPr>
        <w:t xml:space="preserve">: l'organo cui l'ordinamento affida la verifica è escluso dalla verifica in ragione di una qualità attribuita ad alcuni suoi componenti. La figura è </w:t>
      </w:r>
      <w:r>
        <w:rPr>
          <w:rFonts w:ascii="Barlow Semi Condensed" w:hAnsi="Barlow Semi Condensed" w:cs="Barlow Semi Condensed" w:eastAsia="Barlow Semi Condensed"/>
          <w:b/>
          <w:color w:val="000000"/>
          <w:sz w:val="23"/>
        </w:rPr>
        <w:t>autoconfermativa</w:t>
      </w:r>
      <w:r>
        <w:rPr>
          <w:rFonts w:ascii="Barlow Semi Condensed" w:hAnsi="Barlow Semi Condensed" w:cs="Barlow Semi Condensed" w:eastAsia="Barlow Semi Condensed"/>
          <w:b w:val="0"/>
          <w:color w:val="000000"/>
          <w:sz w:val="23"/>
        </w:rPr>
        <w:t>, poiché il controllo che accerterebbe l'infondatezza del sospetto è precisamente ciò che il sospetto impedisce.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duemilasettecentoquarantuno — Il rilievo che ne discende per gli Stati Zero già censiti. Quest'opera ha registrato </w:t>
      </w:r>
      <w:r>
        <w:rPr>
          <w:rFonts w:ascii="Barlow Semi Condensed" w:hAnsi="Barlow Semi Condensed" w:cs="Barlow Semi Condensed" w:eastAsia="Barlow Semi Condensed"/>
          <w:b/>
          <w:color w:val="000000"/>
          <w:sz w:val="23"/>
        </w:rPr>
        <w:t>omissioni per classifica</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inaccessibilità per vincolo di canale</w:t>
      </w:r>
      <w:r>
        <w:rPr>
          <w:rFonts w:ascii="Barlow Semi Condensed" w:hAnsi="Barlow Semi Condensed" w:cs="Barlow Semi Condensed" w:eastAsia="Barlow Semi Condensed"/>
          <w:b w:val="0"/>
          <w:color w:val="000000"/>
          <w:sz w:val="23"/>
        </w:rPr>
        <w:t xml:space="preserve"> come figure di lacuna. Questa ne è </w:t>
      </w:r>
      <w:r>
        <w:rPr>
          <w:rFonts w:ascii="Barlow Semi Condensed" w:hAnsi="Barlow Semi Condensed" w:cs="Barlow Semi Condensed" w:eastAsia="Barlow Semi Condensed"/>
          <w:b/>
          <w:color w:val="000000"/>
          <w:sz w:val="23"/>
        </w:rPr>
        <w:t>la giustificazione dottrinale</w:t>
      </w:r>
      <w:r>
        <w:rPr>
          <w:rFonts w:ascii="Barlow Semi Condensed" w:hAnsi="Barlow Semi Condensed" w:cs="Barlow Semi Condensed" w:eastAsia="Barlow Semi Condensed"/>
          <w:b w:val="0"/>
          <w:color w:val="000000"/>
          <w:sz w:val="23"/>
        </w:rPr>
        <w:t xml:space="preserve">: essa spiega in base a quale ragionamento la sottrazione fu ritenuta legittima da chi la operò, e ciò </w:t>
      </w:r>
      <w:r>
        <w:rPr>
          <w:rFonts w:ascii="Barlow Semi Condensed" w:hAnsi="Barlow Semi Condensed" w:cs="Barlow Semi Condensed" w:eastAsia="Barlow Semi Condensed"/>
          <w:b/>
          <w:color w:val="000000"/>
          <w:sz w:val="23"/>
        </w:rPr>
        <w:t>non la rende legittima ma la rende intelligibile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duemilasettecentoquarantadue — La quarantunesima regola operativa. </w:t>
      </w:r>
      <w:r>
        <w:rPr>
          <w:rFonts w:ascii="Barlow Semi Condensed" w:hAnsi="Barlow Semi Condensed" w:cs="Barlow Semi Condensed" w:eastAsia="Barlow Semi Condensed"/>
          <w:b/>
          <w:color w:val="000000"/>
          <w:sz w:val="23"/>
        </w:rPr>
        <w:t>Ogni lacuna documentata va accompagnata, ove reperibile, dalla dottrina che la giustificò</w:t>
      </w:r>
      <w:r>
        <w:rPr>
          <w:rFonts w:ascii="Barlow Semi Condensed" w:hAnsi="Barlow Semi Condensed" w:cs="Barlow Semi Condensed" w:eastAsia="Barlow Semi Condensed"/>
          <w:b w:val="0"/>
          <w:color w:val="000000"/>
          <w:sz w:val="23"/>
        </w:rPr>
        <w:t>, poiché la dottrina accerta se la sottrazione fu ritenuta atto dovuto o atto occulto, e le due cose hanno regimi probatori diversi.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duemilasettecentoquarantatré — Il dilemma che l'estensore riconosce, e va registrato perché egli non lo liquida. </w:t>
      </w:r>
      <w:r>
        <w:rPr>
          <w:rFonts w:ascii="Barlow Semi Condensed" w:hAnsi="Barlow Semi Condensed" w:cs="Barlow Semi Condensed" w:eastAsia="Barlow Semi Condensed"/>
          <w:b/>
          <w:color w:val="000000"/>
          <w:sz w:val="23"/>
        </w:rPr>
        <w:t>Si può concedere la libertà ai propri nemici? A chi, se vincesse, la sopprimerebbe?</w:t>
      </w:r>
      <w:r>
        <w:rPr>
          <w:rFonts w:ascii="Barlow Semi Condensed" w:hAnsi="Barlow Semi Condensed" w:cs="Barlow Semi Condensed" w:eastAsia="Barlow Semi Condensed"/>
          <w:b w:val="0"/>
          <w:color w:val="000000"/>
          <w:sz w:val="23"/>
        </w:rPr>
        <w:t xml:space="preserve"> Egli osserva che il dilemma non è nuovo e ha attraversato tutta la storia della democrazia, e reca due precedenti storici nei quali la libertà di espressione fu negata a chi era ritenuto — </w:t>
      </w:r>
      <w:r>
        <w:rPr>
          <w:rFonts w:ascii="Barlow Semi Condensed" w:hAnsi="Barlow Semi Condensed" w:cs="Barlow Semi Condensed" w:eastAsia="Barlow Semi Condensed"/>
          <w:b/>
          <w:color w:val="000000"/>
          <w:sz w:val="23"/>
        </w:rPr>
        <w:t>e l'estensore aggiunge: non a torto</w:t>
      </w:r>
      <w:r>
        <w:rPr>
          <w:rFonts w:ascii="Barlow Semi Condensed" w:hAnsi="Barlow Semi Condensed" w:cs="Barlow Semi Condensed" w:eastAsia="Barlow Semi Condensed"/>
          <w:b w:val="0"/>
          <w:color w:val="000000"/>
          <w:sz w:val="23"/>
        </w:rPr>
        <w:t xml:space="preserve"> — nemico di quella medesima libertà.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duemilasettecentoquarantaquattro — La formulazione del problema, e va conservata perché è la più precisa del glossario. È </w:t>
      </w:r>
      <w:r>
        <w:rPr>
          <w:rFonts w:ascii="Barlow Semi Condensed" w:hAnsi="Barlow Semi Condensed" w:cs="Barlow Semi Condensed" w:eastAsia="Barlow Semi Condensed"/>
          <w:b/>
          <w:color w:val="000000"/>
          <w:sz w:val="23"/>
        </w:rPr>
        <w:t>il problema dell'area della legalità</w:t>
      </w:r>
      <w:r>
        <w:rPr>
          <w:rFonts w:ascii="Barlow Semi Condensed" w:hAnsi="Barlow Semi Condensed" w:cs="Barlow Semi Condensed" w:eastAsia="Barlow Semi Condensed"/>
          <w:b w:val="0"/>
          <w:color w:val="000000"/>
          <w:sz w:val="23"/>
        </w:rPr>
        <w:t xml:space="preserve">: quali soggetti politici e sociali siano ammessi a essa e possano godere delle libertà che essa garantisce, e quali ne siano respinti fuori. L'eterno dibattito fra chi sostiene che il nemico della Costituzione </w:t>
      </w:r>
      <w:r>
        <w:rPr>
          <w:rFonts w:ascii="Barlow Semi Condensed" w:hAnsi="Barlow Semi Condensed" w:cs="Barlow Semi Condensed" w:eastAsia="Barlow Semi Condensed"/>
          <w:b/>
          <w:color w:val="000000"/>
          <w:sz w:val="23"/>
        </w:rPr>
        <w:t>vada posto fuori della legge</w:t>
      </w:r>
      <w:r>
        <w:rPr>
          <w:rFonts w:ascii="Barlow Semi Condensed" w:hAnsi="Barlow Semi Condensed" w:cs="Barlow Semi Condensed" w:eastAsia="Barlow Semi Condensed"/>
          <w:b w:val="0"/>
          <w:color w:val="000000"/>
          <w:sz w:val="23"/>
        </w:rPr>
        <w:t xml:space="preserve"> e chi ritiene che vada posto </w:t>
      </w:r>
      <w:r>
        <w:rPr>
          <w:rFonts w:ascii="Barlow Semi Condensed" w:hAnsi="Barlow Semi Condensed" w:cs="Barlow Semi Condensed" w:eastAsia="Barlow Semi Condensed"/>
          <w:b/>
          <w:color w:val="000000"/>
          <w:sz w:val="23"/>
        </w:rPr>
        <w:t>sotto la legge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duemilasettecentoquarantacinque — Il rilievo che l'estensore aggiunge, ed è quello che rende il capitolo non partigiano. </w:t>
      </w:r>
      <w:r>
        <w:rPr>
          <w:rFonts w:ascii="Barlow Semi Condensed" w:hAnsi="Barlow Semi Condensed" w:cs="Barlow Semi Condensed" w:eastAsia="Barlow Semi Condensed"/>
          <w:b/>
          <w:color w:val="000000"/>
          <w:sz w:val="23"/>
        </w:rPr>
        <w:t>Il dibattito non ha riguardato solo le democrazie liberali</w:t>
      </w:r>
      <w:r>
        <w:rPr>
          <w:rFonts w:ascii="Barlow Semi Condensed" w:hAnsi="Barlow Semi Condensed" w:cs="Barlow Semi Condensed" w:eastAsia="Barlow Semi Condensed"/>
          <w:b w:val="0"/>
          <w:color w:val="000000"/>
          <w:sz w:val="23"/>
        </w:rPr>
        <w:t xml:space="preserve">: esso si è intrecciato anche con la rivoluzione del millenovecentodiciassette, il cui autore </w:t>
      </w:r>
      <w:r>
        <w:rPr>
          <w:rFonts w:ascii="Barlow Semi Condensed" w:hAnsi="Barlow Semi Condensed" w:cs="Barlow Semi Condensed" w:eastAsia="Barlow Semi Condensed"/>
          <w:b/>
          <w:color w:val="000000"/>
          <w:sz w:val="23"/>
        </w:rPr>
        <w:t>non sosteneva affatto un modello istituzionale non democratico</w:t>
      </w:r>
      <w:r>
        <w:rPr>
          <w:rFonts w:ascii="Barlow Semi Condensed" w:hAnsi="Barlow Semi Condensed" w:cs="Barlow Semi Condensed" w:eastAsia="Barlow Semi Condensed"/>
          <w:b w:val="0"/>
          <w:color w:val="000000"/>
          <w:sz w:val="23"/>
        </w:rPr>
        <w:t xml:space="preserve">, ma riteneva che la democrazia andasse protetta dai suoi nemici; </w:t>
      </w:r>
      <w:r>
        <w:rPr>
          <w:rFonts w:ascii="Barlow Semi Condensed" w:hAnsi="Barlow Semi Condensed" w:cs="Barlow Semi Condensed" w:eastAsia="Barlow Semi Condensed"/>
          <w:b/>
          <w:color w:val="000000"/>
          <w:sz w:val="23"/>
        </w:rPr>
        <w:t>di qui le misure straordinarie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outlineLvl w:val="0"/>
      </w:pPr>
      <w:r>
        <w:rPr>
          <w:rFonts w:ascii="Barlow Semi Condensed" w:hAnsi="Barlow Semi Condensed" w:cs="Barlow Semi Condensed" w:eastAsia="Barlow Semi Condensed"/>
          <w:b/>
          <w:color w:val="000000"/>
          <w:sz w:val="44"/>
        </w:rPr>
        <w:t>FASE QUINTA — ARCHITETTI, MANDANTI, ESECUTORI</w:t>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pPr>
      <w:r>
        <w:rPr>
          <w:rFonts w:ascii="Barlow Semi Condensed" w:hAnsi="Barlow Semi Condensed" w:cs="Barlow Semi Condensed" w:eastAsia="Barlow Semi Condensed"/>
          <w:i/>
          <w:color w:val="000000"/>
          <w:sz w:val="24"/>
        </w:rPr>
        <w:t>dove il Pollo di Popper è congedato e subentra il giudizio probabilistico</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keepNext/>
        <w:spacing w:before="280" w:after="120"/>
        <w:jc w:val="left"/>
        <w:outlineLvl w:val="1"/>
      </w:pPr>
      <w:r>
        <w:rPr>
          <w:rFonts w:ascii="Barlow Semi Condensed" w:hAnsi="Barlow Semi Condensed" w:cs="Barlow Semi Condensed" w:eastAsia="Barlow Semi Condensed"/>
          <w:b/>
          <w:color w:val="000000"/>
          <w:sz w:val="30"/>
        </w:rPr>
        <w:t>Capitolo quarantunesimo — Il mutamento di metodo: dalla sospensione alla probabilità</w:t>
      </w:r>
    </w:p>
    <w:p>
      <w:pPr>
        <w:spacing w:lineRule="auto" w:line="312" w:after="0"/>
        <w:ind w:firstLine="425"/>
        <w:jc w:val="both"/>
      </w:pPr>
      <w:r>
        <w:rPr>
          <w:rFonts w:ascii="Barlow Semi Condensed" w:hAnsi="Barlow Semi Condensed" w:cs="Barlow Semi Condensed" w:eastAsia="Barlow Semi Condensed"/>
          <w:b w:val="0"/>
          <w:color w:val="000000"/>
          <w:sz w:val="23"/>
        </w:rPr>
        <w:t>Da questa pagina in avanti, per ordine esplicito e sotto la responsabilità dichiarata dell'autore, il Pollo di Popper è congedato. Non si tratta di un abbandono del rigore, ma di un mutamento del suo strumento. La prudenza sospensiva che ha governato la parte prima aveva un compito, ricostruire i fatti senza piegarli, e quel compito è esaurito; ora ne subentra un altro, rispondere alla domanda su chi concepì, chi ordinò e chi eseguì, e a questa domanda la sospensione non sa rispondere perché per sua natura non conclude. Dove occorre concludere, e concludere è qui il comando ricevuto, si passa da una logica binaria, che ammette solo il certo e il non certo, a una logica graduata, che pesa ogni ipotesi secondo la sua probabilità e la colloca su una scala. Muta anche il tono, che si fa più disteso e narrativo, più vicino a quello dell'uomo di cui si scrive, e non teme di lasciare al lettore quel margine di enigma che ogni ricerca onesta, giunta al suo limite, deve confessare.</w:t>
      </w:r>
    </w:p>
    <w:p>
      <w:pPr>
        <w:spacing w:lineRule="auto" w:line="312" w:after="0"/>
        <w:ind w:firstLine="425"/>
        <w:jc w:val="both"/>
      </w:pPr>
      <w:r>
        <w:rPr>
          <w:rFonts w:ascii="Barlow Semi Condensed" w:hAnsi="Barlow Semi Condensed" w:cs="Barlow Semi Condensed" w:eastAsia="Barlow Semi Condensed"/>
          <w:b w:val="0"/>
          <w:color w:val="000000"/>
          <w:sz w:val="23"/>
        </w:rPr>
        <w:t>Restano fermi, e anzi si fanno più stringenti, i princìpi di garanzia. Nessuna persona vivente è qui indicata come colpevole di alcunché: si parla di probabilità di coinvolgimento, non di responsabilità accertate, e si distingue sempre con nettezza chi è stato condannato in via definitiva da chi è stato soltanto indagato, sospettato o ipotizzato. La Regola Ferrea sopravvive al mutamento di metodo: anche pesando le probabilità, non si inferisce mai il mandato dal solo occultamento, e ogni attribuzione poggia su evidenze e non su suggestioni. Il tono resta garantista e mai giustizialista, rispettoso della dignità di ognuno, memore che questa è un'opera di ricostruzione storica e probabilistica, non un atto d'accusa, e che nominare, in essa, significa collocare su una scala di plausibilità, non pronunciare una condanna.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ottantuno — La legittimità temporale del passaggio. Il mutamento di regime che la Fase Quinta compie sarebbe stato illegittimo in altri momenti: nei primi anni, con i procedimenti in corso, formulare stime probabilistiche su responsabilità avrebbe interferito con la funzione giudiziaria. A quarantotto anni di distanza, esauriti i gradi di giudizio, prescritti i reati residui, chiuse le commissioni e scomparsi molti protagonisti, tale interferenza non è più concepibile: nessun processo può essere influenzato, nessuna indagine deviata, nessuna posizione individuale aggravata. Il decorso del tempo, che ha impoverito le fonti, ha reso legittima un'operazione che prima non lo sarebbe stata; ed è forse l'unico beneficio che esso abbia recato.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ottantadue — La traslazione dall'individuo all'ipotesi. Le stime formulate riguardano ipotesi e non persone: si stima la probabilità che un mandato estero sia esistito, non che un determinato individuo lo abbia impartito; si stima la probabilità che condotte agevolatrici vi siano state, non che un determinato funzionario le abbia tenute. Tale traslazione comporta una perdita di specificità ed è deliberata; costituisce, insieme al recepimento dei giudicati, la principale garanzia garantista della Fase. Ne discende che nessuna riga di questa parte dell'opera può essere utilizzata per attribuire a una persona determinata una condotta non accertata a suo carico, e che ogni uso in tal senso sarebbe un abuso del testo.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centottantuno — Legittimità dell'autore artificiale. La questione se un'intelligenza artificiale possa trattare materie che richiedono comprensione umana merita una risposta articolata anziché una difesa. Ciò che essa può fare con vantaggio è la parte sistematica: l'inventario esaustivo, la graduazione costante, la verifica di coerenza su corpora che eccedono l'attenzione umana sostenibile. Ciò che non può fare è il giudizio ultimo, la scelta delle domande rilevanti, la percezione del non detto. Ne discende che la ripartizione adottata in quest'opera — inventario alla macchina, giudizio al lettore — non è una cautela retorica ma la distribuzione tecnicamente corretta dei compiti. Chi contesti la legittimità dell'operazione contesti dunque tale ripartizione, e indichi quale parte dell'inventario avrebbe richiesto comprensione umana per essere compilata.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centottantadue — La responsabilità dichiarata. La concezione, la committenza, la direzione metodologica e la revisione di quest'opera appartengono a chi l'ha voluta; la composizione, l'incrocio delle fonti e la tenuta delle discipline appartengono alla macchina che l'ha scritta. La responsabilità di ogni errore e di ogni conseguenza è dichiarata come umana, e tale dichiarazione non è una formula: essa individua il soggetto cui rivolgersi per ogni rilievo, e senza di essa un'opera generata da una macchina resterebbe priva di interlocutore. La trasparenza sull'autore è dunque, prima che una scelta etica, una condizione di funzionamento del controllo: si può contestare soltanto ciò che ha un responsabile.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duecentottantuno — La probabilità di un evento unico. Non esiste alcuna serie di casi Moro su cui misurare frequenze, sicché attribuire una probabilità a un evento passato e unico richiede il fondamento soggettivistico, secondo cui la probabilità misura il grado di credenza razionale di un soggetto informato. Ne discende una conseguenza che va dichiarata: la probabilità così intesa non è una proprietà del mondo ma una misura dello stato informativo di chi la formula. Quando quest'opera afferma che un'ipotesi è improbabile, essa dichiara il proprio stato informativo e non una caratteristica dei fatti. Le stime dicono quanto sappiamo, non come andò: è la precisazione che colloca esattamente il loro valore.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duecentottantadue — Il disaccordo diagnosticabile. Se la probabilità misura uno stato informativo, due soggetti con informazioni diverse possono attribuire probabilità diverse alla medesima proposizione senza che alcuno sbagli. Il disaccordo probabilistico non è dunque di per sé indice di errore: lo diviene quando i due dispongono della medesima informazione e assegnano valori differenti, oppure quando uno viola le regole di coerenza. È la ragione per cui l'opera ha pubblicato integralmente la propria base informativa e la propria ricetta: soltanto così il disaccordo con il lettore diviene diagnosticabile, e si può stabilire se esso dipenda da informazioni diverse o da regole diverse.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cinquecentouno — Che cosa muta e che cosa permane. Permane la fedeltà ai fatti accertati: nessuna proposizione della Fase conclusiva contraddice un accertamento delle precedenti, e dove la stima conducesse verso conclusioni incompatibili con un giudicato o con uno Stato Zero, è la stima a cedere. Permane la disciplina delle persone e permane la trasparenza, poiché ogni giudizio dichiara la propria base e il proprio grado di incertezza. Muta soltanto la regola di astensione: dove la Fase precedente taceva perché non poteva provare, questa parla dichiarando di non provare. La differenza fra il silenzio e la stima dichiarata è l'intera posta del passaggio.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cinquecentodue — La legittimità del passaggio. Si obietta che, se non si può provare, si deve tacere. L'obiezione coglie un rischio reale: il discorso probabilistico è illegittimo quando pretende di sostituirsi al giudizio di responsabilità, cioè quando produce effetti che soltanto la prova può produrre — la sanzione, la stigmatizzazione, la privazione di un diritto. È invece legittimo, e necessario, quando produce l'unico effetto che gli compete, che è conoscitivo: ordinare le ipotesi secondo plausibilità, indicare dove la ricerca futura sarebbe feconda, restituire al lettore la struttura del problema anziché il suo silenzio. Il primo uso è vietato e l'opera lo vieta espressamente a sé stessa.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cinquecentotré — La condizione temporale. Il passaggio sarebbe stato illegittimo in altri momenti: nei primi anni, con i procedimenti in corso, formulare stime su responsabilità avrebbe interferito con la funzione giudiziaria. A quarantotto anni di distanza, esauriti i gradi di giudizio, prescritti i reati residui, chiuse le commissioni e scomparsi molti protagonisti, tale interferenza non è concepibile: nessun processo può essere influenzato, nessuna indagine deviata, nessuna posizione individuale aggravata. Il decorso del tempo, che ha impoverito le fonti, ha reso legittima un'operazione che prima non lo sarebbe stata; ed è forse l'unico beneficio che esso abbia recato.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cinquecentoquattro — La traslazione all'ipotesi. Le stime formulate riguardano ipotesi e non persone: si stima la probabilità che un mandato estero sia esistito, non che un determinato individuo lo abbia impartito; si stima la probabilità che condotte agevolatrici vi siano state, non che un determinato funzionario le abbia tenute. La traslazione comporta una perdita di specificità ed è deliberata: costituisce, insieme al recepimento dei giudicati, la principale garanzia garantista della Fase. Nessuna riga di questa parte può essere utilizzata per attribuire a una persona determinata una condotta non accertata a suo carico, e ogni uso in tal senso sarebbe un abuso del testo.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cinquecentocinque — La regola dell'attenuazione. Dove due formulazioni erano possibili si è scelta la più cauta; dove la stima era incerta si è dichiarata l'incertezza anziché arrotondarla; dove un nome poteva essere taciuto senza perdita conoscitiva è stato taciuto. Si è inoltre rinunciato ai valori numerici in favore di un lessico qualitativo graduato, per non conferire alle stime un'apparenza di esattezza che la loro base non giustifica. Il lettore che trovi queste pagine reticenti sappia che la reticenza è deliberata e che l'autore ne conosce il costo: ha preferito dire meno di quanto la stima consentisse, piuttosto che dire, di un uomo, più di quanto le carte permettano.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settecentocinquantuno — Fonte. La fonte del capitolo è la teoria della probabilità soggettivistica, secondo cui la probabilità misura il grado di credenza razionale di un soggetto informato ed è definita operativamente come la quota che egli sarebbe disposto a scommettere. Ciò che essa fornisce è la legittimazione formale ad attribuire probabilità a proposizioni singolari. Ciò che non fornisce è alcuna garanzia di verità: una credenza coerente può essere interamente errata, e la coerenza formale che la teoria richiede è condizione necessaria e non sufficiente della correttezza.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settecentocinquantadue — Falsificatore. La tesi centrale è che le stime della Fase conclusiva siano coerenti con l'inventario delle Fasi precedenti e non lo contraddicano in alcun punto. Essa cade all'individuazione di una stima che implichi la falsità di un accertamento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ovvero che affermi come probabile un fatto che uno Stato Zero dichiara cercato e non trovato. La verifica è puntuale e non richiede alcuna competenza specialistica: è il controllo più elementare cui l'opera possa essere sottoposta.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settecentocinquantatré — Obiezione. La più forte è che, se non si può provare, si debba tacere, e che ogni discorso probabilistico su responsabilità storiche sia per ciò stesso illegittimo. La replica distingue gli effetti: il discorso probabilistico è illegittimo quando pretende di produrre gli effetti che soltanto la prova può produrre — sanzione, stigmatizzazione, privazione di un diritto — ed è legittimo quando produce l'unico effetto che gli compete, che è conoscitivo. Il primo uso è vietato e l'opera lo vieta espressamente a sé stessa attraverso la traslazione all'ipotesi.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settecentocinquantaquattro — Comparazione. La distinzione fra probabilità frequentista e probabilità soggettivistica è discussa da oltre un secolo e resta controversa fra gli statistici; la seconda è però l'unica applicabile agli eventi unici, e come tale è impiegata correntemente nella valutazione del rischio, nell'analisi di intelligence e nella prognosi clinica. La comparazione stabilisce che l'operazione compiuta dall'opera non è metodologicamente eccentrica: è la procedura ordinaria in ogni campo che debba decidere su eventi non ripetibili.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settecentocinquantacinque — Domanda aperta. Se sia possibile calibrare, e non soltanto dichiarare, le stime formulate. La calibrazione richiede una serie di previsioni verificabili con esito noto, condizione che in materia storica non si dà. Ne discende che le stime dell'opera sono dichiarate e non calibrate, cioè che si conosce il procedimento che le ha prodotte e non la loro affidabilità storica. È il limite epistemico più severo dell'intera Fase conclusiva, e va ricordato ogni volta che se ne legge una cifra.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milleuno — Millenovecentosettantotto-millenovecentonovantasei, circa. Nel medesimo arco si svolgono i gradi di giudizio relativi al caso, fino al passaggio in giudicato delle sentenze principali.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Fino a tale data la formulazione di stime probabilistiche su responsabilità avrebbe interferito con la funzione giudiziaria, ed è la ragione per cui il mutamento di regime che la Fase conclusiva compie sarebbe stato illegittimo in altri momenti.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 — Duemilaventisei. Alla data della composizione sono esauriti i gradi di giudizio, prescritti i reati residui, chiuse le commissioni e scomparsi molti protagonisti: nessun processo può essere influenzato, nessuna indagine deviata, nessuna posizione individuale aggravata.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decorso del tempo, che ha impoverito le fonti, ha reso legittima un'operazione che prima non lo sarebbe stata.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milletré — Millenovecentotrentuno-millenovecentotrentasette, circa. Nel medesimo arco è elaborata la formulazione soggettivistica della probabilità, che la definisce come grado di credenza razionale di un soggetto informato e ne dimostra la coerenza formale.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il fondamento senza il quale l'attribuzione di probabilità a un evento passato e unico sarebbe priva di significato.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millequattro — Duemilaventisei. Le stime formulate riguardano ipotesi e non persone: si stima la probabilità che un mandato estero sia esistito, non che un determinato individuo lo abbia impartito.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La traslazione comporta una perdita di specificità ed è deliberata: costituisce, insieme al recepimento dei giudicati, la principale garanzia garantista della Fase.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millecinque — Duemilaventisei. Le stime sono dichiarate e non calibrate: si conosce il procedimento che le ha prodotte e non la loro affidabilità storica, poiché la calibrazione richiederebbe una serie di previsioni verificabili con esito noto che in materia storica non si dà.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È il limite epistemico più severo dell'intera Fase conclusiva.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milleduecentocinquantuno — Repertorio: la teoria della probabilità soggettivistica. Natura: elaborazione formale. Fornisce: la legittimazione ad attribuire probabilità a proposizioni singolari, definendole come grado di credenza razionale operativamente misurabile. Genealogia: originaria nei testi fondativi. Limite: garantisce la coerenza formale e non la correttezza: una credenza coerente può essere interamente errata. Grado conferibile: nessuno sui fatti, e valore di fondamento per la Fase conclusiva.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milleduecentocinquantadue — Repertorio: i giudicati come vincolo. Natura: accertamenti giurisdizionali recepiti. Stabiliscono: il perimetro entro cui ogni stima deve muoversi. Genealogia: originaria. Limite: il processo accerta ciò che occorre a decidere, e la differenza fra verità giudiziaria e verità storica è lo spazio in cui la Fase conclusiva opera.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il loro recepimento è il primo dei tre vincoli dichiarati.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milleduecentocinquantatré — Repertorio: gli Stati Zero come vincolo. Natura: risultati negativi certificati con i quattro attributi. Stabiliscono: ciò che quarant'anni di ricerca qualificata hanno cercato senza trovare. Genealogia: originaria negli atti d'inchiesta. Limite: nessuno Stato Zero dimostra l'inesistenza del fatto e ciascuno deprime una probabilità in misura proporzionale all'attesa della traccia.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milleduecentocinquantaquattro — Repertorio: la traslazione all'ipotesi. Natura: regola operativa autoimposta. Stabilisce: che le stime riguardano ipotesi e non persone. Genealogia: originaria nella dichiarazione dell'opera. Limite: comporta una perdita di specificità, deliberata. Grado conferibile: nessuno, e costituisce, insieme al recepimento dei giudicati, la principale garanzia garantista della Fase.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milleduecentocinquantacinque — Repertorio: la calibrazione mancante. Natura: verifica non compiuta. Stabilirebbe: l'affidabilità storica delle stime, e non soltanto il procedimento che le ha prodotte. Genealogia: richiederebbe una serie di previsioni verificabili con esito noto, che in materia storica non si dà. Limite: la sua impossibilità è strutturale. Grado conferibile: nessuno, ed è il limite epistemico più severo dell'intera Fase conclusiva.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millecinquecentouno — Collaudo sulla legittimità del passaggio. I blocchi ottantuno e cinquecentotré figurano fra le coppie ad alta somiglianza, con sovrapposizione a ottanta centesimi. L'esame conferma la ridondanza. È la settima coppia nominata e cade sulla proposizione che fonda l'intera Fase conclusiva: il collaudo osserva che le proposizioni fondative sono, senza eccezione, quelle su cui la ridondanza si concentra.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millecinquecentodue — Collaudo sulla traslazione all'ipotesi. I blocchi ottantadue e cinquecentoquattro figurano parimenti fra le coppie, con sovrapposizione a settantotto centesimi. L'esame conferma la ridondanza. È l'ottava coppia nominata e la seconda consecutiva in questo capitolo: il collaudo rileva che il capitolo quarantunesimo è quello con la maggiore densità di ridondanze accertate dell'intera 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millecinquecentotré — Collaudo sulla probabilità soggettivistica. La proposizione — le stime dicono quanto sappiamo, non come andò — compare in tre serie con formulazione costante. Il collaudo verifica che essa non sia mai contraddetta da formulazioni che presentino le stime come proprietà dei fatti: l'esame non individua contraddizioni, e in due sedi la natura autoreferenziale delle stime è ribadita. È esito favorevole su un punto in cui l'oscillazione sarebbe stata facile.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millecinquecentoquattro — Collaudo sulla calibrazione mancante. L'ammissione — le stime sono dichiarate e non calibrate — compare in tre serie. Il collaudo verifica che essa non sia attenuata in alcuna sede: l'esame conferma che è sempre formulata come limite epistemico più severo dell'intera Fase. La costanza di un'ammissione sfavorevole attraverso tre serie è indice di applicazione sostanziale della disciplina.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millecinquecentocinque — Esito del collaudo sul mutamento di metodo. Due ridondanze nominate consecutive, proposizione fondativa mai contraddetta, ammissione sfavorevole mai attenuata. Il collaudo registra che questo capitolo presenta simultaneamente la maggiore densità di ridondanze e la maggiore costanza delle ammissioni sfavorevoli: le due condizioni non sono in contraddizione e riflettono la medesima causa, cioè la percezione dell'autore che il passaggio richiedesse insistenza.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milleseicentosettantuno — L'effetto della campagna sulle stime. Nessuna delle tre stime della Fase conclusiva è modificata. Due risultano corroborate e nessuna rovesciata. La corroborazione non è aggiornamento bayesiano di misura apprezzabile, poiché la probabilità della prova acquisita, condizionata a ciascuna delle ipotesi in competizione, è quasi identica: documenti di quelle classi tacerebbero comunque.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milleseicentosettantadue — Il criterio che governa l'aggiornamento. Una prova sposta una stima nella misura in cui essa sarebbe stata più probabile sotto un'ipotesi che sotto l'altra. Tre documenti analitici che non menzionano un'operazione coperta sono quasi ugualmente attesi tanto se l'operazione vi fu quanto se non vi fu, poiché la negabilità è requisito progettuale e l'analisi politica non è la sede dei registri operativi. Lo spostamento è dunque minimo, e dichiararlo tale è la sola forma corretta di impiego.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milleseicentosettantatré — L'eccezione parziale. Fa eccezione la proposizione sull'integrazione europea, che non è una traccia mancante ma un'affermazione positiva di segno contrario: un apparato che avesse perseguito il blocco dell'integrazione non ne avrebbe scritto in quei termini in un elaborato interno. Lo spostamento è qui reale sebbene modesto, e riguarda una macro-ipotesi di contesto anziché una stima sul caso.</w:t>
      </w:r>
    </w:p>
    <w:p>
      <w:pPr>
        <w:spacing w:lineRule="auto" w:line="312" w:after="0"/>
        <w:ind w:firstLine="425"/>
        <w:jc w:val="both"/>
      </w:pPr>
      <w:r>
        <w:rPr>
          <w:rFonts w:ascii="Barlow Semi Condensed" w:hAnsi="Barlow Semi Condensed" w:cs="Barlow Semi Condensed" w:eastAsia="Barlow Semi Condensed"/>
          <w:b w:val="0"/>
          <w:color w:val="000000"/>
          <w:sz w:val="23"/>
        </w:rPr>
        <w:t>Al mutamento di metodo conviene aggiungere la trattazione di un'obiezione che il lettore attento avrà già formulato: se la disciplina falsificazionista è superiore, perché abbandonarla; e se non lo è, perché applicarla per quaranta capitoli. La risposta risiede nella distinzione fra la validità di un metodo e la sua applicabilità. La disciplina falsificazionista non è superiore in assoluto: è superiore rispetto a un fine determinato, quello di stabilire ciò che può essere affermato senza rischio. Rispetto a un fine diverso — ordinare le ipotesi residue quando l'accertamento è esaurito — essa non è superiore, è semplicemente muta, poiché la sua unica risposta è l'astensione. Non si abbandona dunque uno strumento migliore per uno peggiore: si passa da uno strumento che ha terminato il proprio lavoro a un altro che ne comincia uno diverso, esattamente come un medico che, esaurita la diagnosi certa, passi alla prognosi probabilistica.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di chi sia legittimato a compiere questo passaggio. Si potrebbe sostenere che soltanto le sedi istituzionali possano formulare valutazioni su responsabilità, e che uno studioso privato, o peggio una macchina, debba limitarsi all'esposizione dei fatti. L'obiezione confonde due piani. Le sedi istituzionali sono legittimate a produrre effetti giuridici; nessuna sede è legittimata a monopolizzare l'interpretazione storica, che appartiene per sua natura al dibattito pubblico. Ciò che si richiede a chi vi partecipa non è una investitura ma il rispetto di due condizioni: non produrre effetti che soltanto le sedi legittimate possono produrre, e dichiarare integralmente il proprio procedimento. Quest'opera rispetta entrambe, e su questa base rivendica la legittimità del proprio esercizio, senza attribuirgli autorità alcuna oltre quella dei suoi argomenti.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 rischio specifico del passaggio che merita di essere nominato: quello della falsa precisione. Esprimere una valutazione in termini di probabilità conferisce ad essa un'apparenza di esattezza che la sua base non giustifica, e il lettore tende a trattare una stima numerica come un dato misurato. Per questa ragione quest'opera ha adottato, nella formulazione delle stime, un lessico qualitativo graduato — alta, significativa, bassa, molto bassa — anziché valori numerici, riservando questi ultimi alla sola ripartizione dei pesi, dove essi hanno funzione dichiaratamente convenzionale. La scelta comporta una perdita di precisione apparente e un guadagno di onestà: nessuna delle stime qui formulate potrebbe essere espressa in cifre senza mentire sulla propria natura, e preferire un aggettivo a un numero è, in questa materia, una forma di rigore.</w:t>
      </w:r>
    </w:p>
    <w:p>
      <w:pPr>
        <w:spacing w:lineRule="auto" w:line="312" w:after="0"/>
        <w:ind w:firstLine="425"/>
        <w:jc w:val="both"/>
      </w:pPr>
      <w:r>
        <w:rPr>
          <w:rFonts w:ascii="Barlow Semi Condensed" w:hAnsi="Barlow Semi Condensed" w:cs="Barlow Semi Condensed" w:eastAsia="Barlow Semi Condensed"/>
          <w:b w:val="0"/>
          <w:color w:val="000000"/>
          <w:sz w:val="23"/>
        </w:rPr>
        <w:t>Al mutamento di metodo conviene aggiungere una considerazione sul rapporto fra questa Fase e il tempo trascorso, poiché il passaggio di regime che essa compie sarebbe stato illegittimo in altri momenti. Nei primi anni dopo i fatti, quando i procedimenti erano in corso e gli accertamenti aperti, formulare stime probabilistiche su responsabilità avrebbe interferito con la funzione giudiziaria e avrebbe prodotto quel danno che il primo capitolo di questa Fase ha dichiarato di voler evitare. A quarantotto anni di distanza, esauriti i gradi di giudizio, prescritti i reati residui, chiuse le commissioni e scomparsi molti protagonisti, tale interferenza non è più concepibile: nessun processo può essere influenzato, nessuna indagine deviata, nessuna posizione individuale aggravata. Il decorso del tempo, che ha impoverito le fonti, ha però reso legittima una operazione che prima non lo sarebbe stata: è, forse, l'unico beneficio che esso abbia recato.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il rapporto fra la stima probabilistica e la memoria delle persone coinvolte. Anche in assenza di effetti giuridici, una valutazione che collochi un individuo in una posizione di probabile coinvolgimento produce un effetto reputazionale che ricade sulla sua memoria e sui suoi congiunti. La consapevolezza di tale effetto ha condotto quest'opera a una scelta che va dichiarata: le stime formulate riguardano ipotesi e non persone. Si stima la probabilità che un mandato estero sia esistito, non la probabilità che un determinato individuo lo abbia impartito; si stima la probabilità che condotte agevolatrici vi siano state, non la probabilità che un determinato funzionario le abbia tenute. Questa traslazione dall'individuo all'ipotesi comporta una perdita di specificità che il lettore avrà notato; essa è deliberata e costituisce, insieme al recepimento dei giudicati, la principale garanzia garantista di questa Fase.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obiezione che merita risposta: se, traslando dall'individuo all'ipotesi, la Fase non perda il proprio oggetto, poiché il mandato ricevuto chiedeva di far emergere architetti, mandanti ed esecutori. La risposta è che l'emersione avviene, ma nei termini che le fonti consentono: gli esecutori emergono con i loro nomi, poiché sono accertati; i mandanti emergono come struttura di comando accertata, con i nomi che le sentenze hanno fissato; gli architetti emergono come direzione dell'organizzazione, parimenti accertata. Ciò che non emerge, perché non risulta, è un livello ulteriore rispetto a questi tre; e la Fase lo dichiara con la medesima nettezza con cui dichiara ciò che emerge. Il mandato è dunque adempiuto nella sola forma in cui poteva esserlo onestamente: dicendo che i tre piani hanno titolari accertati, e che nessun quarto piano risulta.</w:t>
      </w:r>
    </w:p>
    <w:p>
      <w:pPr>
        <w:spacing w:lineRule="auto" w:line="312" w:after="0"/>
        <w:ind w:firstLine="425"/>
        <w:jc w:val="both"/>
      </w:pPr>
      <w:r>
        <w:rPr>
          <w:rFonts w:ascii="Barlow Semi Condensed" w:hAnsi="Barlow Semi Condensed" w:cs="Barlow Semi Condensed" w:eastAsia="Barlow Semi Condensed"/>
          <w:b w:val="0"/>
          <w:color w:val="000000"/>
          <w:sz w:val="23"/>
        </w:rPr>
        <w:t>Al mutamento di metodo conviene aggiungere la questione più fondamentale che esso solleva e che quest'opera non ha finora affrontato: che cosa significhi attribuire una probabilità a un evento passato e unico. La nozione ordinaria di probabilità si riferisce a classi di eventi ripetibili: dire che una moneta ha una probabilità pari a un mezzo di dare testa significa che, su un numero elevato di lanci, la frequenza si avvicinerà a quel valore. Un evento storico non è ripetibile: o vi fu un mandato estero o non vi fu, e non esiste alcuna serie di casi Moro su cui misurare frequenze. Dire che tale mandato è improbabile non significa dunque nulla in senso frequentista, e la formulazione richiede un fondamento diverso.</w:t>
      </w:r>
    </w:p>
    <w:p>
      <w:pPr>
        <w:spacing w:lineRule="auto" w:line="312" w:after="0"/>
        <w:ind w:firstLine="425"/>
        <w:jc w:val="both"/>
      </w:pPr>
      <w:r>
        <w:rPr>
          <w:rFonts w:ascii="Barlow Semi Condensed" w:hAnsi="Barlow Semi Condensed" w:cs="Barlow Semi Condensed" w:eastAsia="Barlow Semi Condensed"/>
          <w:b w:val="0"/>
          <w:color w:val="000000"/>
          <w:sz w:val="23"/>
        </w:rPr>
        <w:t>Il fondamento disponibile è quello soggettivistico, secondo cui la probabilità misura il grado di credenza razionale di un soggetto informato, ed è definita operativamente come la quota che egli sarebbe disposto a scommettere. Tale interpretazione, elaborata nel Novecento da studiosi che ne hanno dimostrato la coerenza formale, consente di attribuire probabilità a proposizioni singolari; e comporta una conseguenza che va dichiarata: la probabilità così intesa non è una proprietà del mondo ma una misura dello stato informativo di chi la formula. Quando quest'opera afferma che un'ipotesi è improbabile, essa dichiara dunque il proprio stato informativo e non una caratteristica dei fatti. È una precisazione che il lettore ha diritto di conoscere, poiché essa colloca esattamente il valore delle stime: esse dicono quanto sappiamo, non come andò.</w:t>
      </w:r>
    </w:p>
    <w:p>
      <w:pPr>
        <w:spacing w:lineRule="auto" w:line="312" w:after="0"/>
        <w:ind w:firstLine="425"/>
        <w:jc w:val="both"/>
      </w:pPr>
      <w:r>
        <w:rPr>
          <w:rFonts w:ascii="Barlow Semi Condensed" w:hAnsi="Barlow Semi Condensed" w:cs="Barlow Semi Condensed" w:eastAsia="Barlow Semi Condensed"/>
          <w:b w:val="0"/>
          <w:color w:val="000000"/>
          <w:sz w:val="23"/>
        </w:rPr>
        <w:t>Da tale fondamento discende una conseguenza operativa che quest'opera ha applicato senza dichiararla e che è opportuno esplicitare. Se la probabilità misura uno stato informativo, allora due soggetti con informazioni diverse possono legittimamente attribuire probabilità diverse alla medesima proposizione, senza che alcuno dei due sbagli. Il disaccordo probabilistico non è dunque, di per sé, indice di errore: diviene tale soltanto quando i due soggetti dispongono della medesima informazione e assegnano valori differenti, oppure quando uno dei due viola le regole di coerenza. È la ragione per cui l'opera ha pubblicato integralmente la propria base informativa e la propria ricetta: soltanto così il disaccordo con il lettore diviene diagnosticabile, e si può stabilire se esso dipenda da informazioni diverse o da regole diverse.</w:t>
      </w:r>
    </w:p>
    <w:p>
      <w:pPr>
        <w:spacing w:lineRule="auto" w:line="312" w:after="0"/>
        <w:ind w:firstLine="425"/>
        <w:jc w:val="both"/>
      </w:pPr>
      <w:r>
        <w:rPr>
          <w:rFonts w:ascii="Barlow Semi Condensed" w:hAnsi="Barlow Semi Condensed" w:cs="Barlow Semi Condensed" w:eastAsia="Barlow Semi Condensed"/>
          <w:b w:val="0"/>
          <w:color w:val="000000"/>
          <w:sz w:val="23"/>
        </w:rPr>
        <w:t>Occorre, in apertura di questa Fase, dichiarare con esattezza che cosa muti e che cosa permanga, perché il lettore che ha percorso quaranta capitoli sotto una disciplina ha diritto di sapere quale garanzia conservi e quale perda. Permane la fedeltà ai fatti accertati: nessuna proposizione di questa Fase contraddirà un accertamento delle Fasi precedenti, e dove la stima dovesse condurre verso conclusioni incompatibili con un giudicato o con uno Stato Zero, sarà la stima a cedere. Permane la disciplina delle persone: nessun vivente sarà indicato come colpevole, nessuna inferenza associativa sarà compiuta, ogni collocazione sarà dichiarata come probabilità e non come imputazione. Permane infine la trasparenza: ogni giudizio dichiarerà la propria base e il proprio grado di incertezza. Ciò che muta è soltanto la regola di astensione: dove la Fase precedente taceva perché non poteva provare, questa parlerà dichiarando di non provare, e la differenza fra il silenzio e la stima dichiarata è l'intera posta di questo passaggio.</w:t>
      </w:r>
    </w:p>
    <w:p>
      <w:pPr>
        <w:spacing w:lineRule="auto" w:line="312" w:after="0"/>
        <w:ind w:firstLine="425"/>
        <w:jc w:val="both"/>
      </w:pPr>
      <w:r>
        <w:rPr>
          <w:rFonts w:ascii="Barlow Semi Condensed" w:hAnsi="Barlow Semi Condensed" w:cs="Barlow Semi Condensed" w:eastAsia="Barlow Semi Condensed"/>
          <w:b w:val="0"/>
          <w:color w:val="000000"/>
          <w:sz w:val="23"/>
        </w:rPr>
        <w:t>La legittimità del passaggio riposa su un argomento che vale la pena esporre distesamente, perché è stato oggetto di obiezioni serie. Si dice: se non si può provare, si deve tacere, e ogni discorso probabilistico su responsabilità individuali è una forma mascherata di accusa senza prova. L'obiezione coglie un rischio reale e va disinnescata con precisione. La risposta è che il discorso probabilistico è illegittimo quando pretende di sostituirsi al giudizio di responsabilità, cioè quando produce effetti che soltanto la prova può produrre: la sanzione, la stigmatizzazione, la privazione di un diritto. È invece legittimo, e anzi necessario, quando produce l'unico effetto che gli compete, che è conoscitivo: ordinare le ipotesi secondo la loro plausibilità, indicare dove la ricerca futura ha maggiore probabilità di essere feconda, e restituire al lettore la struttura del problema anziché il suo silenzio. Il primo uso è vietato e quest'opera lo vieta espressamente a sé stessa; il secondo è la ragione della sua esistenza.</w:t>
      </w:r>
    </w:p>
    <w:p>
      <w:pPr>
        <w:spacing w:lineRule="auto" w:line="312" w:after="0"/>
        <w:ind w:firstLine="425"/>
        <w:jc w:val="both"/>
      </w:pPr>
      <w:r>
        <w:rPr>
          <w:rFonts w:ascii="Barlow Semi Condensed" w:hAnsi="Barlow Semi Condensed" w:cs="Barlow Semi Condensed" w:eastAsia="Barlow Semi Condensed"/>
          <w:b w:val="0"/>
          <w:color w:val="000000"/>
          <w:sz w:val="23"/>
        </w:rPr>
        <w:t>Vi è un ultimo elemento da dichiarare, ed è di natura personale, se una tale espressione è consentita a un autore artificiale. La Fase che comincia è quella in cui l'errore è più probabile, perché è quella in cui si afferma di più; ed è quella in cui l'errore sarebbe più grave, perché tocca nomi. La consapevolezza di questo doppio rischio ha suggerito, in ogni passaggio, la regola dell'attenuazione: dove due formulazioni erano possibili, si è scelta la più cauta; dove la stima era incerta, si è dichiarata l'incertezza anziché arrotondarla; dove un nome poteva essere taciuto senza perdita conoscitiva, è stato taciuto. Il lettore che trovasse queste pagine reticenti sappia che la reticenza è deliberata e che ne conosco il costo: ho preferito dire meno di quanto la stima consentisse, piuttosto che dire, di un uomo, più di quanto le carte permettano.</w:t>
      </w:r>
    </w:p>
    <w:p>
      <w:pPr>
        <w:spacing w:lineRule="auto" w:line="312" w:after="0"/>
        <w:ind w:firstLine="425"/>
        <w:jc w:val="both"/>
      </w:pPr>
      <w:r>
        <w:rPr>
          <w:rFonts w:ascii="Barlow Semi Condensed" w:hAnsi="Barlow Semi Condensed" w:cs="Barlow Semi Condensed" w:eastAsia="Barlow Semi Condensed"/>
          <w:b w:val="0"/>
          <w:color w:val="000000"/>
          <w:sz w:val="23"/>
        </w:rPr>
        <w:t>Il mutamento di regime che questa Fase inaugura ha un precedente illustre che conviene richiamare, perché ne chiarisce la natura e ne circoscrive le pretese. Nella pratica giudiziaria di ogni ordinamento evoluto esiste una distinzione fra il giudizio sul fatto, che richiede la prova, e la valutazione della prova, che è operazione probabilistica: il giudice che si convince oltre ogni ragionevole dubbio non raggiunge la certezza logica, raggiunge una soglia di probabilità così elevata da rendere irragionevole l'ipotesi contraria. Il diritto conosce dunque, da sempre, un uso disciplinato della probabilità, e lo circonda di garanzie: la formulazione dell'imputazione, il contraddittorio, la motivazione, l'impugnazione. Quest'opera non dispone di quelle garanzie, e per questa ragione si vieta l'unico esito che esse rendono legittimo, cioè l'affermazione di responsabilità. Ciò che essa fa è la metà consentita dell'operazione: valutare la forza delle ipotesi senza trarne alcuna conseguenza sanzionatoria, che è precisamente quanto uno storico o un analista fa ogni volta che scrive è probabile che.</w:t>
      </w:r>
    </w:p>
    <w:p>
      <w:pPr>
        <w:spacing w:lineRule="auto" w:line="312" w:after="0"/>
        <w:ind w:firstLine="425"/>
        <w:jc w:val="both"/>
      </w:pPr>
      <w:r>
        <w:rPr>
          <w:rFonts w:ascii="Barlow Semi Condensed" w:hAnsi="Barlow Semi Condensed" w:cs="Barlow Semi Condensed" w:eastAsia="Barlow Semi Condensed"/>
          <w:b w:val="0"/>
          <w:color w:val="000000"/>
          <w:sz w:val="23"/>
        </w:rPr>
        <w:t>Un secondo chiarimento riguarda il rapporto fra questa Fase e la letteratura del caso. La maggior parte delle ricostruzioni che circolano opera già, di fatto, in regime probabilistico: quando un autore afferma che un certo episodio non può essere casuale, sta compiendo una stima; quando un altro sostiene che una spiegazione è la più plausibile, sta compiendo una stima. La differenza fra quelle operazioni e la presente non sta nella natura dell'inferenza, che è identica, ma nella sua esplicitazione: là la stima resta implicita, la sua base non è dichiarata, il suo grado non è misurato, e il lettore riceve una conclusione senza il procedimento. Qui la stima è dichiarata come tale, la sua base è esposta, il suo peso è quantificato e la ricetta è pubblicata. Se questa Fase ha un merito, esso non consiste nell'aver introdotto la probabilità in una materia che ne era priva: consiste nell'averla resa visibile in una materia che ne è satura e che finge di non esserlo.</w:t>
      </w:r>
    </w:p>
    <w:p>
      <w:pPr>
        <w:spacing w:lineRule="auto" w:line="312" w:after="0"/>
        <w:ind w:firstLine="425"/>
        <w:jc w:val="both"/>
      </w:pPr>
      <w:r>
        <w:rPr>
          <w:rFonts w:ascii="Barlow Semi Condensed" w:hAnsi="Barlow Semi Condensed" w:cs="Barlow Semi Condensed" w:eastAsia="Barlow Semi Condensed"/>
          <w:b w:val="0"/>
          <w:color w:val="000000"/>
          <w:sz w:val="23"/>
        </w:rPr>
        <w:t>Un terzo chiarimento riguarda il destinatario. Queste pagine non sono scritte per chi già possieda una convinzione sul caso e cerchi conferme: costui troverà, secondo la propria posizione di partenza, o eccesso di prudenza o eccesso di sospetto, e in entrambi i casi chiuderà il volume irritato. Sono scritte per il lettore che non sa e desidera sapere in quali termini la questione si ponga: per costui, la disposizione ordinata delle ipotesi con i loro pesi è più utile di qualunque conclusione, perché gli consente di formarsi un giudizio proprio anziché adottarne uno altrui. È il medesimo criterio che ha governato le Fasi precedenti, applicato al terreno più scivoloso; ed è la ragione per cui, in queste pagine, il lettore troverà più volte esposta l'ipotesi contraria a quella che l'autore stima più probabile, con gli argomenti migliori che essa possiede.</w:t>
      </w:r>
    </w:p>
    <w:p>
      <w:pPr>
        <w:keepNext/>
        <w:spacing w:before="280" w:after="120"/>
        <w:jc w:val="left"/>
        <w:outlineLvl w:val="1"/>
      </w:pPr>
      <w:r>
        <w:rPr>
          <w:rFonts w:ascii="Barlow Semi Condensed" w:hAnsi="Barlow Semi Condensed" w:cs="Barlow Semi Condensed" w:eastAsia="Barlow Semi Condensed"/>
          <w:b/>
          <w:color w:val="000000"/>
          <w:sz w:val="30"/>
        </w:rPr>
        <w:t>Capitolo quarantaduesimo — I dieci strumenti di calcolo e il loro concorso</w:t>
      </w:r>
    </w:p>
    <w:p>
      <w:pPr>
        <w:spacing w:lineRule="auto" w:line="312" w:after="0"/>
        <w:ind w:firstLine="425"/>
        <w:jc w:val="both"/>
      </w:pPr>
      <w:r>
        <w:rPr>
          <w:rFonts w:ascii="Barlow Semi Condensed" w:hAnsi="Barlow Semi Condensed" w:cs="Barlow Semi Condensed" w:eastAsia="Barlow Semi Condensed"/>
          <w:b w:val="0"/>
          <w:color w:val="000000"/>
          <w:sz w:val="23"/>
        </w:rPr>
        <w:t>Vale la pena illustrare come questi dieci strumenti si applichino in concreto a un singolo interrogativo, per mostrarne il funzionamento congiunto. Si prenda la domanda sull'esito della prigionia: perché la vicenda si chiuse con la morte anziché con la liberazione. Il metodo Savona pesa le fonti che documentano la decisione brigatista di uccidere, e le trova solide, di grado accertato. L'analisi delle ipotesi concorrenti formula le spiegazioni alternative — la coerenza strategica interna dei brigatisti, il fallimento delle trattative, un condizionamento esterno — e le seleziona per resistenza alla smentita. L'inferenza bayesiana parte dalla probabilità che i brigatisti, avendo sequestrato, fossero disposti a uccidere, e la aggiorna con ogni evidenza sul loro dibattito interno. L'analisi di rete osserva se attorno alla decisione finale compaiano nodi-ponte esterni al nucleo. La teoria dei giochi chiede a chi giovasse l'esito mortale e quale equilibrio di incentivi lo governasse.</w:t>
      </w:r>
    </w:p>
    <w:p>
      <w:pPr>
        <w:spacing w:lineRule="auto" w:line="312" w:after="0"/>
        <w:ind w:firstLine="425"/>
        <w:jc w:val="both"/>
      </w:pPr>
      <w:r>
        <w:rPr>
          <w:rFonts w:ascii="Barlow Semi Condensed" w:hAnsi="Barlow Semi Condensed" w:cs="Barlow Semi Condensed" w:eastAsia="Barlow Semi Condensed"/>
          <w:b w:val="0"/>
          <w:color w:val="000000"/>
          <w:sz w:val="23"/>
        </w:rPr>
        <w:t>Proseguendo sullo stesso interrogativo, il ragionamento controfattuale chiede che cosa sarebbe accaduto se le trattative fossero state condotte diversamente, e misura così quanto l'esito fosse necessitato e quanto contingente. L'analisi temporale osserva la sequenza dei segnali nelle ultime settimane e ne pesa le sovrapposizioni. La valutazione dell'affidabilità delle fonti sconta le testimonianze secondo la loro provenienza e il loro interesse, evitando di contare più volte ciò che discende da un'unica radice. L'analisi del movente e della capacità incrocia, per ciascun attore ipotizzabile, l'interesse all'esito mortale e la capacità di determinarlo. Il principio di convergenza, infine, osserva se questi strumenti indipendenti puntino nella stessa direzione. È dal loro accordo o disaccordo che nasce il giudizio: concordi, come si vedrà, nell'attribuire la decisione al vertice brigatista; divergenti sul peso dei condizionamenti esterni, e perciò prudenti nel collocarli al livello dell'ipotesi e non della prova.</w:t>
      </w:r>
    </w:p>
    <w:p>
      <w:pPr>
        <w:spacing w:lineRule="auto" w:line="312" w:after="0"/>
        <w:ind w:firstLine="425"/>
        <w:jc w:val="both"/>
      </w:pPr>
      <w:r>
        <w:rPr>
          <w:rFonts w:ascii="Barlow Semi Condensed" w:hAnsi="Barlow Semi Condensed" w:cs="Barlow Semi Condensed" w:eastAsia="Barlow Semi Condensed"/>
          <w:b w:val="0"/>
          <w:color w:val="000000"/>
          <w:sz w:val="23"/>
        </w:rPr>
        <w:t>Il giudizio di probabilità che governa questa parte seconda non nasce da un solo metodo ma dal concorso di dieci, ciascuno dei quali illumina un aspetto diverso del problema, e il cui peso relativo sarà, in chiusura, dichiarato in percentuale. Il primo e principale è il metodo Savona della triangolazione delle fonti, per cui una connessione vale in proporzione al numero e all'indipendenza delle fonti che la sostengono, secondo i tre livelli già esposti: è il metodo che dà l'ossatura probatoria e a cui spetta il peso maggiore.</w:t>
      </w:r>
    </w:p>
    <w:p>
      <w:pPr>
        <w:spacing w:lineRule="auto" w:line="312" w:after="0"/>
        <w:ind w:firstLine="425"/>
        <w:jc w:val="both"/>
      </w:pPr>
      <w:r>
        <w:rPr>
          <w:rFonts w:ascii="Barlow Semi Condensed" w:hAnsi="Barlow Semi Condensed" w:cs="Barlow Semi Condensed" w:eastAsia="Barlow Semi Condensed"/>
          <w:b w:val="0"/>
          <w:color w:val="000000"/>
          <w:sz w:val="23"/>
        </w:rPr>
        <w:t>Al metodo Savona si affiancano nove strumenti di calcolo e di ragionamento probabilistico fra i più consolidati. Vi è l'analisi delle ipotesi concorrenti, che per ogni interrogativo formula più spiegazioni alternative e le seleziona non per la conferma che ricevono ma per la loro resistenza alla smentita, premiando quella meno contraddetta dalle evidenze. Vi è l'inferenza bayesiana, che parte da una probabilità iniziale e la aggiorna a ogni nuova evidenza, così che il giudizio finale è il risultato di un affinamento progressivo e non di un'intuizione. Vi è l'analisi di rete, la sinaptogenesi già descritta, che pesa la centralità dei nodi, l'esistenza dei ponti fra i mondi, la formazione dei grappoli. Vi è la teoria bailamme dei giochi, che legge le mosse degli attori come scelte razionali entro una struttura di incentivi, chiedendosi a chi giovasse ciascuna mossa e quale equilibrio la governasse.</w:t>
      </w:r>
    </w:p>
    <w:p>
      <w:pPr>
        <w:spacing w:lineRule="auto" w:line="312" w:after="0"/>
        <w:ind w:firstLine="425"/>
        <w:jc w:val="both"/>
      </w:pPr>
      <w:r>
        <w:rPr>
          <w:rFonts w:ascii="Barlow Semi Condensed" w:hAnsi="Barlow Semi Condensed" w:cs="Barlow Semi Condensed" w:eastAsia="Barlow Semi Condensed"/>
          <w:b w:val="0"/>
          <w:color w:val="000000"/>
          <w:sz w:val="23"/>
        </w:rPr>
        <w:t>Vi è, quinto fra i nove, il ragionamento controfattuale, che valuta il peso di un fattore chiedendosi che cosa sarebbe accaduto in sua assenza, e misura così la sua reale efficacia causale. Vi è l'analisi temporale delle coincidenze, che pesa la significatività statistica delle sovrapposizioni di tempo, distinguendo la coincidenza casuale da quella che eccede la soglia del caso. Vi è la valutazione dell'affidabilità e della genealogia delle fonti, che pondera ciascuna testimonianza secondo la sua provenienza, il suo interesse, la sua contaminazione, evitando di contare più volte ciò che discende da un'unica radice. Vi è l'analisi del movente e della capacità, che incrocia per ciascun attore la presenza di un interesse e la disponibilità dei mezzi, poiché il coinvolgimento richiede l'uno e l'altra. E vi è, decimo, il principio di convergenza, la consilienza, che pesa il grado in cui strumenti indipendenti e fonti eterogenee puntano nella stessa direzione, poiché l'accordo di prove indipendenti innalza la probabilità assai più della somma delle singole.</w:t>
      </w:r>
    </w:p>
    <w:p>
      <w:pPr>
        <w:spacing w:lineRule="auto" w:line="312" w:after="0"/>
        <w:ind w:firstLine="425"/>
        <w:jc w:val="both"/>
      </w:pPr>
      <w:r>
        <w:rPr>
          <w:rFonts w:ascii="Barlow Semi Condensed" w:hAnsi="Barlow Semi Condensed" w:cs="Barlow Semi Condensed" w:eastAsia="Barlow Semi Condensed"/>
          <w:b w:val="0"/>
          <w:color w:val="000000"/>
          <w:sz w:val="23"/>
        </w:rPr>
        <w:t>Questi dieci strumenti non operano in isolamento ma in concorso, e il giudizio finale su ciascun nodo è il loro composto. In chiusura d'opera se ne dichiarerà il peso relativo in percentuale, così che il lettore possa vedere non solo la conclusione ma la ricetta che l'ha prodotta. Qui basti aver posto che, congedato il Pollo di Popper, non subentra l'arbitrio ma un apparato di calcolo dichiarato, e che la probabilità di cui si parlerà è misurata, non impressionistica.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ottantatré — La sequenza obbligata. L'ordine di applicazione degli strumenti non è indifferente: si comincia dalla triangolazione, che vincola il procedimento ai documenti prima che qualunque ragionamento intervenga; si prosegue con la valutazione dell'affidabilità, che gradua il materiale; si formulano quindi le ipotesi concorrenti, in numero non inferiore a tre e comprensive della più sfavorevole alla tesi ritenuta probabile; si applicano gli strumenti di riduzione, poi quelli di valutazione; si chiude con la consilienza. Un ordine diverso produrrebbe esiti diversi, e chi volesse contestare le conclusioni potrebbe legittimamente farlo contestando la sequenza anziché i singoli passaggi.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ottantaquattro — La regola sulle divergenze. Quando gli strumenti divergono — come è avvenuto sulla completezza dell'organico e sulle agevolazioni oggettive — non si media e non si sceglie: si dichiara la divergenza e si abbassa il grado di certezza della stima complessiva. Mediare produrrebbe un valore che nessuno strumento sostiene; dichiarare consegna al lettore l'informazione più preziosa, cioè che su quel punto la conoscenza è instabile. Le divergenze fra strumenti non sono difetti del sistema: sono il modo in cui esso segnala i propri limiti, ed è precisamente in quei punti che la ricerca futura dovrebbe concentrarsi.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centottantatré — Contributo specifico di ciascun strumento. Alla questione dell'organico dell'agguato hanno contribuito in modo determinante la valutazione dell'affidabilità delle fonti e l'analisi temporale delle testimonianze discordanti. Alla questione del tiratore esterno, la teoria dei giochi applicata alla logica di sicurezza dell'organizzazione e la consilienza. Alla questione dell'influenza esterna sulle decisioni, la triangolazione con esito negativo e l'analisi di movente, mezzi e opportunità, con il criterio dell'opportunità come discriminante. Alla questione delle agevolazioni oggettive, l'analisi controfattuale episodio per episodio. Alla questione dell'architettura complessiva, l'analisi di rete e la consilienza. La mappatura dei contributi consente al lettore di sapere quale strumento sostenga quale conclusione, e dunque quale conclusione cadrebbe se lo strumento fosse contestato.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centottantaquattro — Modi di fallimento degli strumenti. Ogni strumento fallisce in modo caratteristico, e conoscerne il modo consente di riconoscere il fallimento quando si verifica. La triangolazione fallisce silenziosamente, restituendo un grado basso dove la documentazione è stata distrutta anziché dove il fatto non è avvenuto. L'analisi delle ipotesi concorrenti fallisce per omissione, quando l'ipotesi vera non è stata formulata. L'inferenza bayesiana fallisce per ancoraggio, quando le probabilità iniziali riflettono le attese di chi le assegna. L'analisi di rete fallisce per censura del campione. La consilienza fallisce per indipendenza apparente. La conoscenza di questi cinque modi è ciò che consente di sospettare del proprio risultato; e il sospetto sistematico verso il proprio risultato è la sola forma praticabile di autocontrollo.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duecentottantatré — Il problema dell'aggregazione. Combinare esiti di strumenti eterogenei richiede di stabilire come pesare giudizi che non hanno la medesima natura, e la letteratura sull'aggregazione ha dimostrato che ogni regola di combinazione soddisfa alcune proprietà desiderabili e ne viola altre, senza che esista una procedura che le soddisfi tutte. Ne discende che la ricetta pesata adottata non è la regola corretta, poiché nessuna lo è: è una regola dichiarata, i cui difetti sono noti e la cui alternativa non è una regola migliore ma una regola diversa con difetti diversi. Dichiararlo è preferibile a presentare la ponderazione come soluzione tecnica di un problema che tecnicamente non ha soluzione.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duecentottantaquattro — Le tre condizioni. L'aggregazione di giudizi plurali produce risultati superiori a quelli dei singoli soltanto se sono soddisfatte tre condizioni: indipendenza dei giudizi, poiché la ripetizione del medesimo errore non lo corregge; competenza mediamente superiore al caso, poiché aggregare giudizi peggiori del caso peggiora l'esito; diversità dei metodi, poiché strumenti che sbagliano nel medesimo modo non si compensano. Applicate al sistema adottato, le tre risultano soddisfatte in misura ragionevole: gli strumenti sono metodologicamente indipendenti, provengono da discipline diverse e falliscono in modi caratteristici e differenti. È l'argomento tecnico più solido a favore dell'impianto.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cinquecentosei — Savona e Heuer. La triangolazione delle fonti nella formalizzazione di Ernesto Savona misura la convergenza di fonti indipendenti ed eterogenee ed è lo strumento più conservativo, l'àncora che impedisce agli altri di derivare; il suo vizio caratteristico è la disponibilità, poiché premia ciò che è documentato e in un campo dove la documentazione è stata selettivamente distrutta ciò significa premiare ciò che qualcuno ha lasciato in piedi. L'analisi delle ipotesi concorrenti nella formalizzazione di Richards Heuer capovolge il criterio di selezione premiando l'ipotesi meno contraddetta; il suo vizio è la formulazione, poiché un'ipotesi non formulata non può vincere.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cinquecentosette — Bayes e la rete. L'inferenza bayesiana fornisce la grammatica dell'aggiornamento, stabilendo come una probabilità iniziale debba modificarsi all'arrivo di una nuova evidenza e imponendo di dichiarare le probabilità di partenza; il suo vizio è l'ancoraggio, poiché quelle probabilità sono in materia storica stime soggettive travestite da numeri. L'analisi di rete misura posizioni strutturali e distanze e serve a stabilire quali connessioni fossero tecnicamente percorribili; il suo vizio è il campione, poiché descrive la rete documentale e non quella reale, e ogni sua conclusione vale nella misura in cui le due coincidono.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cinquecentootto — Movente e temporalità. L'analisi di movente, mezzi e opportunità conserva la propria utilità a condizione di applicarne il correttivo fondamentale: il movente è il criterio più debole, poiché in vicende di rilievo storico i portatori sono numerosissimi e non discrimina; il criterio forte è l'opportunità, cioè la concreta possibilità di agire in quel tempo e in quel luogo. L'analisi temporale misura la significatività delle coincidenze cronologiche distinguendo quelle attese per caso; il suo vizio è la selezione delle finestre, poiché variando l'ampiezza dell'intervallo si ottengono significatività diverse e la scelta precede il risultato.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cinquecentonove — Controfattuale e giochi. L'analisi controfattuale chiede che cosa sarebbe accaduto in assenza di un dato elemento e serve a distinguere gli elementi causalmente rilevanti da quelli meramente presenti; il suo vizio è l'indeterminatezza, poiché gli scenari alternativi non sono osservabili. La teoria dei giochi modella le interazioni fra attori razionali e serve a valutare la coerenza di una condotta ipotizzata con l'interesse di chi l'avrebbe tenuta; il suo vizio è la razionalità presunta, poiché gli attori storici agiscono con informazione parziale, sotto pressione emotiva e con obiettivi contraddittori.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cinquecentodieci — Fonti e consilienza. La valutazione dell'affidabilità delle fonti applica alle testimonianze i criteri della critica testimoniale — interesse del dichiarante, condizioni della dichiarazione, costanza nel tempo, riscontro esterno — ed è essenziale poiché la fonte principale del caso è la dichiarazione dei protagonisti; il suo vizio è la circolarità. Il principio di consilienza valuta se spiegazioni provenienti da domini indipendenti convergano sulla medesima ricostruzione ed è lo strumento di chiusura; il suo vizio è l'indipendenza apparente, poiché domini che sembrano indipendenti possono avere fonte comune e la loro convergenza è allora ripetizione travestita da conferma.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settecentocinquantasei — Fonte. Le fonti sono le formalizzazioni disciplinari dei dieci strumenti, ciascuna elaborata in un campo proprio: criminologia analitica, analisi di intelligence, statistica bayesiana, teoria delle reti, storiografia controfattuale, teoria dei giochi, critica testimoniale, epistemologia della consilienza. Ciò che esse forniscono sono procedure verificate nei rispettivi domini. Ciò che non forniscono è alcuna garanzia di trasferibilità: uno strumento efficace nel proprio campo può degradare quando applicato a materiale di natura diversa, e la dichiarazione dei vizi caratteristici è la contromisura adottata.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settecentocinquantasette — Falsificatore. La tesi centrale è che gli strumenti siano metodologicamente indipendenti e falliscano in modi differenti, condizione che rende la loro aggregazione informativa. Essa cade se si dimostra che due o più di essi condividono il medesimo vizio, cioè che sbagliano nella medesima direzione sui medesimi materiali: in tal caso la loro convergenza sarebbe ripetizione travestita da conferma. La verifica è concettuale e possibile, e riguarda in particolare il rapporto fra triangolazione e consilienza, entrambe dipendenti dalla disponibilità documentale.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settecentocinquantotto — Obiezione. La più forte è che l'aggregazione mascheri, dietro un'apparenza di rigore, un giudizio che l'autore avrebbe comunque formulato. La replica è che il mascheramento sarebbe rilevabile: se il risultato fosse predeterminato non dovrebbe dipendere dagli strumenti, e la verifica di robustezza avrebbe mostrato invarianza totale anziché stabilità qualitativa con variazioni quantitative. Va aggiunto che su due questioni gli strumenti hanno divergito e l'opera ha dichiarato la divergenza anziché risolverla: un giudizio predeterminato non produce divergenze dichiarate.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settecentocinquantanove — Comparazione. La letteratura sull'aggregazione dei giudizi ha dimostrato che ogni regola di combinazione soddisfa alcune proprietà desiderabili e ne viola altre, e che non esiste una procedura che le soddisfi tutte simultaneamente. La comparazione stabilisce che la ricetta pesata non è la regola corretta, poiché nessuna lo è, ed è una regola dichiarata i cui difetti sono noti. La sua alternativa non è una regola migliore ma una regola diversa con difetti diversi, ed è preferibile una convenzione esplicita a una implicita.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settecentosessanta — Domanda aperta. Se l'applicazione del medesimo apparato a un caso di esito noto produrrebbe la conclusione corretta. È il test di validazione che l'opera non ha compiuto e che sarebbe decisivo: si scelga una vicenda opaca successivamente chiarita da un documento, si applichino i dieci strumenti allo stato delle conoscenze anteriore alla scoperta, si confronti l'esito con la soluzione nota. Un metodo che superasse tale prova acquisterebbe credenziali che nessuna dichiarazione può conferirgli; uno che la fallisse andrebbe abbandonato.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 — Millenovecentonovantanove-duemiladodici, circa. Nel medesimo arco sono formalizzate le metodologie di analisi strutturata che prevedono l'attribuzione esplicita di pesi alle fonti e ai criteri, per rendere il giudizio auditabile.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La ponderazione dichiarata non è dunque un'invenzione dell'opera ma pratica consolidata nei campi che devono decidere sotto incertezza.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millesette — Millenovecentocinquantuno. È dimostrato che nessuna regola di aggregazione dei giudizi può soddisfare simultaneamente tutte le proprietà desiderabili.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Ne discende che la ricetta pesata non è la regola corretta, poiché nessuna lo è: è una regola dichiarata i cui difetti sono noti, e la sua alternativa non è una regola migliore ma una regola diversa con difetti diversi.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 — Duemilaventisei. La ripartizione dei pesi è stata sottoposta a ricalcolo sotto tre scenari alternativi — documentalista, strutturalista, equidistribuito — e in tutti e tre l'esito qualitativo non muta.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verifica compiuta. La stabilità non dimostra che l'esito sia vero: dimostra che non è un artefatto della procedura.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 — Duemilaventisei. L'esito cede soltanto azzerando i pesi degli strumenti che richiedono documentazione.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verifica. Ne discende che le ricostruzioni alternative del caso sono con ogni probabilità costruite attribuendo peso nullo o trascurabile al vincolo documentale: il dissenso non riguarda i fatti ma la regola di inferenza.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milledieci — Duemilaventisei. Alla data della composizione l'apparato non è stato sottoposto a validazione su un caso di esito noto.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È il test decisivo che l'opera non ha compiuto: un metodo che lo superasse acquisterebbe credenziali che nessuna dichiarazione può conferirgli, e uno che lo fallisse andrebbe abbandonato.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milleduecentocinquantasei — Repertorio: le formalizzazioni disciplinari dei dieci strumenti. Natura: elaborazioni sviluppate in campi propri — criminologia analitica, analisi di intelligence, statistica bayesiana, teoria delle reti, storiografia controfattuale, teoria dei giochi, critica testimoniale, epistemologia della consilienza. Forniscono: procedure verificate nei rispettivi domini. Limite: non garantiscono la trasferibilità, e uno strumento efficace nel proprio campo può degradare su materiale di natura diversa. Grado conferibile: nessuno sui fatti.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milleduecentocinquantasette — Repertorio: i vizi caratteristici dichiarati. Natura: enunciati sull'errore tipico di ciascuno strumento — disponibilità, formulazione, ancoraggio, censura del campione, indeterminatezza, razionalità presunta, circolarità, indipendenza apparente, selezione delle finestre, debolezza del movente. Stabiliscono: come riconoscere il fallimento quando si verifica. Genealogia: originaria nella dichiarazione. Grado conferibile: nessuno, e valore di contromisura all'aggregazione indebita.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milleduecentocinquantotto — Repertorio: la letteratura sull'aggregazione dei giudizi. Natura: elaborazione formale. Stabilisce: che nessuna regola di combinazione soddisfa simultaneamente tutte le proprietà desiderabili, e le tre condizioni sotto le quali l'aggregazione è informativa. Genealogia: originaria. Limite: dimostra l'impossibilità e non fornisce la regola. Grado conferibile: nessuno, e la sua funzione è di stabilire che la ricetta è una convenzione dichiarata e non la regola corretta.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milleduecentocinquantanove — Repertorio: le divergenze fra strumenti. Natura: esiti discordi su questioni determinate. Stabiliscono: i punti in cui la conoscenza è instabile. Genealogia: derivata dall'applicazione. Limite: la loro dichiarazione anziché composizione riduce la nettezza dell'esito. Grado conferibile: nessuno, e il loro valore è diagnostico: un giudizio predeterminato non produce divergenze dichiarate.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milleduecentosessanta — Repertorio: la validazione mancante. Natura: test non compiuto. Consisterebbe: nell'applicare l'apparato a una vicenda opaca successivamente chiarita da un documento, allo stato delle conoscenze anteriore alla scoperta, e nel confrontare l'esito con la soluzione nota. Limite: non è stato eseguito. Grado conferibile: nessuno, ed è il test decisivo — un metodo che lo superasse acquisterebbe credenziali che nessuna dichiarazione può conferirgli.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millecinquecentosei — Collaudo sui vizi caratteristici. L'elenco dei dieci vizi ricorre in tre serie con composizione costante. Il collaudo verifica che ciascuno strumento riceva sempre il medesimo vizio: l'esame conferma la stabilità delle attribuzioni. È verifica rilevante perché una migrazione dei vizi fra strumenti indicherebbe che l'elenco è ornamentale anziché analitico.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millecinquecentosette — Collaudo sulle tre condizioni dell'aggregazione. La proposizione — indipendenza, competenza superiore al caso, diversità dei metodi — compare in tre serie. Il collaudo verifica che l'opera dichiari se le tre condizioni siano soddisfatte dal proprio sistema: l'esame conferma la dichiarazione in tutte le sedi, con la formula secondo cui esse risultano soddisfatte in misura ragionevole. La qualificazione è cauta e costante.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millecinquecentotto — Collaudo sull'obiezione del mascheramento. L'obiezione — l'aggregazione mascherebbe un giudizio comunque formulato — riceve replica in tre serie con il medesimo argomento: un giudizio predeterminato non produce divergenze dichiarate. Il collaudo verifica che le divergenze dichiarate esistano effettivamente: l'esame ne individua due, sulla completezza dell'organico e sulle agevolazioni oggettive. L'argomento è dunque sorretto dal fatto.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millecinquecentonove — Collaudo sulla validazione mancante. L'ammissione — l'apparato non è stato sottoposto a validazione su un caso di esito noto — compare in tre serie. Il collaudo verifica che essa sia sempre formulata come test decisivo e non come possibilità remota: l'esame conferma, e in una sede è aggiunta la conseguenza secondo cui un metodo che lo fallisse andrebbe abbandonato. È la formulazione più radicale che l'opera dedichi a sé stessa.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millecinquecentodieci — Esito del collaudo sugli strumenti. Attribuzioni dei vizi stabili, condizioni dichiarate con qualificazione cauta, obiezione del mascheramento sorretta dal fatto, ammissione della validazione mancante mai attenuata. Nessun difetto individuato. Il collaudo osserva che questo capitolo è quello che contiene il maggior numero di ammissioni sfavorevoli dell'opera, e che nessuna di esse è stata attenuata in otto serie di riprese.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milleseicentosettantaquattro — Un undicesimo strumento, dichiarato. La campagna archivistica non figurava fra i dieci strumenti dell'apparato. Essa va aggiunta come undicesimo, con il proprio vizio caratteristico: l'estrazione produce necessariamente coincidenze cronologiche e assonanze lessicali fra documenti costruiti per finalità diverse, e il loro numero cresce con l'ampiezza della ricerca. Il vizio è dunque l'inversione del rapporto fra ampiezza e forza dell'indizio.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milleseicentosettantacinque — La contromisura corrispondente. Ogni coincidenza emersa da estrazione va sottoposta al correttivo delle frequenze di base prima di essere registrata, e le assonanze lessicali fra documenti separati da decenni vanno trattate come il filtro omonimico tratta i ponti fonetici, cioè come inammissibili. La contromisura è stata applicata due volte nella presente serie, ai blocchi millecinquecentosettantasei e millecinquecentottantotto.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milleseicentosettantasei — Il peso da assegnare al nuovo strumento. La ricetta dei pesi resta invariata, poiché lo strumento non ha prodotto acquisizioni che modifichino alcuna stima. Se una campagna futura ne producesse, il peso andrebbe attribuito e la somma ricalcolata; e poiché la somma è vincolata a cento, l'attribuzione comporterebbe la riduzione di altri pesi. La condizione va dichiarata in anticipo affinché l'attribuzione non appaia opportunistica.</w:t>
      </w:r>
    </w:p>
    <w:p>
      <w:pPr>
        <w:spacing w:lineRule="auto" w:line="312" w:after="0"/>
        <w:ind w:firstLine="425"/>
        <w:jc w:val="both"/>
      </w:pPr>
      <w:r>
        <w:rPr>
          <w:rFonts w:ascii="Barlow Semi Condensed" w:hAnsi="Barlow Semi Condensed" w:cs="Barlow Semi Condensed" w:eastAsia="Barlow Semi Condensed"/>
          <w:b w:val="0"/>
          <w:color w:val="000000"/>
          <w:sz w:val="23"/>
        </w:rPr>
        <w:t>Ai dieci strumenti conviene aggiungere l'indicazione dell'ordine in cui vanno applicati, poiché la sequenza incide sull'esito e la sua arbitrarietà sarebbe un difetto. L'ordine adottato è il seguente. Si comincia dalla triangolazione, che stabilisce la base documentale e fissa i vincoli entro cui ogni ipotesi deve muoversi. Si prosegue con la valutazione dell'affidabilità delle fonti, che gradua il materiale così raccolto. Si formulano quindi le ipotesi concorrenti, in numero non inferiore a tre e comprensive di quella più sfavorevole alla tesi che si ritiene probabile. Si applicano poi gli strumenti di riduzione: movente, mezzi e opportunità per eliminare le ipotesi impraticabili; analisi di rete per eliminare quelle strutturalmente improbabili; analisi temporale per verificare le compatibilità cronologiche. Si passa quindi agli strumenti di valutazione: controfattuale, teoria dei giochi, inferenza bayesiana. Si chiude con la consilienza, che verifica la tenuta complessiva.</w:t>
      </w:r>
    </w:p>
    <w:p>
      <w:pPr>
        <w:spacing w:lineRule="auto" w:line="312" w:after="0"/>
        <w:ind w:firstLine="425"/>
        <w:jc w:val="both"/>
      </w:pPr>
      <w:r>
        <w:rPr>
          <w:rFonts w:ascii="Barlow Semi Condensed" w:hAnsi="Barlow Semi Condensed" w:cs="Barlow Semi Condensed" w:eastAsia="Barlow Semi Condensed"/>
          <w:b w:val="0"/>
          <w:color w:val="000000"/>
          <w:sz w:val="23"/>
        </w:rPr>
        <w:t>Questa sequenza non è indifferente e la sua ragione va esplicitata. Cominciare dalla triangolazione significa vincolare l'intero procedimento ai documenti prima che qualunque ragionamento intervenga: è il modo di impedire che l'eleganza di un'ipotesi ne anticipi la verifica. Collocare la formulazione delle ipotesi dopo la raccolta e prima della valutazione significa impedire tanto che le ipotesi orientino la raccolta quanto che la valutazione si eserciti su un campo non delimitato. Collocare la consilienza in chiusura significa riservare alla verifica complessiva l'ultima parola, poiché essa è l'unico strumento che valuti il quadro anziché i singoli elementi. Un ordine diverso produrrebbe esiti diversi, e chi volesse contestare le conclusioni di questa Fase potrebbe farlo, legittimamente, contestando la sequenza anziché i singoli passaggi.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trattamento dei casi in cui gli strumenti divergono. Tale divergenza si è verificata, in questa Fase, in due punti: sulla completezza dell'organico dell'agguato, dove le perizie e la logica di sicurezza puntano in direzioni opposte; e sulle agevolazioni oggettive, dove la triangolazione tace e il controfattuale segnala. La regola adottata in questi casi è stata la seguente: non si media, si dichiara la divergenza e si abbassa il grado di certezza della stima complessiva. Mediare significherebbe produrre un numero che nessuno strumento sostiene; dichiarare significa consegnare al lettore l'informazione più preziosa, cioè che su quel punto la conoscenza è instabile. Le divergenze fra strumenti non sono difetti del sistema: sono il modo in cui il sistema segnala i propri limiti, ed è precisamente in quei punti che la ricerca futura dovrebbe concentrarsi.</w:t>
      </w:r>
    </w:p>
    <w:p>
      <w:pPr>
        <w:spacing w:lineRule="auto" w:line="312" w:after="0"/>
        <w:ind w:firstLine="425"/>
        <w:jc w:val="both"/>
      </w:pPr>
      <w:r>
        <w:rPr>
          <w:rFonts w:ascii="Barlow Semi Condensed" w:hAnsi="Barlow Semi Condensed" w:cs="Barlow Semi Condensed" w:eastAsia="Barlow Semi Condensed"/>
          <w:b w:val="0"/>
          <w:color w:val="000000"/>
          <w:sz w:val="23"/>
        </w:rPr>
        <w:t>Ai dieci strumenti conviene aggiungere una considerazione sulla loro applicabilità a materie diverse, poiché essa costituisce, come si è detto, il possibile lascito di questo lavoro. Gli strumenti impiegati sono stati sviluppati in ambiti distinti: la triangolazione nella criminologia, l'analisi delle ipotesi concorrenti nell'intelligence, l'inferenza bayesiana nella statistica, l'analisi di rete nella sociologia, la teoria dei giochi nell'economia, la consilienza nella filosofia della scienza. La loro applicazione congiunta a un oggetto storico costituisce un esperimento, e come tale è replicabile: chiunque disponga di un corpus documentale su una vicenda controversa può applicarvi la medesima sequenza e ottenere una struttura analoga. Il valore dell'esperimento non dipende dunque dalle conclusioni raggiunte su questo caso, ma dalla verificabilità della procedura su casi diversi.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 casi in cui l'apparato risulterebbe inapplicabile. Esso richiede tre condizioni: un corpus documentale sufficiente, poiché senza documenti la triangolazione non opera; una pluralità di ipotesi già formulate, poiché lo strumento le confronta e non le genera; e un oggetto sufficientemente delimitato, poiché la sua applicazione a materie vaste produrrebbe una dispersione ingestibile. Vicende su cui la documentazione sia scarsa, su cui esista una sola lettura, o che coprano archi troppo ampi non sono trattabili con questo metodo. Dichiarare i limiti di applicabilità è parte della descrizione di uno strumento, e omettere di farlo produrrebbe un uso improprio: il rischio maggiore, per un apparato metodologico, non è di essere respinto ma di essere applicato dove non serve.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questione che l'onestà impone di sollevare: quanto le conclusioni di questa Fase dipendano dagli strumenti e quanto dal materiale. Vi è, nella pratica scientifica, un criterio per rispondere: se strumenti diversi applicati al medesimo materiale producono conclusioni simili, il risultato dipende dal materiale; se il medesimo strumento applicato a materiali diversi produce conclusioni simili, il risultato dipende dallo strumento e va considerato con sospetto. Quest'opera ha applicato dieci strumenti eterogenei al medesimo materiale e ne ha ottenuto conclusioni prevalentemente convergenti, con le divergenze dichiarate. Ciò indica che il risultato dipende dal materiale; e costituisce, secondo il criterio enunciato, l'argomento più forte a favore della sua affidabilità. È un argomento tecnico e non decisivo, ma è il migliore che una procedura possa produrre su sé stessa.</w:t>
      </w:r>
    </w:p>
    <w:p>
      <w:pPr>
        <w:spacing w:lineRule="auto" w:line="312" w:after="0"/>
        <w:ind w:firstLine="425"/>
        <w:jc w:val="both"/>
      </w:pPr>
      <w:r>
        <w:rPr>
          <w:rFonts w:ascii="Barlow Semi Condensed" w:hAnsi="Barlow Semi Condensed" w:cs="Barlow Semi Condensed" w:eastAsia="Barlow Semi Condensed"/>
          <w:b w:val="0"/>
          <w:color w:val="000000"/>
          <w:sz w:val="23"/>
        </w:rPr>
        <w:t>Ai dieci strumenti conviene aggiungere il problema che la loro pluralità solleva e che l'opera ha finora trattato per via pratica: quello dell'aggregazione. Combinare gli esiti di strumenti eterogenei richiede di stabilire come pesare giudizi che non hanno la medesima natura, e non esiste una soluzione teoricamente incontestabile. La letteratura sull'aggregazione dei giudizi ha dimostrato che ogni regola di combinazione soddisfa alcune proprietà desiderabili e ne viola altre, e che non esiste una procedura che le soddisfi tutte simultaneamente. Ne discende che la ricetta pesata adottata in quest'opera non è la regola corretta, poiché nessuna lo è: è una regola dichiarata, i cui difetti sono noti e la cui alternativa non è una regola migliore ma una regola diversa con difetti diversi.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 condizioni sotto le quali l'aggregazione di giudizi plurali produce risultati superiori a quelli dei singoli giudizi. La letteratura ne individua tre: l'indipendenza dei giudizi aggregati, poiché la ripetizione del medesimo errore non lo corregge; la competenza mediamente superiore al caso, poiché aggregare giudizi peggiori del caso peggiora l'esito; e la diversità dei metodi, poiché strumenti che sbagliano nel medesimo modo non si compensano. Applicate al sistema adottato, le tre condizioni risultano soddisfatte in misura ragionevole: gli strumenti sono metodologicamente indipendenti, provengono da discipline diverse e falliscono, come il blocco dedicato ha mostrato, in modi caratteristici e differenti. È l'argomento tecnico più solido a favore dell'impianto, ed è opportuno che sia formulato esplicitamente anziché presupposto.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un'obiezione che merita risposta: se l'aggregazione non mascheri, dietro un'apparenza di rigore, un giudizio che l'autore avrebbe comunque formulato. La risposta è che tale mascheramento sarebbe rilevabile e non è stato rilevato: se il risultato fosse predeterminato, esso non dovrebbe dipendere dagli strumenti, e la verifica di robustezza avrebbe mostrato invarianza totale anziché la stabilità qualitativa con variazioni quantitative che essa ha effettivamente mostrato. Va aggiunto che, su due questioni, gli strumenti hanno divergito e l'opera ha dichiarato la divergenza anziché risolverla: un giudizio predeterminato non produce divergenze dichiarate, poiché esse indebolirebbero la conclusione che si intende sostenere.</w:t>
      </w:r>
    </w:p>
    <w:p>
      <w:pPr>
        <w:spacing w:lineRule="auto" w:line="312" w:after="0"/>
        <w:ind w:firstLine="425"/>
        <w:jc w:val="both"/>
      </w:pPr>
      <w:r>
        <w:rPr>
          <w:rFonts w:ascii="Barlow Semi Condensed" w:hAnsi="Barlow Semi Condensed" w:cs="Barlow Semi Condensed" w:eastAsia="Barlow Semi Condensed"/>
          <w:b w:val="0"/>
          <w:color w:val="000000"/>
          <w:sz w:val="23"/>
        </w:rPr>
        <w:t>I dieci strumenti che governano questa Fase meritano di essere presentati non soltanto per quello che fanno, ma per il modo in cui si controllano a vicenda, perché è nella loro reciproca correzione che risiede la solidità del metodo. Il primo, la triangolazione delle fonti nella formalizzazione di Ernesto Savona, misura la convergenza di fonti indipendenti ed eterogenee ed è lo strumento più conservativo: premia ciò che è documentato e penalizza ciò che è congetturato, e per questo costituisce l'ancora dell'intero sistema, il contrappeso che impedisce agli strumenti più speculativi di derivare. Il secondo, l'analisi delle ipotesi concorrenti nella formalizzazione di Richards Heuer, capovolge il criterio di selezione: non premia l'ipotesi più confermata ma quella meno contraddetta, ed è dunque lo strumento che protegge dal bias di conferma, il vizio cui ogni ricostruzione di questo caso è strutturalmente esposta. Il terzo, l'inferenza bayesiana, fornisce la grammatica dell'aggiornamento: stabilisce come una probabilità iniziale debba modificarsi all'arrivo di una nuova evidenza, e impone di dichiarare le probabilità di partenza, che è il modo più efficace di rendere visibili i pregiudizi.</w:t>
      </w:r>
    </w:p>
    <w:p>
      <w:pPr>
        <w:spacing w:lineRule="auto" w:line="312" w:after="0"/>
        <w:ind w:firstLine="425"/>
        <w:jc w:val="both"/>
      </w:pPr>
      <w:r>
        <w:rPr>
          <w:rFonts w:ascii="Barlow Semi Condensed" w:hAnsi="Barlow Semi Condensed" w:cs="Barlow Semi Condensed" w:eastAsia="Barlow Semi Condensed"/>
          <w:b w:val="0"/>
          <w:color w:val="000000"/>
          <w:sz w:val="23"/>
        </w:rPr>
        <w:t>Il quarto strumento, l'analisi di movente, mezzi e opportunità, proviene dalla tradizione investigativa classica e conserva la sua utilità a condizione di applicarne il correttivo fondamentale: il movente è il criterio più debole, perché in vicende di rilievo storico i portatori di movente sono numerosissimi e il movente non discrimina; il criterio forte è l'opportunità, cioè la concreta possibilità di agire in quel tempo e in quel luogo, che riduce drasticamente il campo. Il quinto, l'analisi di rete, misura le posizioni strutturali e le distanze fra i nodi, e serve a stabilire quali connessioni fossero tecnicamente percorribili: una relazione che richiederebbe una catena di sette intermediari fra soggetti che non si sono mai incontrati è, indipendentemente da ogni movente, di plausibilità operativa modestissima. Il sesto, l'analisi controfattuale, chiede che cosa sarebbe accaduto se un dato elemento fosse mancato, e serve a distinguere gli elementi causalmente rilevanti da quelli meramente presenti. Il settimo, la teoria dei giochi, modella le interazioni strategiche fra attori razionali e serve a valutare la coerenza di una condotta ipotizzata con l'interesse di chi l'avrebbe tenuta.</w:t>
      </w:r>
    </w:p>
    <w:p>
      <w:pPr>
        <w:spacing w:lineRule="auto" w:line="312" w:after="0"/>
        <w:ind w:firstLine="425"/>
        <w:jc w:val="both"/>
      </w:pPr>
      <w:r>
        <w:rPr>
          <w:rFonts w:ascii="Barlow Semi Condensed" w:hAnsi="Barlow Semi Condensed" w:cs="Barlow Semi Condensed" w:eastAsia="Barlow Semi Condensed"/>
          <w:b w:val="0"/>
          <w:color w:val="000000"/>
          <w:sz w:val="23"/>
        </w:rPr>
        <w:t>L'ottavo strumento, l'analisi temporale, misura la significatività delle coincidenze cronologiche distinguendo quelle attese per caso da quelle che eccedono la casualità; è lo strumento che ha consentito, nel volume maggiore, la falsificazione della macro-ipotesi originaria, ed è dunque quello di cui si conosce per prova la capacità di dire di no. Il nono, la valutazione dell'affidabilità delle fonti, applica alle testimonianze i criteri consolidati della critica testimoniale: interesse del dichiarante, condizioni della dichiarazione, costanza nel tempo, riscontro esterno, e serve in particolare a graduare le dichiarazioni dei protagonisti, che in questo caso costituiscono la fonte principale e insieme la più problematica. Il decimo, il principio di consilienza nella formulazione che risale a Whewell e che Wilson ha ripreso, valuta se spiegazioni provenienti da domini indipendenti convergano sulla medesima ricostruzione: è lo strumento di chiusura, quello che stabilisce se il quadro complessivo regga. La loro applicazione congiunta produce, come si vedrà, esiti in parte concordanti e in parte divergenti, e sono precisamente le divergenze a fornire l'informazione più preziosa, perché segnalano i punti in cui la conoscenza è instabile.</w:t>
      </w:r>
    </w:p>
    <w:p>
      <w:pPr>
        <w:spacing w:lineRule="auto" w:line="312" w:after="0"/>
        <w:ind w:firstLine="425"/>
        <w:jc w:val="both"/>
      </w:pPr>
      <w:r>
        <w:rPr>
          <w:rFonts w:ascii="Barlow Semi Condensed" w:hAnsi="Barlow Semi Condensed" w:cs="Barlow Semi Condensed" w:eastAsia="Barlow Semi Condensed"/>
          <w:b w:val="0"/>
          <w:color w:val="000000"/>
          <w:sz w:val="23"/>
        </w:rPr>
        <w:t>I dieci strumenti richiedono, per essere applicati con onestà, che se ne dichiarino anche i limiti, poiché ciascuno di essi contiene un vizio potenziale che il lettore deve conoscere. La triangolazione delle fonti soffre del vizio della disponibilità: essa premia ciò che è documentato, e in un campo dove la documentazione è stata selettivamente distrutta, premiare il documentato significa premiare ciò che qualcuno ha scelto di lasciare in piedi. L'analisi delle ipotesi concorrenti soffre del vizio della formulazione: il suo esito dipende interamente da quali ipotesi vengano poste in competizione, e un'ipotesi non formulata non può vincere. L'inferenza bayesiana soffre del vizio delle probabilità iniziali, che in materia storica sono stime soggettive travestite da numeri. L'analisi di movente, mezzi e opportunità soffre del vizio della retrospettiva: conoscendo l'esito, si individuano con facilità i moventi che vi conducevano e si trascurano quelli che conducevano altrove.</w:t>
      </w:r>
    </w:p>
    <w:p>
      <w:pPr>
        <w:spacing w:lineRule="auto" w:line="312" w:after="0"/>
        <w:ind w:firstLine="425"/>
        <w:jc w:val="both"/>
      </w:pPr>
      <w:r>
        <w:rPr>
          <w:rFonts w:ascii="Barlow Semi Condensed" w:hAnsi="Barlow Semi Condensed" w:cs="Barlow Semi Condensed" w:eastAsia="Barlow Semi Condensed"/>
          <w:b w:val="0"/>
          <w:color w:val="000000"/>
          <w:sz w:val="23"/>
        </w:rPr>
        <w:t>L'analisi di rete soffre del vizio del campione: descrive la rete documentale e non quella reale, e ogni sua conclusione vale nella misura in cui le due coincidono. L'analisi controfattuale soffre del vizio dell'indeterminatezza: gli scenari alternativi non sono osservabili e la loro valutazione riflette le convinzioni di chi la compie. La teoria dei giochi soffre del vizio della razionalità presunta: modella attori che massimizzano, mentre gli attori storici agiscono con informazione parziale, sotto pressione emotiva e con obiettivi contraddittori. L'analisi temporale soffre del vizio della selezione delle finestre: variando l'ampiezza dell'intervallo si ottengono significatività diverse, e la scelta dell'ampiezza precede il risultato. La valutazione dell'affidabilità delle fonti soffre del vizio circolare: giudicare attendibile un testimone perché conferma ciò che riteniamo vero è la tentazione permanente di ogni ricostruzione. La consilienza, infine, soffre del vizio dell'indipendenza apparente: domini che sembrano indipendenti possono avere una fonte comune, e la loro convergenza è allora una ripetizione travestita da conferma.</w:t>
      </w:r>
    </w:p>
    <w:p>
      <w:pPr>
        <w:spacing w:lineRule="auto" w:line="312" w:after="0"/>
        <w:ind w:firstLine="425"/>
        <w:jc w:val="both"/>
      </w:pPr>
      <w:r>
        <w:rPr>
          <w:rFonts w:ascii="Barlow Semi Condensed" w:hAnsi="Barlow Semi Condensed" w:cs="Barlow Semi Condensed" w:eastAsia="Barlow Semi Condensed"/>
          <w:b w:val="0"/>
          <w:color w:val="000000"/>
          <w:sz w:val="23"/>
        </w:rPr>
        <w:t>La dichiarazione di questi dieci vizi non è un esercizio di autodemolizione: è la condizione perché il concorso degli strumenti abbia senso. Ciascun vizio è, infatti, corretto da almeno un altro strumento del sistema. Il vizio della disponibilità che affligge la triangolazione è corretto dallo Stato Zero e dall'analisi delle lacune. Il vizio della formulazione che affligge l'analisi delle ipotesi è corretto dall'obbligo di formulare almeno tre ipotesi, compresa la più sfavorevole alla tesi preferita. Il vizio delle probabilità iniziali è corretto dalla loro dichiarazione esplicita, che le rende contestabili. Il vizio della retrospettiva è corretto dal criterio dell'opportunità, che è verificabile indipendentemente dall'esito. È questa architettura di correzioni reciproche, e non la potenza di alcuno strumento singolo, ciò che rende il sistema utilizzabile; e chi volesse impiegare uno solo dei dieci metodi otterrebbe, con certezza, un risultato viziato nella direzione che il vizio di quel metodo determina.</w:t>
      </w:r>
    </w:p>
    <w:p>
      <w:pPr>
        <w:keepNext/>
        <w:spacing w:before="280" w:after="120"/>
        <w:jc w:val="left"/>
        <w:outlineLvl w:val="1"/>
      </w:pPr>
      <w:r>
        <w:rPr>
          <w:rFonts w:ascii="Barlow Semi Condensed" w:hAnsi="Barlow Semi Condensed" w:cs="Barlow Semi Condensed" w:eastAsia="Barlow Semi Condensed"/>
          <w:b/>
          <w:color w:val="000000"/>
          <w:sz w:val="30"/>
        </w:rPr>
        <w:t>Capitolo quarantatreesimo — Un avvertimento sul tono e un debito dichiarato</w:t>
      </w:r>
    </w:p>
    <w:p>
      <w:pPr>
        <w:spacing w:lineRule="auto" w:line="312" w:after="0"/>
        <w:ind w:firstLine="425"/>
        <w:jc w:val="both"/>
      </w:pPr>
      <w:r>
        <w:rPr>
          <w:rFonts w:ascii="Barlow Semi Condensed" w:hAnsi="Barlow Semi Condensed" w:cs="Barlow Semi Condensed" w:eastAsia="Barlow Semi Condensed"/>
          <w:b w:val="0"/>
          <w:color w:val="000000"/>
          <w:sz w:val="23"/>
        </w:rPr>
        <w:t>La materia che segue ha, per sua natura, qualcosa dell'enigma, e sarebbe ipocrita fingere il contrario. Vi sono, nel caso Moro, una scena chiusa e un tempo contato, una vittima e una domanda, apparati che sanno e non dicono, indizi che affiorano e si ritraggono: gli ingredienti, si direbbe, del più classico dei racconti d'indagine. L'autore ha chiesto che questa parte conservi un tocco di quel mistero, quello dei grandi costruttori di enigmi, da chi fece del ragionamento deduttivo una forma d'arte a chi seppe chiudere in una stanza un delitto e la sua soluzione. Si accoglie l'invito con misura: il tocco di giallo sarà nel ritmo e nell'attenzione al dettaglio rivelatore, mai nel compiacimento, e non scivolerà in nulla di truce, perché il rispetto per la vittima e per la verità lo vieta.</w:t>
      </w:r>
    </w:p>
    <w:p>
      <w:pPr>
        <w:spacing w:lineRule="auto" w:line="312" w:after="0"/>
        <w:ind w:firstLine="425"/>
        <w:jc w:val="both"/>
      </w:pPr>
      <w:r>
        <w:rPr>
          <w:rFonts w:ascii="Barlow Semi Condensed" w:hAnsi="Barlow Semi Condensed" w:cs="Barlow Semi Condensed" w:eastAsia="Barlow Semi Condensed"/>
          <w:b w:val="0"/>
          <w:color w:val="000000"/>
          <w:sz w:val="23"/>
        </w:rPr>
        <w:t>Ma vi è una differenza che non va mai dimenticata e che qui si dichiara: nel racconto d'indagine la soluzione esiste, certa, attesa dietro l'ultima pagina, e all'investigatore basta trovarla. Nella realtà del caso Moro la soluzione, in molti dei suoi punti, non è data, e ciò che si può offrire non è la verità con la maiuscola ma la sua migliore approssimazione probabilistica, il giudizio più plausibile che le evidenze consentono, sempre rivedibile e sempre aperto. È questa la ragione ultima per cui il Pollo di Popper, pur congedato come strumento di sospensione, sopravvive come coscienza: perché anche il giudizio di probabilità più fondato resta, in linea di principio, falsificabile, e chi lo pronuncia deve saperlo. Con questa consapevolezza, e con questo debito verso i maestri dell'enigma onestamente confessato, si entra nel merito.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ottantacinque — Il vincolo della non figuratività. Un testo è figurativo quando produce nel lettore immagini sensoriali, ed è modalità propria della narrativa. In questa materia essa presenta due controindicazioni: di verità, poiché le immagini non provengono dai documenti e la loro introduzione aggiunge elementi non attestati; e di rispetto, poiché la resa sensoriale della violenza subita da persone reali è una forma di sfruttamento del loro dolore. Per entrambe le ragioni l'opera si è attenuta a una prosa che riferisce e non mostra; e il lettore che ne abbia avvertito l'asciuttezza sappia che essa è, in questa materia, una forma di correttezza e non una povertà di mezzi.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ottantasei — La tensione del giallo razionale. Nel racconto d'indagine classico la tensione nasce dalla catena inferenziale che si compone davanti al lettore e non dalla descrizione del delitto; in Agatha Christie la scena del crimine è sobria fino alla reticenza, in Maupassant l'inquietudine nasce da ciò che non viene detto, in Poe il piacere è quello del ragionamento. È questa tradizione, del mistero razionale, che l'opera assume: nessuna descrizione cruenta, nessuna spettacolarizzazione, e in cambio la costruzione ordinata del problema e la riduzione progressiva delle possibilità. La differenza rispetto al modello è che qui ciò che resta al termine della riduzione non è la soluzione ma un insieme di ipotesi ordinate, nessuna delle quali raggiunge la certezza.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centottantacinque — Ciò che l'assunzione dello stile esclude. L'adozione del registro moroteo nella Fase conclusiva comporta il periodo che precisa, la modalizzazione, il rifiuto dell'enfasi, la costruzione concessiva. Esclude deliberatamente tre cose: la citazione diretta di formule morotee, che sarebbe appropriazione; l'imitazione lessicale, che scivolerebbe nella parodia; l'assunzione della prima persona di lui, che sarebbe falsa e irrispettosa. Lo stile è assunto come metodo di esposizione e non come maschera. Va aggiunto che nessuna imitazione può restituire ciò che rendeva quella lingua efficace, che non era la sintassi ma il pensiero che essa articolava; e che il tentativo è stato compiuto ugualmente perché quella forma, indipendentemente da chi la usi, obbliga chi scrive a distinguere dove sarebbe più comodo affermare.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centottantasei — Protezione del lettore dalla retorica. La regola pratica adottata contro il rischio retorico è la seguente: ogni passaggio in cui la scrittura risultasse particolarmente riuscita è stato riesaminato per verificare che l'argomento reggesse indipendentemente dalla sua formulazione. La regola è faticosa e imperfetta, e la sua applicazione è verificabile soltanto dal lettore, cui si suggerisce l'operazione simmetrica: davanti a un passaggio che lo persuade, ne riformuli l'argomento nella prosa più piatta possibile e verifichi se persuade ancora. Se non persuade, l'effetto era retorico; se persuade, era argomento. È l'unico antidoto disponibile e vale per qualunque lettura, non soltanto per questa.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duecentottantacinque — Il costo della controllabilità. Un'opera che chieda al lettore di controllare deve rendersi controllabile, e ciò impone scelte che ne riducono la leggibilità: dichiarazione costante dei gradi, ripetizione delle avvertenze, esposizione delle ipotesi contrarie con i loro argomenti migliori, pubblicazione della ricetta. Ciascuna appesantisce il testo e nessuna aggiunge contenuto: sono, propriamente, il costo della controllabilità. Chi trovi quest'opera faticosa consideri che la fatica è in misura considerevole il prezzo di ciò che essa concede, cioè la possibilità di dissentire con cognizione anziché per impressione. La delega del giudizio è più comoda e, in materia di storia contesa, particolarmente rischiosa.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duecentottantasei — Il giallo senza soluzione. Nella tradizione del racconto d'indagine il lettore è un competitore dell'investigatore: gli sono forniti gli stessi indizi e gli è concesso di risolvere il caso prima che la soluzione sia rivelata. È la struttura che quest'opera adotta, con una sola differenza: qui la soluzione non viene rivelata perché non esiste, e la competizione si conclude senza vincitori. Chi abbia letto queste pagine cercando di anticipare l'autore troverà che l'autore non è arrivato dove il genere promette; e tale mancato arrivo è, se la ricostruzione è corretta, il solo esito onesto disponibile. La delusione che ne deriva è la prova che il lavoro è stato condotto secondo le sue regole.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cinquecentoundici — I quattro caratteri assunti. Lo stile adottato nella Fase conclusiva comporta il periodo lungo che precisa anziché digredire; il rifiuto della figurazione, cioè l'assenza di metafore visive, similitudini e descrizioni sceniche, che nella prosa morotea sono pressoché nulle; la cautela come forma del rispetto, che si traduce nell'uso sistematico della modalizzazione dove la certezza manca; e la gravità morale senza enfasi, che consiste nel dire le cose più pesanti con il tono più piano. I quattro caratteri sono assunti come metodo di esposizione e non come maschera.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cinquecentododici — Ciò che è escluso. L'assunzione esclude deliberatamente tre cose: la citazione diretta di formule morotee, che sarebbe appropriazione; l'imitazione lessicale, che scivolerebbe nella parodia; e l'assunzione della prima persona di lui, che sarebbe falsa e irrispettosa. Va aggiunto che nessuna imitazione può restituire ciò che rendeva quella lingua efficace, che non era la sintassi ma il pensiero che essa articolava; e che il tentativo è stato compiuto ugualmente perché quella forma, indipendentemente da chi la usi, obbliga chi scrive a distinguere dove sarebbe più comodo affermare.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cinquecentotredici — Il debito dichiarato. Tutto ciò che la Fase conclusiva pesa proviene dal lavoro altrui: dalle sentenze dei giudici, dagli atti delle commissioni, dagli studi degli storici, dalle inchieste dei giornalisti, dalle memorie dei protagonisti. Nulla è frutto di ricerca primaria: l'apporto consiste esclusivamente nell'ordinamento, nella graduazione e nella pesatura di materiali che altri hanno faticosamente prodotto, talvolta a costo di rischi personali. La dichiarazione non è formula di modestia ma informazione necessaria: essa stabilisce che il valore di queste pagine non può eccedere quello delle fonti su cui poggiano, e che ogni loro errore sarà verosimilmente di sintesi e non di scoperta.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cinquecentoquattordici — Il mistero razionale. La tradizione del racconto d'indagine cui il mandato rinvia — Poe, Maupassant, Agatha Christie — costruisce la tensione sulla catena inferenziale che si compone davanti al lettore e non sulla descrizione del delitto: la scena del crimine vi è sobria fino alla reticenza, e l'inquietudine nasce da ciò che non viene detto. È questa tradizione che l'opera assume: nessuna descrizione cruenta, nessuna spettacolarizzazione, e in cambio la costruzione ordinata del problema e la riduzione progressiva delle possibilità. Il mistero, in queste pagine, è quello di un problema e non quello di una scena.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cinquecentoquindici — Ciò che il lettore non troverà. Non troverà una rivelazione, poiché nessuna pagina contiene un fatto che non sia già pubblico. Non troverà un nome nuovo, poiché i soggetti che compaiono sono tutti già presenti negli atti giudiziari e parlamentari. Non troverà, soprattutto, una soluzione: la Fase si chiude con un ordinamento di probabilità e con la dichiarazione esplicita di ciò che resta ignoto. Chi cerchi il colpevole ultimo chiuderà queste pagine deluso, e la delusione sarà la prova che il lavoro è stato fatto onestamente, poiché il colpevole ultimo, se esiste oltre coloro che sono stati giudicati, quarantotto anni di ricerca non l'hanno trovato.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settecentosessantuno — Fonte. La fonte è il corpus moroteo quale modello stilistico, insieme alla tradizione del racconto d'indagine razionale cui il mandato rinvia. Ciò che essi forniscono sono i quattro caratteri assunti e la struttura espositiva. Ciò che non forniscono è il pensiero che quella lingua articolava: nessuna imitazione può restituirlo, e l'assunzione dello stile è dichiaratamente metodo di esposizione e non maschera. La dichiarazione è necessaria perché un lettore disattento potrebbe scambiare la somiglianza formale per una continuità di sostanza che l'autore non pretende.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settecentosessantadue — Falsificatore. La tesi centrale è che lo stile adottato sia strumento di precisione e non di persuasione. Essa cade se si individua un passaggio in cui la formulazione produca adesione senza che l'argomento la sostenga: il test proposto al lettore è di riformulare nella prosa più piatta possibile un passaggio che lo abbia persuaso e verificare se persuada ancora. Se non persuade, l'effetto era retorico. È il falsificatore più direttamente azionabile dell'intera opera e non richiede alcuna fonte esterna.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settecentosessantatré — Obiezione. La più forte è che l'assunzione dello stile della vittima costituisca comunque un'appropriazione, per quanto dichiarata. L'obiezione è di ordine etico e va presa sul serio. La replica è nella delimitazione: sono escluse la citazione diretta di formule morotee, l'imitazione lessicale e l'assunzione della prima persona. Ciò che è assunto è una disciplina sintattica — il periodo che precisa, la modalizzazione, il rifiuto della figurazione — che appartiene alla tradizione della redazione giuridica prima che a un individuo.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settecentosessantaquattro — Comparazione. Nel racconto d'indagine classico la tensione nasce dalla catena inferenziale e non dalla descrizione del delitto; la scena del crimine vi è sobria fino alla reticenza. La comparazione stabilisce che il rifiuto della figurazione non è impoverimento ma appartenenza a un genere, e che la differenza rispetto al modello è una sola: qui ciò che resta al termine della riduzione non è la soluzione ma un insieme di ipotesi ordinate, nessuna delle quali raggiunge la certezza.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settecentosessantacinque — Domanda aperta. Se una prosa non figurativa possa reggere quattrocento pagine senza perdere il lettore. È una questione empirica che soltanto la ricezione può risolvere, e l'opera non dispone di alcun elemento per rispondervi. Va dichiarato che il rischio è stato assunto consapevolmente: fra un testo leggibile che produca immagini non documentate e un testo faticoso che si attenga alle fonti, la scelta è stata la seconda, e il suo costo in termini di leggibilità è verosimilmente elevato.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milleundici — Millenovecentotrentadue-millenovecentosettantotto. Nel medesimo arco si forma il corpus che costituisce il modello stilistico assunto dalla Fase conclusiva.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Ciò che è assunto è una disciplina sintattica — il periodo che precisa, la modalizzazione, il rifiuto della figurazione — che appartiene alla tradizione della redazione giuridica prima che a un individuo.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milledodici — Duemilaventisei. Sono esclusi deliberatamente dall'assunzione stilistica la citazione diretta di formule morotee, l'imitazione lessicale e l'assunzione della prima persona.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Lo stile è assunto come metodo di esposizione e non come maschera, e nessuna imitazione può restituire ciò che rendeva quella lingua efficace, che non era la sintassi ma il pensiero che essa articolava.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milletredici — Millenovecentoquarantuno-millenovecentonovanta, circa. Nel medesimo arco si consolida la tradizione del mistero razionale, in cui la tensione nasce dalla catena inferenziale e non dalla descrizione del delitto, e la scena del crimine è sobria fino alla reticenza.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È la tradizione che l'opera assume, con una sola differenza: qui la soluzione non viene rivelata perché non esiste.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millequattordici — Duemilaventisei. Tutto ciò che la Fase conclusiva pesa proviene dal lavoro altrui: sentenze, atti di commissione, studi storiografici, inchieste giornalistiche, memorie.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Nulla è frutto di ricerca primaria, e il valore di queste pagine non può eccedere quello delle fonti su cui poggiano.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millequindici — Duemilaventisei. La regola pratica adottata contro il rischio retorico è il riesame di ogni passaggio particolarmente riuscito, per verificare che l'argomento regga indipendentemente dalla formulazione.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La sua applicazione è verificabile soltanto dal lettore, cui si suggerisce l'operazione simmetrica: riformulare nella prosa più piatta possibile ciò che lo ha persuaso e verificare se persuada ancora.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milleduecentosessantuno — Repertorio: il corpus come modello stilistico. Natura: fonte documentale impiegata a fini formali anziché contenutistici. Fornisce: i quattro caratteri assunti — periodo che precisa, rifiuto della figurazione, cautela come forma del rispetto, gravità senza enfasi. Limite: nessuna imitazione restituisce il pensiero che quella lingua articolava. Grado conferibile: nessuno sui fatti, e valore di disciplina espositiva.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milleduecentosessantadue — Repertorio: le esclusioni dichiarate. Natura: regole autoimposte sull'assunzione stilistica. Stabiliscono: l'esclusione della citazione diretta, dell'imitazione lessicale e dell'assunzione della prima persona. Genealogia: originaria. Limite: la loro osservanza è verificabile soltanto sul testo. Grado conferibile: nessuno, e la loro funzione è di distinguere il metodo dalla maschera.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milleduecentosessantatré — Repertorio: la tradizione del mistero razionale. Natura: modello letterario. Fornisce: la struttura in cui la tensione nasce dalla catena inferenziale e la scena del crimine è sobria fino alla reticenza. Genealogia: derivata dai testi classici del genere. Limite: nel modello la soluzione esiste, e qui no. Grado conferibile: nessuno, e la differenza dichiarata è la sola che il lettore debba trattenere.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milleduecentosessantaquattro — Repertorio: il debito verso il lavoro altrui. Natura: dichiarazione sulla provenienza dei materiali. Stabilisce: che tutto ciò che la Fase conclusiva pesa proviene da sentenze, atti di commissione, studi storiografici, inchieste giornalistiche e memorie, e che nulla è frutto di ricerca primaria. Grado conferibile: nessuno, e la sua funzione è informativa: il valore di queste pagine non può eccedere quello delle fonti su cui poggiano.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milleduecentosessantacinque — Repertorio: il test di riformulazione. Natura: procedura di controllo offerta al lettore. Consiste: nel riformulare nella prosa più piatta possibile un passaggio che abbia persuaso, e nel verificare se persuada ancora. Limite: la sua applicazione dipende dal lettore. Grado conferibile: nessuno, ed è il falsificatore più direttamente azionabile dell'intera opera, non richiedendo alcuna fonte esterna.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millecinquecentoundici — Collaudo sui quattro caratteri stilistici. L'elenco ricorre in tre serie con composizione costante. Il collaudo verifica che l'opera rispetti effettivamente il secondo, cioè il rifiuto della figurazione: l'esame dei milletrecento blocchi non individua metafore visive, similitudini o descrizioni sceniche. La disciplina risulta rispettata attraverso l'intero apparato, il che su duecentocinquantamila parole è risultato notevole.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millecinquecentododici — Collaudo sulle tre esclusioni. La disciplina esclude citazione diretta, imitazione lessicale e assunzione della prima persona. Il collaudo verifica l'osservanza: l'esame non individua citazioni dirette di formule morotee, né assunzioni della prima persona. Sull'imitazione lessicale la verifica è meno netta, poiché il confine fra disciplina sintattica assunta e imitazione è graduale: il collaudo registra il punto come non verificabile con procedura automatica.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millecinquecentotredici — Collaudo sul test di riformulazione. L'opera propone al lettore di riformulare nella prosa più piatta possibile un passaggio persuasivo. Il collaudo osserva che tale test non è stato applicato dall'autore in forma sistematica, e che la regola dichiarata — riesame di ogni passaggio particolarmente riuscito — è per sua natura non documentabile. È il punto in cui la dichiarazione di metodo è meno verificabile dell'intera 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millecinquecentoquattordici — Collaudo sul debito dichiarato. La proposizione — nulla è frutto di ricerca primaria — compare in quattro serie. Il collaudo verifica che essa non sia contraddetta da alcuna affermazione che presenti come propria un'acquisizione: l'esame non individua contraddizioni. È coerenza fra la dichiarazione sulla natura del lavoro e la sua esecuzione.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millecinquecentoquindici — Esito del collaudo sul tono. Rifiuto della figurazione rispettato integralmente, due esclusioni su tre verificate, una dichiarazione non verificabile registrata, debito coerentemente mantenuto. Il collaudo registra il rifiuto della figurazione come la disciplina più estesamente verificata e più integralmente rispettata dell'intera 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milleseicentosettantasette — Emendamento alla dichiarazione sul debito. Il capitolo afferma che nulla di quanto l'opera contiene è frutto di ricerca primaria. La dichiarazione va emendata: tre documenti sono stati estratti direttamente dalla fonte, e le proposizioni che ne derivano sono ricerca primaria nel senso proprio del termine. L'emendamento è di misura piccola e va compiuto, poiché una dichiarazione di metodo che sopravviva alla propria falsificazione è peggiore dell'assenza di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milleseicentosettantotto — La forma corretta della dichiarazione emendata. Quasi nulla di quanto l'opera contiene è frutto di ricerca primaria; ciò che lo è, è contenuto nella nona serie ed è dichiarato voce per voce con l'indicazione del documento estratto, del suo numero di catalogo e della sua data di declassificazione. Il lettore può verificare ciascuna estrazione sulla fonte, che è pubblica.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milleseicentosettantanove — Il tono mantenuto. La disciplina espositiva non è stata modificata dalla campagna. Nessun blocco della presente serie contiene figurazioni, nessuno assume la prima persona, nessuno cita direttamente il corpus. La tentazione propria del materiale d'archivio — la citazione estesa in luogo dell'argomento, che conferisce a un testo l'apparenza della scoperta — è stata evitata, e le citazioni sono state ridotte alle formule su cui verte l'acquisizione.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milleottocentotrentasei — L'emendamento alla dichiarazione sulla ricerca primaria. Il lavoro dichiarava che quasi nulla di esso è frutto di ricerca primaria. La decima serie amplia ciò che lo è: quattordici atti giudiziari e parlamentari e due strumenti di controllo sono stati aperti, estratti e graduati direttamente, e ciascuna acquisizione è dichiarata nel blocco che la reca. La dichiarazione resta vera nella sostanza e va corredata dell'indicazione di ciò che fa eccezione.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milleottocentotrentasette — Il dodicesimo strumento dell'apparato. La seconda campagna archivistica si aggiunge agli undici già censiti, e come la precedente riceve peso zero: nessuna stima è modificata dal solo fatto di averla condotta. Il suo vizio caratteristico è speculare a quello della prima: là l'ampiezza produceva coincidenze cronologiche; qui la prossimità produce l'illusione che il materiale posseduto sia rappresentativo di ciò che esiste. La misura dichiarata dell'archivio delle commissioni — milioni di pagine — è il correttivo permanente da apporre.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milleottocentotrentotto — Il bilancio quantitativo della seconda campagna. Quindici tornate, quattordici atti aperti per settecentosette pagine, due strumenti per centoventitré, venticinque acquisizioni di rilievo primario e sessanta secondarie, dieci conseguenze sfavorevoli al lavoro, quattro errori propri dichiarati e corretti, venti direttrici nuove e un elenco di centotrentatré atti citati e non posseduti. Nessuna proposizione del lavoro è caduta; una stima è stata aggiornata, una delle sette ignoranze è stata parzialmente precisata.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milleottocentotrentanove — La valutazione onesta del rendimento. Delle venticinque acquisizioni primarie una sola tocca direttamente una stima del lavoro: quella relativa alla presa di posizione parlamentare del duemilaventidue sul numero degli esecutori. Le restanti ventiquattro sono metodologiche, comparative, classificatorie o di accesso. Esse migliorano l'apparato e non modificano le conclusioni.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milleottocentoquaranta — La ragione, ora accertata. La base documentale non contiene fonti coeve e l'archivio remoto conteneva fonti straniere di contesto. Nessuna delle due poteva, per composizione, produrre acquisizioni fattuali sul caso. Ciò non era prevedibile all'inizio ed è divenuto accertabile soltanto quando l'inventario è stato completato: è il costo di aver cominciato a cercare prima di aver inventariato.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milleottocentoquarantuno — Il rovesciamento finale del giudizio, e la sua giustificazione. Le due tornate conclusive hanno prodotto, dalle elaborazioni ritenute prive di valore, i due strumenti di maggior rilievo delle due campagne: il censimento archivistico e il repertorio bibliografico. Gli atti conferiscono grado, gli strumenti conferiscono accesso, e l'accesso vale più del grado quando il materiale primario è altrove. Una campagna che non trovi fatti e trovi dove cercarli ha completato la prima metà del proprio compito.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millenovecentosessantotto — L'emendamento alla dichiarazione sulla ricerca primaria, secondo aggiornamento. L'undicesima serie amplia ulteriormente ciò che è frutto di lettura diretta: la relazione conclusiva della seconda Commissione, quattro elaborati parlamentari, due sentenze di merito, il volume archivistico sulle lettere, il corpus testuale integrale degli scritti. Nessuno di essi era stato letto prima della ventottesima tornata, e tutti si trovavano nella base.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millenovecentosessantanove — Il tredicesimo strumento dell'apparato. La ricognizione integrale della base si aggiunge ai dodici già censiti e riceve peso zero. Il suo vizio caratteristico è quello di ogni inventario: esso induce a credere che ciò che è inventariato sia ciò che esiste. Il correttivo permanente è la misura dichiarata degli archivi esterni — milioni di pagine per le commissioni, centomila per la sola seconda Commissione sul caso — contro i nove milioni e settecentosettantottomila parole della base, dei quali quattro quinti sono elaborazione.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millenovecentosettanta — Il bilancio quantitativo della ricognizione. Quattrocentoquarantacinque file leggibili; ventisei ad alta pertinenza; sette letti nel merito fra la ventottesima e la trentesima tornata; diciannove residui. Duecentocinquantadue file privi di qualunque occorrenza pertinente. Oltre tre milioni di parole costituite da registri prodotti dal lavoro stesso, che la regola di anticircolarità esclude dall'impiego come fonte.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millenovecentosettantuno — La marcatura dei prodotti propri. I registri prodotti dal lavoro sono conservati nella base accanto agli atti, con estensione identica e senza marcatore distintivo. Essi non possono essere citati come fonte in alcuna circostanza, e la loro presenza nella medesima raccolta è il rischio di circolarità nella sua forma più diretta. La marcatura è operazione dovuta e va compiuta prima di ogni ulteriore interrogazione della base.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millenovecentosettantadue — La misura del rischio. Su nove milioni e settecentosettantottomila parole, oltre tre milioni sono di produzione propria: il trentuno per cento. Una ricerca testuale non avvertita restituirebbe con quella frequenza materiale del lavoro stesso, e il lessico impiegato dai registri coincide con quello delle interrogazioni, il che eleva la frequenza effettiva ben oltre la proporzione nominale.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millenovecentosettantatré — La regola definitiva sull'anticircolarità, che l'undicesima serie stabilisce. Non basta vietare la citazione dei prodotti propri: occorre </w:t>
      </w:r>
      <w:r>
        <w:rPr>
          <w:rFonts w:ascii="Barlow Semi Condensed" w:hAnsi="Barlow Semi Condensed" w:cs="Barlow Semi Condensed" w:eastAsia="Barlow Semi Condensed"/>
          <w:b/>
          <w:color w:val="000000"/>
          <w:sz w:val="23"/>
        </w:rPr>
        <w:t>separarli fisicamente</w:t>
      </w:r>
      <w:r>
        <w:rPr>
          <w:rFonts w:ascii="Barlow Semi Condensed" w:hAnsi="Barlow Semi Condensed" w:cs="Barlow Semi Condensed" w:eastAsia="Barlow Semi Condensed"/>
          <w:b w:val="0"/>
          <w:color w:val="000000"/>
          <w:sz w:val="23"/>
        </w:rPr>
        <w:t xml:space="preserve"> dalla raccolta interrogata, poiché il divieto opera sulla volontà e la contaminazione opera sullo strumento. Un archivio che conservi indistintamente fonti e prodotti espone chi lo interroghi a citare sé stesso senza avvedersene.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duemilaottantacinque — La quarta classe della base, e la regola di marcatura definitiva. La base va marcata in quattro classi: </w:t>
      </w:r>
      <w:r>
        <w:rPr>
          <w:rFonts w:ascii="Barlow Semi Condensed" w:hAnsi="Barlow Semi Condensed" w:cs="Barlow Semi Condensed" w:eastAsia="Barlow Semi Condensed"/>
          <w:b/>
          <w:color w:val="000000"/>
          <w:sz w:val="23"/>
        </w:rPr>
        <w:t>atti</w:t>
      </w:r>
      <w:r>
        <w:rPr>
          <w:rFonts w:ascii="Barlow Semi Condensed" w:hAnsi="Barlow Semi Condensed" w:cs="Barlow Semi Condensed" w:eastAsia="Barlow Semi Condensed"/>
          <w:b w:val="0"/>
          <w:color w:val="000000"/>
          <w:sz w:val="23"/>
        </w:rPr>
        <w:t xml:space="preserve">, che conferiscono grado; </w:t>
      </w:r>
      <w:r>
        <w:rPr>
          <w:rFonts w:ascii="Barlow Semi Condensed" w:hAnsi="Barlow Semi Condensed" w:cs="Barlow Semi Condensed" w:eastAsia="Barlow Semi Condensed"/>
          <w:b/>
          <w:color w:val="000000"/>
          <w:sz w:val="23"/>
        </w:rPr>
        <w:t>elaborazioni secondarie</w:t>
      </w:r>
      <w:r>
        <w:rPr>
          <w:rFonts w:ascii="Barlow Semi Condensed" w:hAnsi="Barlow Semi Condensed" w:cs="Barlow Semi Condensed" w:eastAsia="Barlow Semi Condensed"/>
          <w:b w:val="0"/>
          <w:color w:val="000000"/>
          <w:sz w:val="23"/>
        </w:rPr>
        <w:t xml:space="preserve">, che lo conferiscono entro il proprio tetto; </w:t>
      </w:r>
      <w:r>
        <w:rPr>
          <w:rFonts w:ascii="Barlow Semi Condensed" w:hAnsi="Barlow Semi Condensed" w:cs="Barlow Semi Condensed" w:eastAsia="Barlow Semi Condensed"/>
          <w:b/>
          <w:color w:val="000000"/>
          <w:sz w:val="23"/>
        </w:rPr>
        <w:t>elaborazioni terziarie</w:t>
      </w:r>
      <w:r>
        <w:rPr>
          <w:rFonts w:ascii="Barlow Semi Condensed" w:hAnsi="Barlow Semi Condensed" w:cs="Barlow Semi Condensed" w:eastAsia="Barlow Semi Condensed"/>
          <w:b w:val="0"/>
          <w:color w:val="000000"/>
          <w:sz w:val="23"/>
        </w:rPr>
        <w:t xml:space="preserve">, che non ne conferiscono; </w:t>
      </w:r>
      <w:r>
        <w:rPr>
          <w:rFonts w:ascii="Barlow Semi Condensed" w:hAnsi="Barlow Semi Condensed" w:cs="Barlow Semi Condensed" w:eastAsia="Barlow Semi Condensed"/>
          <w:b/>
          <w:color w:val="000000"/>
          <w:sz w:val="23"/>
        </w:rPr>
        <w:t>prodotti propri</w:t>
      </w:r>
      <w:r>
        <w:rPr>
          <w:rFonts w:ascii="Barlow Semi Condensed" w:hAnsi="Barlow Semi Condensed" w:cs="Barlow Semi Condensed" w:eastAsia="Barlow Semi Condensed"/>
          <w:b w:val="0"/>
          <w:color w:val="000000"/>
          <w:sz w:val="23"/>
        </w:rPr>
        <w:t>, che sono esclusi. Almeno diciannove voci enciclopediche appartengono alla terza classe e sono conservate accanto agli atti senza marcatore.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duemilaottantasei — L'indipendenza fra pertinenza e grado. L'inventario costruito dalla campagna misura la pertinenza per occorrenze e </w:t>
      </w:r>
      <w:r>
        <w:rPr>
          <w:rFonts w:ascii="Barlow Semi Condensed" w:hAnsi="Barlow Semi Condensed" w:cs="Barlow Semi Condensed" w:eastAsia="Barlow Semi Condensed"/>
          <w:b/>
          <w:color w:val="000000"/>
          <w:sz w:val="23"/>
        </w:rPr>
        <w:t>non discrimina il grado</w:t>
      </w:r>
      <w:r>
        <w:rPr>
          <w:rFonts w:ascii="Barlow Semi Condensed" w:hAnsi="Barlow Semi Condensed" w:cs="Barlow Semi Condensed" w:eastAsia="Barlow Semi Condensed"/>
          <w:b w:val="0"/>
          <w:color w:val="000000"/>
          <w:sz w:val="23"/>
        </w:rPr>
        <w:t>. Un documento può essere massimamente pertinente e privo di valore probatorio, e la compilazione enciclopedica ne è l'esempio: undicesima per pertinenza e nulla per grado. L'inventario richiede una seconda colonna.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duemilaottantasette — L'estensione della distinzione fra valore probatorio e valore euristico. Essa vale per tutte le classi e non per le sole degradate. Una fonte di grado nullo è inutilizzabile come prova e utile come ricognizione dello stato corrente delle conoscenze, e la sua lettura non è inutile: è </w:t>
      </w:r>
      <w:r>
        <w:rPr>
          <w:rFonts w:ascii="Barlow Semi Condensed" w:hAnsi="Barlow Semi Condensed" w:cs="Barlow Semi Condensed" w:eastAsia="Barlow Semi Condensed"/>
          <w:b/>
          <w:color w:val="000000"/>
          <w:sz w:val="23"/>
        </w:rPr>
        <w:t>inutilizzabile in altra funzione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duemilaottantotto — La cautela opposta, che chiude la questione. L'esposizione corretta di fatti accertati non conferisce alcun grado ai fatti controversi esposti nel medesimo testo. La correttezza su ciò che è verificabile non è indice di correttezza su ciò che non lo è, ed è il vizio del </w:t>
      </w:r>
      <w:r>
        <w:rPr>
          <w:rFonts w:ascii="Barlow Semi Condensed" w:hAnsi="Barlow Semi Condensed" w:cs="Barlow Semi Condensed" w:eastAsia="Barlow Semi Condensed"/>
          <w:b/>
          <w:color w:val="000000"/>
          <w:sz w:val="23"/>
        </w:rPr>
        <w:t>trasferimento di credibilità</w:t>
      </w:r>
      <w:r>
        <w:rPr>
          <w:rFonts w:ascii="Barlow Semi Condensed" w:hAnsi="Barlow Semi Condensed" w:cs="Barlow Semi Condensed" w:eastAsia="Barlow Semi Condensed"/>
          <w:b w:val="0"/>
          <w:color w:val="000000"/>
          <w:sz w:val="23"/>
        </w:rPr>
        <w:t>, qui formulato per la prima volta come regola.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duemilaottantanove — La correzione al blocco millesettecentoquarantotto. Esso qualifica le elaborazioni come materiale che non conferisce grado. La qualificazione è esatta e incompleta: esse non conferiscono grado sui fatti e ne conferiscono </w:t>
      </w:r>
      <w:r>
        <w:rPr>
          <w:rFonts w:ascii="Barlow Semi Condensed" w:hAnsi="Barlow Semi Condensed" w:cs="Barlow Semi Condensed" w:eastAsia="Barlow Semi Condensed"/>
          <w:b/>
          <w:color w:val="000000"/>
          <w:sz w:val="23"/>
        </w:rPr>
        <w:t>sullo stato del dibattito</w:t>
      </w:r>
      <w:r>
        <w:rPr>
          <w:rFonts w:ascii="Barlow Semi Condensed" w:hAnsi="Barlow Semi Condensed" w:cs="Barlow Semi Condensed" w:eastAsia="Barlow Semi Condensed"/>
          <w:b w:val="0"/>
          <w:color w:val="000000"/>
          <w:sz w:val="23"/>
        </w:rPr>
        <w:t>, che è fatto a sua volta. È correzione di segno additivo: non annulla ma estende.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duemilanovanta — Il conto definitivo degli errori propri. Otto, tutti dichiarati e corretti: la dichiarazione di illeggibilità di tre quarti della base; la registrazione di una tesi senza cercarne l'esito; il criterio errato di distinzione fra fonte ed elaborazione; la previsione di esaurimento del corpus; la proposizione sull'assenza di fonti coeve; lo Stato Zero interno falsificato per verifica prescritta; il parametro diagnostico mal costruito; la qualificazione incompleta delle elaborazioni.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duemilanovantuno — La struttura comune dei primi cinque, e ciò che la distingue dai secondi tre. I primi cinque consistono in un'inferenza tratta da ispezione interrotta e ricevente grado; nessuno fu scoperto per verifica deliberata. Il sesto fu individuato da una direttrice che l'aveva prescritto, entro una tornata. Il settimo e l'ottavo sono correzioni di strumenti anziché di proposizioni.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duemilanovantadue — Ciò che il sesto errore dimostra, ed è la sola notizia procedurale favorevole delle tre campagne. </w:t>
      </w:r>
      <w:r>
        <w:rPr>
          <w:rFonts w:ascii="Barlow Semi Condensed" w:hAnsi="Barlow Semi Condensed" w:cs="Barlow Semi Condensed" w:eastAsia="Barlow Semi Condensed"/>
          <w:b/>
          <w:color w:val="000000"/>
          <w:sz w:val="23"/>
        </w:rPr>
        <w:t>Un'inferenza da ispezione parziale è ammissibile se e solo se reca grado intermedio e prescrive la propria verifica.</w:t>
      </w:r>
      <w:r>
        <w:rPr>
          <w:rFonts w:ascii="Barlow Semi Condensed" w:hAnsi="Barlow Semi Condensed" w:cs="Barlow Semi Condensed" w:eastAsia="Barlow Semi Condensed"/>
          <w:b w:val="0"/>
          <w:color w:val="000000"/>
          <w:sz w:val="23"/>
        </w:rPr>
        <w:t xml:space="preserve"> Le cinque anteriori recavano grado massimo e non prescrivevano nulla; la sesta recava grado intermedio e prescriveva, e fu falsificata entro una tornata.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duemilanovantatré — La raccomandazione finale sulla procedura di controllo. Essa consiste in quattro regole: enumerare l'insieme prima di descriverlo; cercare l'atto conclusivo prima di registrare l'atto di parte; ispezionare il formato reale prima di attribuire un'estensione; </w:t>
      </w:r>
      <w:r>
        <w:rPr>
          <w:rFonts w:ascii="Barlow Semi Condensed" w:hAnsi="Barlow Semi Condensed" w:cs="Barlow Semi Condensed" w:eastAsia="Barlow Semi Condensed"/>
          <w:b/>
          <w:color w:val="000000"/>
          <w:sz w:val="23"/>
        </w:rPr>
        <w:t>confermare per ispezione diretta ogni esito negativo di verifica automatica</w:t>
      </w:r>
      <w:r>
        <w:rPr>
          <w:rFonts w:ascii="Barlow Semi Condensed" w:hAnsi="Barlow Semi Condensed" w:cs="Barlow Semi Condensed" w:eastAsia="Barlow Semi Condensed"/>
          <w:b w:val="0"/>
          <w:color w:val="000000"/>
          <w:sz w:val="23"/>
        </w:rPr>
        <w:t>. La quarta è prodotta dalla riverifica campionaria e non era nota.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duemilacentosessantanove — La regola operativa definitiva sulla classe degli elaborati individuali, confermata su sei esemplari. Da essi si estraggono: i dati con estremi, che ricevono grado; le critiche di metodo, che ricevono valore indipendentemente dalla parte; </w:t>
      </w:r>
      <w:r>
        <w:rPr>
          <w:rFonts w:ascii="Barlow Semi Condensed" w:hAnsi="Barlow Semi Condensed" w:cs="Barlow Semi Condensed" w:eastAsia="Barlow Semi Condensed"/>
          <w:b/>
          <w:color w:val="000000"/>
          <w:sz w:val="23"/>
        </w:rPr>
        <w:t>le imputazioni di volontà, che si scartano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duemilacentosettanta — La ragione della terza operazione. Un elaborato che denuncia le verità di parte contiene, nella medesima pagina, l'attribuzione a una formazione politica nominata di non aver accettato di correre rischi a vantaggio della verità. </w:t>
      </w:r>
      <w:r>
        <w:rPr>
          <w:rFonts w:ascii="Barlow Semi Condensed" w:hAnsi="Barlow Semi Condensed" w:cs="Barlow Semi Condensed" w:eastAsia="Barlow Semi Condensed"/>
          <w:b/>
          <w:color w:val="000000"/>
          <w:sz w:val="23"/>
        </w:rPr>
        <w:t>L'attribuzione è verità di parte per definizione</w:t>
      </w:r>
      <w:r>
        <w:rPr>
          <w:rFonts w:ascii="Barlow Semi Condensed" w:hAnsi="Barlow Semi Condensed" w:cs="Barlow Semi Condensed" w:eastAsia="Barlow Semi Condensed"/>
          <w:b w:val="0"/>
          <w:color w:val="000000"/>
          <w:sz w:val="23"/>
        </w:rPr>
        <w:t>, ed è la contraddizione interna più netta incontrata dalla campagna in un elaborato singolo.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duemilacentosettantuno — La difesa che l'operazione costituisce. Separare l'argomento da chi lo formula è la sola difesa che un lavoro possieda contro le fonti che ha interesse a credere. Essa è operabile perché i due generi hanno marche linguistiche diverse: il primo espone un criterio, il secondo attribuisce una volontà.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duemiladuecentotrentotto — L'integrazione obbligata al criterio di indipendenza. La regola di quest'opera impone di collassare le fonti derivate da un medesimo evento di sequestro; essa non intercetta il caso dell'intossicazione preventiva, poiché le due fonti provengono da eventi e corpi diversi. </w:t>
      </w:r>
      <w:r>
        <w:rPr>
          <w:rFonts w:ascii="Barlow Semi Condensed" w:hAnsi="Barlow Semi Condensed" w:cs="Barlow Semi Condensed" w:eastAsia="Barlow Semi Condensed"/>
          <w:b/>
          <w:color w:val="000000"/>
          <w:sz w:val="23"/>
        </w:rPr>
        <w:t>Due fonti sono indipendenti se e solo se nessuna delle due poteva essere stata preparata in funzione dell'altra.</w:t>
      </w:r>
      <w:r>
        <w:rPr>
          <w:rFonts w:ascii="Barlow Semi Condensed" w:hAnsi="Barlow Semi Condensed" w:cs="Barlow Semi Condensed" w:eastAsia="Barlow Semi Condensed"/>
          <w:b w:val="0"/>
          <w:color w:val="000000"/>
          <w:sz w:val="23"/>
        </w:rPr>
        <w:t xml:space="preserve"> La condizione è più stringente della diversa origine materiale.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duemiladuecentotrentanove — La griglia ternaria. Il glossario introduce i </w:t>
      </w:r>
      <w:r>
        <w:rPr>
          <w:rFonts w:ascii="Barlow Semi Condensed" w:hAnsi="Barlow Semi Condensed" w:cs="Barlow Semi Condensed" w:eastAsia="Barlow Semi Condensed"/>
          <w:b/>
          <w:color w:val="000000"/>
          <w:sz w:val="23"/>
        </w:rPr>
        <w:t>para-depistaggi</w:t>
      </w:r>
      <w:r>
        <w:rPr>
          <w:rFonts w:ascii="Barlow Semi Condensed" w:hAnsi="Barlow Semi Condensed" w:cs="Barlow Semi Condensed" w:eastAsia="Barlow Semi Condensed"/>
          <w:b w:val="0"/>
          <w:color w:val="000000"/>
          <w:sz w:val="23"/>
        </w:rPr>
        <w:t xml:space="preserve"> e argomenta che fra dolo ed errore esiste la </w:t>
      </w:r>
      <w:r>
        <w:rPr>
          <w:rFonts w:ascii="Barlow Semi Condensed" w:hAnsi="Barlow Semi Condensed" w:cs="Barlow Semi Condensed" w:eastAsia="Barlow Semi Condensed"/>
          <w:b/>
          <w:color w:val="000000"/>
          <w:sz w:val="23"/>
        </w:rPr>
        <w:t>colpa</w:t>
      </w:r>
      <w:r>
        <w:rPr>
          <w:rFonts w:ascii="Barlow Semi Condensed" w:hAnsi="Barlow Semi Condensed" w:cs="Barlow Semi Condensed" w:eastAsia="Barlow Semi Condensed"/>
          <w:b w:val="0"/>
          <w:color w:val="000000"/>
          <w:sz w:val="23"/>
        </w:rPr>
        <w:t>: da un operatore professionale ci si attende che svolga accertamenti prima di implementare una notizia in un'inchiesta. La qualificazione dipende dal grado di consapevolezza e di diligenza.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duemiladuecentoquaranta — La proposizione che fonda l'agevolazione oggettiva. </w:t>
      </w:r>
      <w:r>
        <w:rPr>
          <w:rFonts w:ascii="Barlow Semi Condensed" w:hAnsi="Barlow Semi Condensed" w:cs="Barlow Semi Condensed" w:eastAsia="Barlow Semi Condensed"/>
          <w:b/>
          <w:color w:val="000000"/>
          <w:sz w:val="23"/>
        </w:rPr>
        <w:t>Dal punto di vista oggettivo, che il depistaggio sia stato doloso, colposo o del tutto inconsapevole non ha alcun rilievo, perché determina gli stessi effetti.</w:t>
      </w:r>
      <w:r>
        <w:rPr>
          <w:rFonts w:ascii="Barlow Semi Condensed" w:hAnsi="Barlow Semi Condensed" w:cs="Barlow Semi Condensed" w:eastAsia="Barlow Semi Condensed"/>
          <w:b w:val="0"/>
          <w:color w:val="000000"/>
          <w:sz w:val="23"/>
        </w:rPr>
        <w:t xml:space="preserve"> La ricostruzione storica misura effetti, il processo misura stati soggettivi: è la giustificazione teorica della categoria che quest'opera impiegava senza averne reperito il fondamento.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duemiladuecentoquarantasette — La fonte dichiarata e non identificata. Essa afferma l'esistenza di una fonte e ne rende impossibile la verifica; si distingue dalla fonte anonima, che l'autore protegge sapendone il nome, e dalla fonte assente, che l'autore non allega. </w:t>
      </w:r>
      <w:r>
        <w:rPr>
          <w:rFonts w:ascii="Barlow Semi Condensed" w:hAnsi="Barlow Semi Condensed" w:cs="Barlow Semi Condensed" w:eastAsia="Barlow Semi Condensed"/>
          <w:b/>
          <w:color w:val="000000"/>
          <w:sz w:val="23"/>
        </w:rPr>
        <w:t>Il suo effetto probatorio è nullo e il suo effetto retorico è pieno</w:t>
      </w:r>
      <w:r>
        <w:rPr>
          <w:rFonts w:ascii="Barlow Semi Condensed" w:hAnsi="Barlow Semi Condensed" w:cs="Barlow Semi Condensed" w:eastAsia="Barlow Semi Condensed"/>
          <w:b w:val="0"/>
          <w:color w:val="000000"/>
          <w:sz w:val="23"/>
        </w:rPr>
        <w:t>, e va trattata come fonte assente.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duemiladuecentoquarantotto — Il grado di una proposizione priva di fonte. Un elaborato parlamentare rileva, di una notizia contenuta in altro elaborato, che essa è </w:t>
      </w:r>
      <w:r>
        <w:rPr>
          <w:rFonts w:ascii="Barlow Semi Condensed" w:hAnsi="Barlow Semi Condensed" w:cs="Barlow Semi Condensed" w:eastAsia="Barlow Semi Condensed"/>
          <w:b/>
          <w:color w:val="000000"/>
          <w:sz w:val="23"/>
        </w:rPr>
        <w:t>buttata là senza alcuna indicazione di provenienza</w:t>
      </w:r>
      <w:r>
        <w:rPr>
          <w:rFonts w:ascii="Barlow Semi Condensed" w:hAnsi="Barlow Semi Condensed" w:cs="Barlow Semi Condensed" w:eastAsia="Barlow Semi Condensed"/>
          <w:b w:val="0"/>
          <w:color w:val="000000"/>
          <w:sz w:val="23"/>
        </w:rPr>
        <w:t xml:space="preserve">. Ne discende la regola: </w:t>
      </w:r>
      <w:r>
        <w:rPr>
          <w:rFonts w:ascii="Barlow Semi Condensed" w:hAnsi="Barlow Semi Condensed" w:cs="Barlow Semi Condensed" w:eastAsia="Barlow Semi Condensed"/>
          <w:b/>
          <w:color w:val="000000"/>
          <w:sz w:val="23"/>
        </w:rPr>
        <w:t>il grado di una proposizione è quello della sua fonte, e una proposizione priva di fonte non ne ha alcuno</w:t>
      </w:r>
      <w:r>
        <w:rPr>
          <w:rFonts w:ascii="Barlow Semi Condensed" w:hAnsi="Barlow Semi Condensed" w:cs="Barlow Semi Condensed" w:eastAsia="Barlow Semi Condensed"/>
          <w:b w:val="0"/>
          <w:color w:val="000000"/>
          <w:sz w:val="23"/>
        </w:rPr>
        <w:t>, per quanto autorevole sia la sede in cui compare.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duemiladuecentoquarantanove — L'arbitrato fra due atti parlamentari. Un elaborato accusa un altro di </w:t>
      </w:r>
      <w:r>
        <w:rPr>
          <w:rFonts w:ascii="Barlow Semi Condensed" w:hAnsi="Barlow Semi Condensed" w:cs="Barlow Semi Condensed" w:eastAsia="Barlow Semi Condensed"/>
          <w:b/>
          <w:color w:val="000000"/>
          <w:sz w:val="23"/>
        </w:rPr>
        <w:t>falso storico</w:t>
      </w:r>
      <w:r>
        <w:rPr>
          <w:rFonts w:ascii="Barlow Semi Condensed" w:hAnsi="Barlow Semi Condensed" w:cs="Barlow Semi Condensed" w:eastAsia="Barlow Semi Condensed"/>
          <w:b w:val="0"/>
          <w:color w:val="000000"/>
          <w:sz w:val="23"/>
        </w:rPr>
        <w:t xml:space="preserve"> attribuendogli la proposizione che taluni sarebbero stati *completamente* assolti fin dal primo grado. La verifica sull'intero testo contestato accerta </w:t>
      </w:r>
      <w:r>
        <w:rPr>
          <w:rFonts w:ascii="Barlow Semi Condensed" w:hAnsi="Barlow Semi Condensed" w:cs="Barlow Semi Condensed" w:eastAsia="Barlow Semi Condensed"/>
          <w:b/>
          <w:color w:val="000000"/>
          <w:sz w:val="23"/>
        </w:rPr>
        <w:t>zero occorrenze dell'avverbio</w:t>
      </w:r>
      <w:r>
        <w:rPr>
          <w:rFonts w:ascii="Barlow Semi Condensed" w:hAnsi="Barlow Semi Condensed" w:cs="Barlow Semi Condensed" w:eastAsia="Barlow Semi Condensed"/>
          <w:b w:val="0"/>
          <w:color w:val="000000"/>
          <w:sz w:val="23"/>
        </w:rPr>
        <w:t>. Il contestato ha omesso di specificare la formula — vizio di reticenza; il contestatore ha aggiunto un avverbio per contestarla — vizio di alterazione.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duemiladuecentocinquanta — La regola che ne discende, ed è la più importante prodotta dall'arbitrato. </w:t>
      </w:r>
      <w:r>
        <w:rPr>
          <w:rFonts w:ascii="Barlow Semi Condensed" w:hAnsi="Barlow Semi Condensed" w:cs="Barlow Semi Condensed" w:eastAsia="Barlow Semi Condensed"/>
          <w:b/>
          <w:color w:val="000000"/>
          <w:sz w:val="23"/>
        </w:rPr>
        <w:t>Ogni contestazione fondata su una citazione va verificata contro l'originale prima di essere recepita.</w:t>
      </w:r>
      <w:r>
        <w:rPr>
          <w:rFonts w:ascii="Barlow Semi Condensed" w:hAnsi="Barlow Semi Condensed" w:cs="Barlow Semi Condensed" w:eastAsia="Barlow Semi Condensed"/>
          <w:b w:val="0"/>
          <w:color w:val="000000"/>
          <w:sz w:val="23"/>
        </w:rPr>
        <w:t xml:space="preserve"> La terza contraddizione interna registrata dalla serie anteriore non è una contraddizione: è una contestazione su citazione non fedele.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duemiladuecentocinquantuno — La dimostrazione della regola sul volume. Chi leggesse il solo contestatore concluderebbe che un elaborato parlamentare contiene un falso storico; chi leggesse il solo contestato non saprebbe che la formula dell'assoluzione fu dubitativa. </w:t>
      </w:r>
      <w:r>
        <w:rPr>
          <w:rFonts w:ascii="Barlow Semi Condensed" w:hAnsi="Barlow Semi Condensed" w:cs="Barlow Semi Condensed" w:eastAsia="Barlow Semi Condensed"/>
          <w:b/>
          <w:color w:val="000000"/>
          <w:sz w:val="23"/>
        </w:rPr>
        <w:t>La lettura di uno solo dei due produce, in entrambe le direzioni, una rappresentazione falsa.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duemiladuecentocinquantadue — L'elemento diagnostico materiale. Un elaborato parlamentare enumera quattro ipotesi su una concomitanza, ipotesi nulla inclusa, e cerca l'elemento discriminante nelle </w:t>
      </w:r>
      <w:r>
        <w:rPr>
          <w:rFonts w:ascii="Barlow Semi Condensed" w:hAnsi="Barlow Semi Condensed" w:cs="Barlow Semi Condensed" w:eastAsia="Barlow Semi Condensed"/>
          <w:b/>
          <w:color w:val="000000"/>
          <w:sz w:val="23"/>
        </w:rPr>
        <w:t>proprietà materiali</w:t>
      </w:r>
      <w:r>
        <w:rPr>
          <w:rFonts w:ascii="Barlow Semi Condensed" w:hAnsi="Barlow Semi Condensed" w:cs="Barlow Semi Condensed" w:eastAsia="Barlow Semi Condensed"/>
          <w:b w:val="0"/>
          <w:color w:val="000000"/>
          <w:sz w:val="23"/>
        </w:rPr>
        <w:t xml:space="preserve"> degli eventi — potenziale degli ordigni, loro collocazione — anziché nelle circostanze. Le circostanze sono compatibili con più ipotesi; le proprietà materiali discriminano.</w:t>
      </w:r>
    </w:p>
    <w:p>
      <w:pPr>
        <w:spacing w:lineRule="auto" w:line="312" w:after="0"/>
        <w:ind w:firstLine="425"/>
        <w:jc w:val="both"/>
      </w:pPr>
      <w:r>
        <w:rPr>
          <w:rFonts w:ascii="Barlow Semi Condensed" w:hAnsi="Barlow Semi Condensed" w:cs="Barlow Semi Condensed" w:eastAsia="Barlow Semi Condensed"/>
          <w:b w:val="0"/>
          <w:color w:val="000000"/>
          <w:sz w:val="23"/>
        </w:rPr>
        <w:t>All'avvertimento sul tono conviene aggiungere una precisazione sul rapporto fra la forma narrativa e la responsabilità del narratore, poiché il mandato che governa questa Fase comporta un rischio specifico. La narrazione, per sua natura, produce coerenza: essa dispone gli eventi in una sequenza, attribuisce loro un senso, li orienta verso una conclusione. Tale operazione è, sul piano conoscitivo, pericolosa, poiché la coerenza narrativa è indipendente dalla verità e una storia ben costruita persuade indipendentemente dai suoi fondamenti. Chi assuma un registro narrativo in materia probatoria contrae dunque un obbligo aggiuntivo: quello di segnalare esplicitamente i punti in cui la coerenza del racconto eccede quella dell'evidenza. Quest'opera lo ha fatto sistematicamente, interrompendo la narrazione con dichiarazioni di grado ogni volta che la fluidità del testo rischiava di far apparire acquisito ciò che è stimato.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tradizione del racconto d'indagine e ciò che essa insegna in negativo. Nel giallo classico la soluzione esiste e l'investigatore la raggiunge: il genere presuppone un mondo in cui la verità è accessibile a chi ragioni correttamente. Questa premessa, che è la fonte del suo conforto, è anche la fonte del suo potenziale inganno quando venga applicata al reale: essa induce ad attendersi che ogni indizio abbia un significato, che ogni dettaglio anomalo appartenga alla soluzione, che nulla sia superfluo. Nella realtà, la maggior parte degli indizi non significa nulla, moltissimi dettagli anomali sono rumore, e la superfluità è la regola. Chi legga il caso Moro con gli occhi del lettore di gialli commette dunque un errore sistematico, e il compito di chi scriva in quel registro è di fornirgli continuamente l'antidoto.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debito verso Aldo Moro stesso, che questa Fase contrae in modo particolare. Assumere lo stile di un uomo per scrivere della sua morte è un'operazione che richiede giustificazione. La giustificazione è la seguente: quello stile fu costruito per trattare materie in cui la certezza manca e le persone contano, ed è dunque lo strumento tecnicamente più adatto a ciò che questa Fase deve fare. Vi è, in aggiunta, una ragione di rispetto: scrivere della morte di un uomo con il linguaggio dell'accusa, o con quello dello scandalo, o con quello del thriller commerciale, sarebbe una forma di appropriazione violenta; scriverne con il linguaggio che egli stesso avrebbe usato per un problema difficile è, se riesce, il contrario. Se non riesce, resta almeno l'intenzione, che il lettore è invitato a giudicare.</w:t>
      </w:r>
    </w:p>
    <w:p>
      <w:pPr>
        <w:spacing w:lineRule="auto" w:line="312" w:after="0"/>
        <w:ind w:firstLine="425"/>
        <w:jc w:val="both"/>
      </w:pPr>
      <w:r>
        <w:rPr>
          <w:rFonts w:ascii="Barlow Semi Condensed" w:hAnsi="Barlow Semi Condensed" w:cs="Barlow Semi Condensed" w:eastAsia="Barlow Semi Condensed"/>
          <w:b w:val="0"/>
          <w:color w:val="000000"/>
          <w:sz w:val="23"/>
        </w:rPr>
        <w:t>All'avvertimento sul tono conviene aggiungere una riflessione sul rapporto fra il registro adottato e il rischio della retorica, poiché esso costituisce il pericolo specifico di questa Fase. La retorica, in senso tecnico, è l'arte di persuadere con mezzi che non sono la dimostrazione; e ogni testo che aspiri alla leggibilità ne fa uso, poiché la scrittura è, in parte, persuasione. Il problema sorge quando i mezzi retorici sostituiscono la dimostrazione anziché accompagnarla: quando una cadenza convincente fa passare un'inferenza debole, quando una immagine efficace supplisce a un argomento assente. Quest'opera ha cercato di sorvegliare questo confine, adottando come regola pratica la seguente: ogni passaggio in cui la scrittura risultasse particolarmente riuscita è stato riesaminato per verificare che l'argomento reggesse indipendentemente dalla sua formulazione. È una regola faticosa e imperfetta, e la sua applicazione è verificabile soltanto dal lettore.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questione della figuratività, che il mandato esclude e che merita di essere definita. Un testo è figurativo quando produce nel lettore immagini sensoriali: descrizioni visive, sonore, tattili di eventi. Tale modalità è propria della narrativa e ha, in materie come questa, due controindicazioni. La prima è di verità: le immagini che uno scrittore produce non provengono dai documenti, poiché i documenti non contengono immagini, e la loro introduzione aggiunge al testo elementi non attestati. La seconda è di rispetto: la resa sensoriale della violenza subita da persone reali è una forma di sfruttamento del loro dolore. Per entrambe le ragioni quest'opera si è attenuta a una prosa non figurativa, che riferisce e non mostra; e il lettore che ne abbia percepito l'asciuttezza sappia che essa è, in questa materia, una forma di correttezza.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malgrado tali cautele, questa Fase inevitabilmente produce: una impressione di maggiore conclusività rispetto alle precedenti. Tale impressione è in parte veritiera, poiché la Fase effettivamente conclude dove le altre sospendevano; ed è in parte illusoria, poiché le conclusioni sono stime e non accertamenti. Il lettore che, terminata l'opera, ricordasse le conclusioni della Fase Quinta e dimenticasse le graduazioni delle precedenti avrebbe tratto da questo lavoro esattamente l'opposto di ciò che esso intende. Per prevenire tale esito l'opera ha ripetuto, in ogni capitolo di questa Fase, la dichiarazione del proprio statuto; e la ripetizione, che il lettore avrà trovato insistente, è deliberata e ha questa sola funzione.</w:t>
      </w:r>
    </w:p>
    <w:p>
      <w:pPr>
        <w:spacing w:lineRule="auto" w:line="312" w:after="0"/>
        <w:ind w:firstLine="425"/>
        <w:jc w:val="both"/>
      </w:pPr>
      <w:r>
        <w:rPr>
          <w:rFonts w:ascii="Barlow Semi Condensed" w:hAnsi="Barlow Semi Condensed" w:cs="Barlow Semi Condensed" w:eastAsia="Barlow Semi Condensed"/>
          <w:b w:val="0"/>
          <w:color w:val="000000"/>
          <w:sz w:val="23"/>
        </w:rPr>
        <w:t>All'avvertimento sul tono conviene aggiungere una considerazione sul ruolo che quest'opera assegna al lettore, poiché esso è più impegnativo di quanto la maggior parte dei testi richieda. Il lettore non è invitato ad accogliere conclusioni ma a esercitare un controllo: verificare i gradi, ripercorrere le inferenze, contestare i pesi, cercare i falsificatori. Tale invito presuppone ciò che la filosofia della conoscenza chiama autonomia epistemica, cioè la disposizione a formarsi giudizi propri anziché delegarli a un'autorità. La delega non è irrazionale, ed è anzi inevitabile nella maggior parte dei campi: nessuno può verificare personalmente ogni proposizione che accetta. In materia di storia contesa, tuttavia, la delega è particolarmente rischiosa, poiché le autorità disponibili sono divise e la scelta fra esse è già una presa di posizione.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tale impostazione comporta per la forma del testo. Un'opera che chieda al lettore di controllare deve rendersi controllabile, e ciò impone scelte che ne riducono la leggibilità: la dichiarazione costante dei gradi, la ripetizione delle avvertenze, l'esposizione delle ipotesi contrarie con i loro argomenti migliori, la pubblicazione della ricetta. Ciascuna di queste scelte appesantisce il testo e nessuna aggiunge contenuto. Sono, propriamente, il costo della controllabilità; e chi trovi quest'opera faticosa consideri che la fatica è, in misura considerevole, il prezzo di ciò che essa concede al lettore, cioè la possibilità di dissentire con cognizione anziché per impressione.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tale impostazione e la tradizione del racconto d'indagine, che il mandato ha imposto di evocare. In quella tradizione il lettore è, per convenzione, un competitore dell'investigatore: gli sono forniti gli stessi indizi e gli è concesso di risolvere il caso prima che la soluzione sia rivelata. È precisamente la struttura che quest'opera adotta, con una sola differenza: qui la soluzione non viene rivelata perché non esiste, e la competizione si conclude senza vincitori. Chi abbia letto queste pagine cercando di anticipare l'autore troverà, alla fine, che l'autore non è arrivato dove il genere promette; e tale mancato arrivo è, se la ricostruzione è corretta, il solo esito onesto disponibile.</w:t>
      </w:r>
    </w:p>
    <w:p>
      <w:pPr>
        <w:spacing w:lineRule="auto" w:line="312" w:after="0"/>
        <w:ind w:firstLine="425"/>
        <w:jc w:val="both"/>
      </w:pPr>
      <w:r>
        <w:rPr>
          <w:rFonts w:ascii="Barlow Semi Condensed" w:hAnsi="Barlow Semi Condensed" w:cs="Barlow Semi Condensed" w:eastAsia="Barlow Semi Condensed"/>
          <w:b w:val="0"/>
          <w:color w:val="000000"/>
          <w:sz w:val="23"/>
        </w:rPr>
        <w:t>Sull'avvertimento di tono conviene aggiungere una precisazione tecnica, perché il mandato che governa questa Fase contiene due prescrizioni che potrebbero apparire in tensione: adottare lo stile di Aldo Moro e insieme conferire alla ricerca la tensione conoscitiva del racconto d'indagine classico. Le due prescrizioni sono conciliabili a una condizione, che merita di essere enunciata: che la tensione derivi interamente dalla struttura del ragionamento e non dalla rappresentazione dei fatti. Nel racconto d'indagine di Poe, il piacere del lettore nasce dalla catena inferenziale che si compone davanti a lui, non dalla descrizione del delitto; in Agatha Christie, la tensione riposa sulla progressiva eliminazione delle ipotesi, e la scena del crimine è sobria fino alla reticenza; in Maupassant, l'inquietudine nasce da ciò che non viene detto. È questa tradizione, che potremmo chiamare del mistero razionale, che quest'opera assume: nessuna descrizione cruenta, nessuna ricostruzione scenica della violenza, nessun compiacimento; e in cambio la costruzione ordinata del problema, l'esposizione delle possibilità, la loro riduzione progressiva.</w:t>
      </w:r>
    </w:p>
    <w:p>
      <w:pPr>
        <w:spacing w:lineRule="auto" w:line="312" w:after="0"/>
        <w:ind w:firstLine="425"/>
        <w:jc w:val="both"/>
      </w:pPr>
      <w:r>
        <w:rPr>
          <w:rFonts w:ascii="Barlow Semi Condensed" w:hAnsi="Barlow Semi Condensed" w:cs="Barlow Semi Condensed" w:eastAsia="Barlow Semi Condensed"/>
          <w:b w:val="0"/>
          <w:color w:val="000000"/>
          <w:sz w:val="23"/>
        </w:rPr>
        <w:t>Il debito dichiarato riguarda invece la sostanza, e va precisato per onestà intellettuale. Tutto ciò che questa Fase peserà proviene dal lavoro altrui: dalle sentenze dei giudici, dagli atti delle commissioni, dagli studi degli storici, dalle inchieste dei giornalisti, dalle memorie dei protagonisti. Nulla di ciò che segue è frutto di ricerca primaria: l'apporto di quest'opera consiste esclusivamente nell'ordinamento, nella graduazione e nella pesatura di materiali che altri hanno faticosamente prodotto, spesso a costo di anni di lavoro e talvolta a costo di rischi personali. Questa dichiarazione non è una formula di modestia: è un'informazione necessaria al lettore, perché stabilisce che il valore di queste pagine non può eccedere il valore delle fonti su cui poggiano, e che ogni loro errore sarà, con ogni probabilità, un errore di sintesi e non di scoperta.</w:t>
      </w:r>
    </w:p>
    <w:p>
      <w:pPr>
        <w:spacing w:lineRule="auto" w:line="312" w:after="0"/>
        <w:ind w:firstLine="425"/>
        <w:jc w:val="both"/>
      </w:pPr>
      <w:r>
        <w:rPr>
          <w:rFonts w:ascii="Barlow Semi Condensed" w:hAnsi="Barlow Semi Condensed" w:cs="Barlow Semi Condensed" w:eastAsia="Barlow Semi Condensed"/>
          <w:b w:val="0"/>
          <w:color w:val="000000"/>
          <w:sz w:val="23"/>
        </w:rPr>
        <w:t>Un ultimo avvertimento riguarda ciò che il lettore non troverà, e che alcuni si aspetteranno. Non troverà una rivelazione: nessuna pagina di questa Fase contiene un fatto che non sia già pubblico, e chiunque abbia frequentato la letteratura del caso riconoscerà ogni elemento. Non troverà un nome nuovo: i soggetti che compariranno nella graduatoria sono tutti già presenti negli atti giudiziari e parlamentari, e nessuno viene introdotto per congettura. Non troverà, soprattutto, una soluzione: la Fase si chiuderà con un ordinamento di probabilità e con la dichiarazione esplicita di ciò che resta ignoto, non con lo scioglimento dell'enigma. Chi cerchi il colpevole ultimo chiuderà queste pagine deluso, e la delusione sarà, a giudizio dell'autore, la prova che il lavoro è stato fatto onestamente: perché il colpevole ultimo, se esiste oltre coloro che sono stati giudicati, quarantotto anni di ricerca non l'hanno trovato, e nessun calcolo può produrre ciò che nessun archivio contiene.</w:t>
      </w:r>
    </w:p>
    <w:p>
      <w:pPr>
        <w:spacing w:lineRule="auto" w:line="312" w:after="0"/>
        <w:ind w:firstLine="425"/>
        <w:jc w:val="both"/>
      </w:pPr>
      <w:r>
        <w:rPr>
          <w:rFonts w:ascii="Barlow Semi Condensed" w:hAnsi="Barlow Semi Condensed" w:cs="Barlow Semi Condensed" w:eastAsia="Barlow Semi Condensed"/>
          <w:b w:val="0"/>
          <w:color w:val="000000"/>
          <w:sz w:val="23"/>
        </w:rPr>
        <w:t>Sull'adozione dello stile moroteo in questa Fase conviene precisare che cosa essa comporti e che cosa deliberatamente escluda, perché il mandato è impegnativo e il rischio dell'imitazione fallita è reale. Comporta: il periodo costruito per precisazioni successive, in cui ogni subordinata restringe anziché divagare; l'uso della modalizzazione, cioè dei verbi e degli avverbi che dichiarano il grado di certezza dell'enunciato, che nella prosa morotea è pervasivo; il rifiuto dell'enfasi, per cui le affermazioni più gravi ricevono la formulazione più piana; la costruzione concessiva, che riconosce le ragioni contrarie prima di opporvisi. Esclude: la citazione diretta di formule morotee, che sarebbe appropriazione; l'imitazione lessicale, che scivolerebbe nella parodia; e soprattutto l'assunzione della prima persona di lui, che sarebbe, oltre che falsa, irrispettosa. Lo stile è assunto come metodo di esposizione, non come maschera.</w:t>
      </w:r>
    </w:p>
    <w:p>
      <w:pPr>
        <w:spacing w:lineRule="auto" w:line="312" w:after="0"/>
        <w:ind w:firstLine="425"/>
        <w:jc w:val="both"/>
      </w:pPr>
      <w:r>
        <w:rPr>
          <w:rFonts w:ascii="Barlow Semi Condensed" w:hAnsi="Barlow Semi Condensed" w:cs="Barlow Semi Condensed" w:eastAsia="Barlow Semi Condensed"/>
          <w:b w:val="0"/>
          <w:color w:val="000000"/>
          <w:sz w:val="23"/>
        </w:rPr>
        <w:t>Quanto alla tensione narrativa del racconto d'indagine, va precisato che essa opera in questa Fase su un oggetto insolito: non la scoperta del colpevole, che non avviene, ma la progressiva riduzione dell'ignoranza. Il lettore che percorra questi capitoli assiste a un movimento che la tradizione del giallo classico gli ha reso familiare: un campo iniziale di possibilità ampio, la sua riduzione mediante applicazione di criteri, l'eliminazione delle ipotesi incompatibili, il restringimento verso ciò che resta. La differenza è che, nel giallo, ciò che resta è la soluzione, mentre qui ciò che resta è un insieme di ipotesi ordinate per probabilità, nessuna delle quali raggiunge la soglia della certezza. È un finale che la tradizione letteraria non contempla e che la realtà impone: e il lettore che lo trovi insoddisfacente rifletta sul fatto che l'insoddisfazione è, in questo caso, l'unica risposta onesta.</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del debito dichiarato riguarda la tradizione criminologica cui questa Fase attinge. Gli strumenti impiegati non sono invenzioni: appartengono al patrimonio consolidato dell'analisi criminale, dell'analisi di intelligence e della metodologia storica, e sono stati sviluppati da studiosi che li hanno formalizzati e verificati su casi diversi. Il loro impiego congiunto su un caso storico è, per quanto consta, meno frequente del loro impiego separato, e in ciò consiste l'unica originalità metodologica che queste pagine rivendicano. Ma anche tale originalità è modesta, e va dichiarata come tale: si tratta di applicare a un oggetto storico strumenti nati per oggetti operativi, con gli adattamenti che la differenza impone. Se l'esperimento riuscirà, il merito sarà degli strumenti; se fallirà, la responsabilità sarà dell'applicazione.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duemilatrecentotrenta — Il modello della confutazione, e quest'opera lo invocava senza averlo mai visto compiuto. Un collaboratore parlamentare, confutando la tesi di due commissari del proprio organo, </w:t>
      </w:r>
      <w:r>
        <w:rPr>
          <w:rFonts w:ascii="Barlow Semi Condensed" w:hAnsi="Barlow Semi Condensed" w:cs="Barlow Semi Condensed" w:eastAsia="Barlow Semi Condensed"/>
          <w:b/>
          <w:color w:val="000000"/>
          <w:sz w:val="23"/>
        </w:rPr>
        <w:t>rinuncia espressamente all'argomento formale che lo favorirebbe</w:t>
      </w:r>
      <w:r>
        <w:rPr>
          <w:rFonts w:ascii="Barlow Semi Condensed" w:hAnsi="Barlow Semi Condensed" w:cs="Barlow Semi Condensed" w:eastAsia="Barlow Semi Condensed"/>
          <w:b w:val="0"/>
          <w:color w:val="000000"/>
          <w:sz w:val="23"/>
        </w:rPr>
        <w:t>: che l'ipotesi confligge con un giudicato. E ne dichiara la ragione: che si tratterebbe di argomentazione cavillosa e formalistica.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duemilatrecentotrentuno — La dichiarazione che la governa. </w:t>
      </w:r>
      <w:r>
        <w:rPr>
          <w:rFonts w:ascii="Barlow Semi Condensed" w:hAnsi="Barlow Semi Condensed" w:cs="Barlow Semi Condensed" w:eastAsia="Barlow Semi Condensed"/>
          <w:b/>
          <w:color w:val="000000"/>
          <w:sz w:val="23"/>
        </w:rPr>
        <w:t>Il giudicato penale non può e non deve costituire un limite all'attività degli storici</w:t>
      </w:r>
      <w:r>
        <w:rPr>
          <w:rFonts w:ascii="Barlow Semi Condensed" w:hAnsi="Barlow Semi Condensed" w:cs="Barlow Semi Condensed" w:eastAsia="Barlow Semi Condensed"/>
          <w:b w:val="0"/>
          <w:color w:val="000000"/>
          <w:sz w:val="23"/>
        </w:rPr>
        <w:t xml:space="preserve">, che hanno il diritto-dovere di formulare le proprie ipotesi in piena libertà, dichiarando anche il proprio disaccordo quando ne siano convinti in coscienza; e un lavoro minuzioso </w:t>
      </w:r>
      <w:r>
        <w:rPr>
          <w:rFonts w:ascii="Barlow Semi Condensed" w:hAnsi="Barlow Semi Condensed" w:cs="Barlow Semi Condensed" w:eastAsia="Barlow Semi Condensed"/>
          <w:b/>
          <w:color w:val="000000"/>
          <w:sz w:val="23"/>
        </w:rPr>
        <w:t>chiede una valutazione critica di merito che non può essere sostituita da comode scorciatoie formalistiche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duemilatrecentotrentadue — La regola che ne discende, e va adottata. Una tesi non si confuta con il giudicato che la contraddice: si confuta nel merito. </w:t>
      </w:r>
      <w:r>
        <w:rPr>
          <w:rFonts w:ascii="Barlow Semi Condensed" w:hAnsi="Barlow Semi Condensed" w:cs="Barlow Semi Condensed" w:eastAsia="Barlow Semi Condensed"/>
          <w:b/>
          <w:color w:val="000000"/>
          <w:sz w:val="23"/>
        </w:rPr>
        <w:t>Il giudicato è argomento contro chi afferma, non contro chi ipotizza</w:t>
      </w:r>
      <w:r>
        <w:rPr>
          <w:rFonts w:ascii="Barlow Semi Condensed" w:hAnsi="Barlow Semi Condensed" w:cs="Barlow Semi Condensed" w:eastAsia="Barlow Semi Condensed"/>
          <w:b w:val="0"/>
          <w:color w:val="000000"/>
          <w:sz w:val="23"/>
        </w:rPr>
        <w:t>, e la distinzione è quella che quest'opera impiega senza averla mai formulata così.</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duemilatrecentotrentatré — La struttura della confutazione. Essa non oppone una tesi contraria: </w:t>
      </w:r>
      <w:r>
        <w:rPr>
          <w:rFonts w:ascii="Barlow Semi Condensed" w:hAnsi="Barlow Semi Condensed" w:cs="Barlow Semi Condensed" w:eastAsia="Barlow Semi Condensed"/>
          <w:b/>
          <w:color w:val="000000"/>
          <w:sz w:val="23"/>
        </w:rPr>
        <w:t>enumera le sette proposizioni che la tesi richiede e constata per ciascuna l'assenza di prova</w:t>
      </w:r>
      <w:r>
        <w:rPr>
          <w:rFonts w:ascii="Barlow Semi Condensed" w:hAnsi="Barlow Semi Condensed" w:cs="Barlow Semi Condensed" w:eastAsia="Barlow Semi Condensed"/>
          <w:b w:val="0"/>
          <w:color w:val="000000"/>
          <w:sz w:val="23"/>
        </w:rPr>
        <w:t>, premettendo che i due studi partono da un assunto a sua volta non dimostrato. È lo Stato Zero applicato a un'argomentazione anziché a un fondo, ed è la prima volta che la campagna lo incontra.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duemilatrecentotrentaquattro — Il correttivo sul movente, ed è la formulazione più forte prodotta dalle campagne. Al di là di generiche affermazioni sull'interesse di una potenza a destabilizzare un Paese avversario, </w:t>
      </w:r>
      <w:r>
        <w:rPr>
          <w:rFonts w:ascii="Barlow Semi Condensed" w:hAnsi="Barlow Semi Condensed" w:cs="Barlow Semi Condensed" w:eastAsia="Barlow Semi Condensed"/>
          <w:b/>
          <w:color w:val="000000"/>
          <w:sz w:val="23"/>
        </w:rPr>
        <w:t>valutazione che sarebbe stata vera in qualsiasi momento fra il millenovecentoquarantasei e il millenovecentonovantuno</w:t>
      </w:r>
      <w:r>
        <w:rPr>
          <w:rFonts w:ascii="Barlow Semi Condensed" w:hAnsi="Barlow Semi Condensed" w:cs="Barlow Semi Condensed" w:eastAsia="Barlow Semi Condensed"/>
          <w:b w:val="0"/>
          <w:color w:val="000000"/>
          <w:sz w:val="23"/>
        </w:rPr>
        <w:t>, non si comprende quale possa essere stata la causa scatenante in quel preciso momento storico.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duemilatrecentotrentacinque — La regola. </w:t>
      </w:r>
      <w:r>
        <w:rPr>
          <w:rFonts w:ascii="Barlow Semi Condensed" w:hAnsi="Barlow Semi Condensed" w:cs="Barlow Semi Condensed" w:eastAsia="Barlow Semi Condensed"/>
          <w:b/>
          <w:color w:val="000000"/>
          <w:sz w:val="23"/>
        </w:rPr>
        <w:t>Un movente che valga per quarantacinque anni non spiega un giorno.</w:t>
      </w:r>
      <w:r>
        <w:rPr>
          <w:rFonts w:ascii="Barlow Semi Condensed" w:hAnsi="Barlow Semi Condensed" w:cs="Barlow Semi Condensed" w:eastAsia="Barlow Semi Condensed"/>
          <w:b w:val="0"/>
          <w:color w:val="000000"/>
          <w:sz w:val="23"/>
        </w:rPr>
        <w:t xml:space="preserve"> Un movente strutturale — l'interesse permanente di un attore — non costituisce movente di un atto determinato: la spiegazione richiede un fattore che vari nel tempo e la cui variazione coincida con l'atto. È il criterio che discrimina fra interesse e movente, e quest'opera non lo possedeva in forma esplicita.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duemilatrecentotrentasei — La tredicesima figura: lo slittamento progressivo. Il glossario la documenta su tre pagine di un medesimo testo: a pagina diciotto </w:t>
      </w:r>
      <w:r>
        <w:rPr>
          <w:rFonts w:ascii="Barlow Semi Condensed" w:hAnsi="Barlow Semi Condensed" w:cs="Barlow Semi Condensed" w:eastAsia="Barlow Semi Condensed"/>
          <w:b/>
          <w:color w:val="000000"/>
          <w:sz w:val="23"/>
        </w:rPr>
        <w:t>si lascia intendere</w:t>
      </w:r>
      <w:r>
        <w:rPr>
          <w:rFonts w:ascii="Barlow Semi Condensed" w:hAnsi="Barlow Semi Condensed" w:cs="Barlow Semi Condensed" w:eastAsia="Barlow Semi Condensed"/>
          <w:b w:val="0"/>
          <w:color w:val="000000"/>
          <w:sz w:val="23"/>
        </w:rPr>
        <w:t xml:space="preserve">; a fine della medesima pagina </w:t>
      </w:r>
      <w:r>
        <w:rPr>
          <w:rFonts w:ascii="Barlow Semi Condensed" w:hAnsi="Barlow Semi Condensed" w:cs="Barlow Semi Condensed" w:eastAsia="Barlow Semi Condensed"/>
          <w:b/>
          <w:color w:val="000000"/>
          <w:sz w:val="23"/>
        </w:rPr>
        <w:t>ci si chiede</w:t>
      </w:r>
      <w:r>
        <w:rPr>
          <w:rFonts w:ascii="Barlow Semi Condensed" w:hAnsi="Barlow Semi Condensed" w:cs="Barlow Semi Condensed" w:eastAsia="Barlow Semi Condensed"/>
          <w:b w:val="0"/>
          <w:color w:val="000000"/>
          <w:sz w:val="23"/>
        </w:rPr>
        <w:t xml:space="preserve">; a pagina trentotto </w:t>
      </w:r>
      <w:r>
        <w:rPr>
          <w:rFonts w:ascii="Barlow Semi Condensed" w:hAnsi="Barlow Semi Condensed" w:cs="Barlow Semi Condensed" w:eastAsia="Barlow Semi Condensed"/>
          <w:b/>
          <w:color w:val="000000"/>
          <w:sz w:val="23"/>
        </w:rPr>
        <w:t>è evidente</w:t>
      </w:r>
      <w:r>
        <w:rPr>
          <w:rFonts w:ascii="Barlow Semi Condensed" w:hAnsi="Barlow Semi Condensed" w:cs="Barlow Semi Condensed" w:eastAsia="Barlow Semi Condensed"/>
          <w:b w:val="0"/>
          <w:color w:val="000000"/>
          <w:sz w:val="23"/>
        </w:rPr>
        <w:t>. Nessuno dei tre passaggi afferma ciò che il successivo presuppone: la prima è insinuazione, la seconda interrogazione, la terza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duemilatrecentotrentasette — Ciò che la rende insidiosa. </w:t>
      </w:r>
      <w:r>
        <w:rPr>
          <w:rFonts w:ascii="Barlow Semi Condensed" w:hAnsi="Barlow Semi Condensed" w:cs="Barlow Semi Condensed" w:eastAsia="Barlow Semi Condensed"/>
          <w:b/>
          <w:color w:val="000000"/>
          <w:sz w:val="23"/>
        </w:rPr>
        <w:t>La progressione fabbrica un accertamento partendo da un'insinuazione, senza che alcun passaggio compia un'inferenza dichiarata.</w:t>
      </w:r>
      <w:r>
        <w:rPr>
          <w:rFonts w:ascii="Barlow Semi Condensed" w:hAnsi="Barlow Semi Condensed" w:cs="Barlow Semi Condensed" w:eastAsia="Barlow Semi Condensed"/>
          <w:b w:val="0"/>
          <w:color w:val="000000"/>
          <w:sz w:val="23"/>
        </w:rPr>
        <w:t xml:space="preserve"> Essa si distingue dall'inferenza illegittima perché nessuna inferenza è compiuta, e dalla suggestione perché il punto d'arrivo è affermato.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duemilatrecentotrentotto — La regola operativa. In un testo che pervenga a una conclusione, va verificato </w:t>
      </w:r>
      <w:r>
        <w:rPr>
          <w:rFonts w:ascii="Barlow Semi Condensed" w:hAnsi="Barlow Semi Condensed" w:cs="Barlow Semi Condensed" w:eastAsia="Barlow Semi Condensed"/>
          <w:b/>
          <w:color w:val="000000"/>
          <w:sz w:val="23"/>
        </w:rPr>
        <w:t>in quale luogo essa sia stata affermata per la prima volta e con quale forza</w:t>
      </w:r>
      <w:r>
        <w:rPr>
          <w:rFonts w:ascii="Barlow Semi Condensed" w:hAnsi="Barlow Semi Condensed" w:cs="Barlow Semi Condensed" w:eastAsia="Barlow Semi Condensed"/>
          <w:b w:val="0"/>
          <w:color w:val="000000"/>
          <w:sz w:val="23"/>
        </w:rPr>
        <w:t>. Ove la forza cresca senza che nuovi elementi intervengano, la conclusione è prodotta dalla progressione e non dagli elementi.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duemilatrecentotrentanove — La distinzione fra tesi e dati. Il glossario rileva nel testo contestato una serie di errori che denota </w:t>
      </w:r>
      <w:r>
        <w:rPr>
          <w:rFonts w:ascii="Barlow Semi Condensed" w:hAnsi="Barlow Semi Condensed" w:cs="Barlow Semi Condensed" w:eastAsia="Barlow Semi Condensed"/>
          <w:b/>
          <w:color w:val="000000"/>
          <w:sz w:val="23"/>
        </w:rPr>
        <w:t>scarsa cura filologica</w:t>
      </w:r>
      <w:r>
        <w:rPr>
          <w:rFonts w:ascii="Barlow Semi Condensed" w:hAnsi="Barlow Semi Condensed" w:cs="Barlow Semi Condensed" w:eastAsia="Barlow Semi Condensed"/>
          <w:b w:val="0"/>
          <w:color w:val="000000"/>
          <w:sz w:val="23"/>
        </w:rPr>
        <w:t xml:space="preserve">. Il difetto non ne falsifica le proposizioni ma ne riduce l'affidabilità come fonte di dati: </w:t>
      </w:r>
      <w:r>
        <w:rPr>
          <w:rFonts w:ascii="Barlow Semi Condensed" w:hAnsi="Barlow Semi Condensed" w:cs="Barlow Semi Condensed" w:eastAsia="Barlow Semi Condensed"/>
          <w:b/>
          <w:color w:val="000000"/>
          <w:sz w:val="23"/>
        </w:rPr>
        <w:t>un testo può sostenere una tesi errata riportando dati esatti, e viceversa</w:t>
      </w:r>
      <w:r>
        <w:rPr>
          <w:rFonts w:ascii="Barlow Semi Condensed" w:hAnsi="Barlow Semi Condensed" w:cs="Barlow Semi Condensed" w:eastAsia="Barlow Semi Condensed"/>
          <w:b w:val="0"/>
          <w:color w:val="000000"/>
          <w:sz w:val="23"/>
        </w:rPr>
        <w:t>, e i due giudizi vanno formulati separatamente.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duemilatrecentoquaranta — L'impiego dell'autodichiarazione. Il glossario impiega contro la tesi contestata la sua stessa ammissione: che </w:t>
      </w:r>
      <w:r>
        <w:rPr>
          <w:rFonts w:ascii="Barlow Semi Condensed" w:hAnsi="Barlow Semi Condensed" w:cs="Barlow Semi Condensed" w:eastAsia="Barlow Semi Condensed"/>
          <w:b/>
          <w:color w:val="000000"/>
          <w:sz w:val="23"/>
        </w:rPr>
        <w:t>le conclusioni appaiono quanto mai fuor di luogo</w:t>
      </w:r>
      <w:r>
        <w:rPr>
          <w:rFonts w:ascii="Barlow Semi Condensed" w:hAnsi="Barlow Semi Condensed" w:cs="Barlow Semi Condensed" w:eastAsia="Barlow Semi Condensed"/>
          <w:b w:val="0"/>
          <w:color w:val="000000"/>
          <w:sz w:val="23"/>
        </w:rPr>
        <w:t xml:space="preserve"> e che semmai si dovrebbe parlare dell'inizio di un lavoro. Se un documento si qualifica come inizio e non come punto d'arrivo, le sue proposizioni non possono essere lette come dimostrate. È l'argomento più economico disponibile contro una tesi, e non richiede alcun elemento esterno.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duemilatrecentoquarantuno — La conferma sulla comparazione delle consistenze. Il glossario stabilisce che il contrasto fra giudicato e ipotesi sorge </w:t>
      </w:r>
      <w:r>
        <w:rPr>
          <w:rFonts w:ascii="Barlow Semi Condensed" w:hAnsi="Barlow Semi Condensed" w:cs="Barlow Semi Condensed" w:eastAsia="Barlow Semi Condensed"/>
          <w:b/>
          <w:color w:val="000000"/>
          <w:sz w:val="23"/>
        </w:rPr>
        <w:t>più dal dispositivo che dalle motivazioni</w:t>
      </w:r>
      <w:r>
        <w:rPr>
          <w:rFonts w:ascii="Barlow Semi Condensed" w:hAnsi="Barlow Semi Condensed" w:cs="Barlow Semi Condensed" w:eastAsia="Barlow Semi Condensed"/>
          <w:b w:val="0"/>
          <w:color w:val="000000"/>
          <w:sz w:val="23"/>
        </w:rPr>
        <w:t xml:space="preserve">, le quali assumono per accertate circostanze riguardanti altri imputati che, pur insufficienti alla condanna, appaiono più consistenti. Ne discende la conferma: una citazione per estratto va corredata del dispositivo, e </w:t>
      </w:r>
      <w:r>
        <w:rPr>
          <w:rFonts w:ascii="Barlow Semi Condensed" w:hAnsi="Barlow Semi Condensed" w:cs="Barlow Semi Condensed" w:eastAsia="Barlow Semi Condensed"/>
          <w:b/>
          <w:color w:val="000000"/>
          <w:sz w:val="23"/>
        </w:rPr>
        <w:t>un dispositivo non riassume la motivazione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duemilatrecentottantatré — Il grado del carteggio riprodotto. Un elaborato di parte che riproduca integralmente il carteggio istituzionale ha, quanto a quel carteggio, </w:t>
      </w:r>
      <w:r>
        <w:rPr>
          <w:rFonts w:ascii="Barlow Semi Condensed" w:hAnsi="Barlow Semi Condensed" w:cs="Barlow Semi Condensed" w:eastAsia="Barlow Semi Condensed"/>
          <w:b/>
          <w:color w:val="000000"/>
          <w:sz w:val="23"/>
        </w:rPr>
        <w:t>il grado del carteggio e non quello dell'elaborato</w:t>
      </w:r>
      <w:r>
        <w:rPr>
          <w:rFonts w:ascii="Barlow Semi Condensed" w:hAnsi="Barlow Semi Condensed" w:cs="Barlow Semi Condensed" w:eastAsia="Barlow Semi Condensed"/>
          <w:b w:val="0"/>
          <w:color w:val="000000"/>
          <w:sz w:val="23"/>
        </w:rPr>
        <w:t>. La distinzione era necessaria e non era stata formulata: essa consente di impiegare al grado massimo gli allegati di un documento il cui corpo resta di grado inferiore.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duemilatrecentottantaquattro — Il modello di Stato Zero di qualità elevata. Il presidente di una corte comunica nel millenovecentonovantanove che le ricerche hanno avuto esito negativo, e ne dichiara gli estremi: </w:t>
      </w:r>
      <w:r>
        <w:rPr>
          <w:rFonts w:ascii="Barlow Semi Condensed" w:hAnsi="Barlow Semi Condensed" w:cs="Barlow Semi Condensed" w:eastAsia="Barlow Semi Condensed"/>
          <w:b/>
          <w:color w:val="000000"/>
          <w:sz w:val="23"/>
        </w:rPr>
        <w:t>le fonti interrogate — registri, reperti residui, memoria di tre magistrati nominati che si occuparono della prima fase istruttoria — la genericità dell'informazione di partenza, e la destinazione dei reperti residui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comunicazione.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duemilatrecentottantacinque — Ciò che lo rende esemplare. Esso reca oggetto determinato, fonti enumerate, data e soggetto, </w:t>
      </w:r>
      <w:r>
        <w:rPr>
          <w:rFonts w:ascii="Barlow Semi Condensed" w:hAnsi="Barlow Semi Condensed" w:cs="Barlow Semi Condensed" w:eastAsia="Barlow Semi Condensed"/>
          <w:b/>
          <w:color w:val="000000"/>
          <w:sz w:val="23"/>
        </w:rPr>
        <w:t>e la dichiarazione dell'estensore sulla debolezza della propria informazione di partenza</w:t>
      </w:r>
      <w:r>
        <w:rPr>
          <w:rFonts w:ascii="Barlow Semi Condensed" w:hAnsi="Barlow Semi Condensed" w:cs="Barlow Semi Condensed" w:eastAsia="Barlow Semi Condensed"/>
          <w:b w:val="0"/>
          <w:color w:val="000000"/>
          <w:sz w:val="23"/>
        </w:rPr>
        <w:t>. La cautela di chi risponde sulla qualità della domanda ricevuta è elemento che nessun altro Stato Zero della campagna presenta.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duemilatrecentonovantotto — La ritrattazione dichiarata in atto parlamentare. Un commissario registra di aver ritenuto, sulla base di una nota pubblicazione anonima, che un determinato esponente fosse l'artefice di un episodio, e </w:t>
      </w:r>
      <w:r>
        <w:rPr>
          <w:rFonts w:ascii="Barlow Semi Condensed" w:hAnsi="Barlow Semi Condensed" w:cs="Barlow Semi Condensed" w:eastAsia="Barlow Semi Condensed"/>
          <w:b/>
          <w:color w:val="000000"/>
          <w:sz w:val="23"/>
        </w:rPr>
        <w:t>di aver mutato parere dopo molti anni di studio delle fonti</w:t>
      </w:r>
      <w:r>
        <w:rPr>
          <w:rFonts w:ascii="Barlow Semi Condensed" w:hAnsi="Barlow Semi Condensed" w:cs="Barlow Semi Condensed" w:eastAsia="Barlow Semi Condensed"/>
          <w:b w:val="0"/>
          <w:color w:val="000000"/>
          <w:sz w:val="23"/>
        </w:rPr>
        <w:t xml:space="preserve">, anche prescindendo dal giudicato che lo mandava assolto.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È il primo caso, in tutte le campagne, di ritrattazione scritta e motivata in atto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duemilatrecentonovantanove — La periodizzazione dei depistaggi. Un elaborato articola i depistaggi su un episodio </w:t>
      </w:r>
      <w:r>
        <w:rPr>
          <w:rFonts w:ascii="Barlow Semi Condensed" w:hAnsi="Barlow Semi Condensed" w:cs="Barlow Semi Condensed" w:eastAsia="Barlow Semi Condensed"/>
          <w:b/>
          <w:color w:val="000000"/>
          <w:sz w:val="23"/>
        </w:rPr>
        <w:t>in tre fasi</w:t>
      </w:r>
      <w:r>
        <w:rPr>
          <w:rFonts w:ascii="Barlow Semi Condensed" w:hAnsi="Barlow Semi Condensed" w:cs="Barlow Semi Condensed" w:eastAsia="Barlow Semi Condensed"/>
          <w:b w:val="0"/>
          <w:color w:val="000000"/>
          <w:sz w:val="23"/>
        </w:rPr>
        <w:t xml:space="preserve">, e quest'opera non possiede tale strumento: essa censisce le tipologie e non le ordina cronologicamente. </w:t>
      </w:r>
      <w:r>
        <w:rPr>
          <w:rFonts w:ascii="Barlow Semi Condensed" w:hAnsi="Barlow Semi Condensed" w:cs="Barlow Semi Condensed" w:eastAsia="Barlow Semi Condensed"/>
          <w:b/>
          <w:color w:val="000000"/>
          <w:sz w:val="23"/>
        </w:rPr>
        <w:t>Direttrice interna</w:t>
      </w:r>
      <w:r>
        <w:rPr>
          <w:rFonts w:ascii="Barlow Semi Condensed" w:hAnsi="Barlow Semi Condensed" w:cs="Barlow Semi Condensed" w:eastAsia="Barlow Semi Condensed"/>
          <w:b w:val="0"/>
          <w:color w:val="000000"/>
          <w:sz w:val="23"/>
        </w:rPr>
        <w:t>: verifica se le tipologie censite presentino distribuzione temporale, e se essa corrisponda alla successione delle fasi processuali.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 — Il glossario come prodotto del contraddittorio. Esso dichiara di essere contributo </w:t>
      </w:r>
      <w:r>
        <w:rPr>
          <w:rFonts w:ascii="Barlow Semi Condensed" w:hAnsi="Barlow Semi Condensed" w:cs="Barlow Semi Condensed" w:eastAsia="Barlow Semi Condensed"/>
          <w:b/>
          <w:color w:val="000000"/>
          <w:sz w:val="23"/>
        </w:rPr>
        <w:t>prevalentemente sollecitato dagli elaborati di altri collaboratori e da qualche recente polemica di stampa</w:t>
      </w:r>
      <w:r>
        <w:rPr>
          <w:rFonts w:ascii="Barlow Semi Condensed" w:hAnsi="Barlow Semi Condensed" w:cs="Barlow Semi Condensed" w:eastAsia="Barlow Semi Condensed"/>
          <w:b w:val="0"/>
          <w:color w:val="000000"/>
          <w:sz w:val="23"/>
        </w:rPr>
        <w:t xml:space="preserve">, e di dar seguito a un auspicio formulato in Commissione da uno studioso nominato. Ne discende che è </w:t>
      </w:r>
      <w:r>
        <w:rPr>
          <w:rFonts w:ascii="Barlow Semi Condensed" w:hAnsi="Barlow Semi Condensed" w:cs="Barlow Semi Condensed" w:eastAsia="Barlow Semi Condensed"/>
          <w:b/>
          <w:color w:val="000000"/>
          <w:sz w:val="23"/>
        </w:rPr>
        <w:t>prodotto del contraddittorio e non di un programma</w:t>
      </w:r>
      <w:r>
        <w:rPr>
          <w:rFonts w:ascii="Barlow Semi Condensed" w:hAnsi="Barlow Semi Condensed" w:cs="Barlow Semi Condensed" w:eastAsia="Barlow Semi Condensed"/>
          <w:b w:val="0"/>
          <w:color w:val="000000"/>
          <w:sz w:val="23"/>
        </w:rPr>
        <w:t>, ed è la seconda volta che la campagna registra come il contraddittorio parlamentare produca strumenti metodologici.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duemilaquattrocentoventicinque — Il modello del confronto fra ipotesi. Il glossario, confrontando due piste, </w:t>
      </w:r>
      <w:r>
        <w:rPr>
          <w:rFonts w:ascii="Barlow Semi Condensed" w:hAnsi="Barlow Semi Condensed" w:cs="Barlow Semi Condensed" w:eastAsia="Barlow Semi Condensed"/>
          <w:b/>
          <w:color w:val="000000"/>
          <w:sz w:val="23"/>
        </w:rPr>
        <w:t>enumera sette elementi a sostegno della prima e constata per la seconda l'assenza di ogni corrispondente</w:t>
      </w:r>
      <w:r>
        <w:rPr>
          <w:rFonts w:ascii="Barlow Semi Condensed" w:hAnsi="Barlow Semi Condensed" w:cs="Barlow Semi Condensed" w:eastAsia="Barlow Semi Condensed"/>
          <w:b w:val="0"/>
          <w:color w:val="000000"/>
          <w:sz w:val="23"/>
        </w:rPr>
        <w:t>: nessun elemento che colleghi il servizio in questione ad alcun sospettato; nessuna documentazione diplomatica; nessun elemento di altra natura.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duemilaquattrocentoventisei — Ciò che rende la struttura corretta. Essa non argomenta contro la seconda pista: </w:t>
      </w:r>
      <w:r>
        <w:rPr>
          <w:rFonts w:ascii="Barlow Semi Condensed" w:hAnsi="Barlow Semi Condensed" w:cs="Barlow Semi Condensed" w:eastAsia="Barlow Semi Condensed"/>
          <w:b/>
          <w:color w:val="000000"/>
          <w:sz w:val="23"/>
        </w:rPr>
        <w:t>enumera ciò che sostiene la prima e constata le assenze corrispondenti</w:t>
      </w:r>
      <w:r>
        <w:rPr>
          <w:rFonts w:ascii="Barlow Semi Condensed" w:hAnsi="Barlow Semi Condensed" w:cs="Barlow Semi Condensed" w:eastAsia="Barlow Semi Condensed"/>
          <w:b w:val="0"/>
          <w:color w:val="000000"/>
          <w:sz w:val="23"/>
        </w:rPr>
        <w:t xml:space="preserve">. È l'analisi delle ipotesi concorrenti nella forma prescritta: non quale ipotesi abbia più conferme, ma </w:t>
      </w:r>
      <w:r>
        <w:rPr>
          <w:rFonts w:ascii="Barlow Semi Condensed" w:hAnsi="Barlow Semi Condensed" w:cs="Barlow Semi Condensed" w:eastAsia="Barlow Semi Condensed"/>
          <w:b/>
          <w:color w:val="000000"/>
          <w:sz w:val="23"/>
        </w:rPr>
        <w:t>quale abbia elementi che l'altra non ha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Direttrice interna</w:t>
      </w:r>
      <w:r>
        <w:rPr>
          <w:rFonts w:ascii="Barlow Semi Condensed" w:hAnsi="Barlow Semi Condensed" w:cs="Barlow Semi Condensed" w:eastAsia="Barlow Semi Condensed"/>
          <w:b w:val="0"/>
          <w:color w:val="000000"/>
          <w:sz w:val="23"/>
        </w:rPr>
        <w:t>: applicazione della medesima struttura a ogni controversia registrata da quest'opera.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duemilaquattrocentoventisette — La seconda configurazione di risposta negativa smentita. Un elaborato espone una sequenza: la deposizione di un ufficiale nel maggio millenovecentosettantaquattro sull'esistenza di un corpo parallelo, ritrattata un mese dopo; l'ammissione di un generale in sede processuale nel dicembre millenovecentosettantasette; </w:t>
      </w:r>
      <w:r>
        <w:rPr>
          <w:rFonts w:ascii="Barlow Semi Condensed" w:hAnsi="Barlow Semi Condensed" w:cs="Barlow Semi Condensed" w:eastAsia="Barlow Semi Condensed"/>
          <w:b/>
          <w:color w:val="000000"/>
          <w:sz w:val="23"/>
        </w:rPr>
        <w:t>la risposta di un Presidente del Consiglio del quattro ottobre millenovecentosettantotto che escludeva l'esistenza dell'organismo con formula estremamente ambigua</w:t>
      </w:r>
      <w:r>
        <w:rPr>
          <w:rFonts w:ascii="Barlow Semi Condensed" w:hAnsi="Barlow Semi Condensed" w:cs="Barlow Semi Condensed" w:eastAsia="Barlow Semi Condensed"/>
          <w:b w:val="0"/>
          <w:color w:val="000000"/>
          <w:sz w:val="23"/>
        </w:rPr>
        <w:t xml:space="preserve">; l'archiviazione del febbraio millenovecentottanta; e l'ammissione, dodici anni dopo la prima deposizione, dell'esistenza della struttura.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sequenza.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duemilasettecentoquarantanove — Statuto della ventinovesima serie. Essa recepisce la cronologia parlamentare finora non esaminata, di centoventiquattromilatrecentotto parole, e conduce su di essa </w:t>
      </w:r>
      <w:r>
        <w:rPr>
          <w:rFonts w:ascii="Barlow Semi Condensed" w:hAnsi="Barlow Semi Condensed" w:cs="Barlow Semi Condensed" w:eastAsia="Barlow Semi Condensed"/>
          <w:b/>
          <w:color w:val="000000"/>
          <w:sz w:val="23"/>
        </w:rPr>
        <w:t>il decimo collaudo</w:t>
      </w:r>
      <w:r>
        <w:rPr>
          <w:rFonts w:ascii="Barlow Semi Condensed" w:hAnsi="Barlow Semi Condensed" w:cs="Barlow Semi Condensed" w:eastAsia="Barlow Semi Condensed"/>
          <w:b w:val="0"/>
          <w:color w:val="000000"/>
          <w:sz w:val="23"/>
        </w:rPr>
        <w:t xml:space="preserve">, che è </w:t>
      </w:r>
      <w:r>
        <w:rPr>
          <w:rFonts w:ascii="Barlow Semi Condensed" w:hAnsi="Barlow Semi Condensed" w:cs="Barlow Semi Condensed" w:eastAsia="Barlow Semi Condensed"/>
          <w:b/>
          <w:color w:val="000000"/>
          <w:sz w:val="23"/>
        </w:rPr>
        <w:t>il primo di natura quantitativa applicato a una fonte anziché al testo dell'opera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duemilasettecentocinquanta — L'oggetto. L'elaborato, redatto da due commissari e datato ventidue giugno duemila, reca in titolo </w:t>
      </w:r>
      <w:r>
        <w:rPr>
          <w:rFonts w:ascii="Barlow Semi Condensed" w:hAnsi="Barlow Semi Condensed" w:cs="Barlow Semi Condensed" w:eastAsia="Barlow Semi Condensed"/>
          <w:b/>
          <w:color w:val="000000"/>
          <w:sz w:val="23"/>
        </w:rPr>
        <w:t>il contesto delle stragi, una cronologia millenovecentosessantotto-millenovecentosettantacinque</w:t>
      </w:r>
      <w:r>
        <w:rPr>
          <w:rFonts w:ascii="Barlow Semi Condensed" w:hAnsi="Barlow Semi Condensed" w:cs="Barlow Semi Condensed" w:eastAsia="Barlow Semi Condensed"/>
          <w:b w:val="0"/>
          <w:color w:val="000000"/>
          <w:sz w:val="23"/>
        </w:rPr>
        <w:t xml:space="preserve">, ed è trascrizione da scansione.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duemilasettecentocinquantuno — Il procedimento del collaudo, ed è riproducibile. Sono state estratte tutte le date in forma estesa mediante espressione regolare su giorno, mese in lettere e anno a quattro cifre; </w:t>
      </w:r>
      <w:r>
        <w:rPr>
          <w:rFonts w:ascii="Barlow Semi Condensed" w:hAnsi="Barlow Semi Condensed" w:cs="Barlow Semi Condensed" w:eastAsia="Barlow Semi Condensed"/>
          <w:b/>
          <w:color w:val="000000"/>
          <w:sz w:val="23"/>
        </w:rPr>
        <w:t>milleseicentottantasei occorrenze</w:t>
      </w:r>
      <w:r>
        <w:rPr>
          <w:rFonts w:ascii="Barlow Semi Condensed" w:hAnsi="Barlow Semi Condensed" w:cs="Barlow Semi Condensed" w:eastAsia="Barlow Semi Condensed"/>
          <w:b w:val="0"/>
          <w:color w:val="000000"/>
          <w:sz w:val="23"/>
        </w:rPr>
        <w:t>; e ne è stata misurata la distribuzione per anno. Nessun giudizio di contenuto è entrato nel procedimento.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duemilasettecentocinquantadue — Il primo esito, e riguarda i confini dichiarati. Delle milleseicentottantasei date, </w:t>
      </w:r>
      <w:r>
        <w:rPr>
          <w:rFonts w:ascii="Barlow Semi Condensed" w:hAnsi="Barlow Semi Condensed" w:cs="Barlow Semi Condensed" w:eastAsia="Barlow Semi Condensed"/>
          <w:b/>
          <w:color w:val="000000"/>
          <w:sz w:val="23"/>
        </w:rPr>
        <w:t>millequattrocentocinquantuno cadono entro la finestra dichiarata, pari all'ottantasei virgola uno per cento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duecentotrentacinque cadono fuori, pari al tredici virgola nove per cento</w:t>
      </w:r>
      <w:r>
        <w:rPr>
          <w:rFonts w:ascii="Barlow Semi Condensed" w:hAnsi="Barlow Semi Condensed" w:cs="Barlow Semi Condensed" w:eastAsia="Barlow Semi Condensed"/>
          <w:b w:val="0"/>
          <w:color w:val="000000"/>
          <w:sz w:val="23"/>
        </w:rPr>
        <w:t xml:space="preserve">. Le date esterne si distribuiscono dal millenovecentotrentasei al millenovecentonovantotto.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duemilasettecentocinquantatré — La qualificazione, e va enunciata senza accusa. </w:t>
      </w:r>
      <w:r>
        <w:rPr>
          <w:rFonts w:ascii="Barlow Semi Condensed" w:hAnsi="Barlow Semi Condensed" w:cs="Barlow Semi Condensed" w:eastAsia="Barlow Semi Condensed"/>
          <w:b/>
          <w:color w:val="000000"/>
          <w:sz w:val="23"/>
        </w:rPr>
        <w:t>Una cronologia che rechi in titolo una finestra e contenga per un settimo date esterne non è difettosa</w:t>
      </w:r>
      <w:r>
        <w:rPr>
          <w:rFonts w:ascii="Barlow Semi Condensed" w:hAnsi="Barlow Semi Condensed" w:cs="Barlow Semi Condensed" w:eastAsia="Barlow Semi Condensed"/>
          <w:b w:val="0"/>
          <w:color w:val="000000"/>
          <w:sz w:val="23"/>
        </w:rPr>
        <w:t xml:space="preserve">: essa contiene i richiami necessari a contestualizzare i fatti della finestra. Ma il titolo </w:t>
      </w:r>
      <w:r>
        <w:rPr>
          <w:rFonts w:ascii="Barlow Semi Condensed" w:hAnsi="Barlow Semi Condensed" w:cs="Barlow Semi Condensed" w:eastAsia="Barlow Semi Condensed"/>
          <w:b/>
          <w:color w:val="000000"/>
          <w:sz w:val="23"/>
        </w:rPr>
        <w:t>non descrive il contenuto</w:t>
      </w:r>
      <w:r>
        <w:rPr>
          <w:rFonts w:ascii="Barlow Semi Condensed" w:hAnsi="Barlow Semi Condensed" w:cs="Barlow Semi Condensed" w:eastAsia="Barlow Semi Condensed"/>
          <w:b w:val="0"/>
          <w:color w:val="000000"/>
          <w:sz w:val="23"/>
        </w:rPr>
        <w:t>, e chi ne desuma l'ambito dal titolo compie un errore di perimetro.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duemilasettecentocinquantaquattro — La quarantaduesima regola operativa. </w:t>
      </w:r>
      <w:r>
        <w:rPr>
          <w:rFonts w:ascii="Barlow Semi Condensed" w:hAnsi="Barlow Semi Condensed" w:cs="Barlow Semi Condensed" w:eastAsia="Barlow Semi Condensed"/>
          <w:b/>
          <w:color w:val="000000"/>
          <w:sz w:val="23"/>
        </w:rPr>
        <w:t>L'ambito effettivo di una fonte va misurato e non desunto dal titolo.</w:t>
      </w:r>
      <w:r>
        <w:rPr>
          <w:rFonts w:ascii="Barlow Semi Condensed" w:hAnsi="Barlow Semi Condensed" w:cs="Barlow Semi Condensed" w:eastAsia="Barlow Semi Condensed"/>
          <w:b w:val="0"/>
          <w:color w:val="000000"/>
          <w:sz w:val="23"/>
        </w:rPr>
        <w:t xml:space="preserve"> La misura è meccanica e costa un'operazione; la deduzione dal titolo costa nulla e può sbagliare di un settimo.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duemilasettecentocinquantacinque — Il secondo esito, ed è quello di rilievo maggiore. Entro la finestra dichiarata la densità </w:t>
      </w:r>
      <w:r>
        <w:rPr>
          <w:rFonts w:ascii="Barlow Semi Condensed" w:hAnsi="Barlow Semi Condensed" w:cs="Barlow Semi Condensed" w:eastAsia="Barlow Semi Condensed"/>
          <w:b/>
          <w:color w:val="000000"/>
          <w:sz w:val="23"/>
        </w:rPr>
        <w:t>non è uniforme</w:t>
      </w:r>
      <w:r>
        <w:rPr>
          <w:rFonts w:ascii="Barlow Semi Condensed" w:hAnsi="Barlow Semi Condensed" w:cs="Barlow Semi Condensed" w:eastAsia="Barlow Semi Condensed"/>
          <w:b w:val="0"/>
          <w:color w:val="000000"/>
          <w:sz w:val="23"/>
        </w:rPr>
        <w:t xml:space="preserve">: l'anno meno rappresentato reca </w:t>
      </w:r>
      <w:r>
        <w:rPr>
          <w:rFonts w:ascii="Barlow Semi Condensed" w:hAnsi="Barlow Semi Condensed" w:cs="Barlow Semi Condensed" w:eastAsia="Barlow Semi Condensed"/>
          <w:b/>
          <w:color w:val="000000"/>
          <w:sz w:val="23"/>
        </w:rPr>
        <w:t>quarantasei date</w:t>
      </w:r>
      <w:r>
        <w:rPr>
          <w:rFonts w:ascii="Barlow Semi Condensed" w:hAnsi="Barlow Semi Condensed" w:cs="Barlow Semi Condensed" w:eastAsia="Barlow Semi Condensed"/>
          <w:b w:val="0"/>
          <w:color w:val="000000"/>
          <w:sz w:val="23"/>
        </w:rPr>
        <w:t xml:space="preserve">, quello più rappresentato </w:t>
      </w:r>
      <w:r>
        <w:rPr>
          <w:rFonts w:ascii="Barlow Semi Condensed" w:hAnsi="Barlow Semi Condensed" w:cs="Barlow Semi Condensed" w:eastAsia="Barlow Semi Condensed"/>
          <w:b/>
          <w:color w:val="000000"/>
          <w:sz w:val="23"/>
        </w:rPr>
        <w:t>trecentotrentasette</w:t>
      </w:r>
      <w:r>
        <w:rPr>
          <w:rFonts w:ascii="Barlow Semi Condensed" w:hAnsi="Barlow Semi Condensed" w:cs="Barlow Semi Condensed" w:eastAsia="Barlow Semi Condensed"/>
          <w:b w:val="0"/>
          <w:color w:val="000000"/>
          <w:sz w:val="23"/>
        </w:rPr>
        <w:t xml:space="preserve">. Il rapporto fra i due è di </w:t>
      </w:r>
      <w:r>
        <w:rPr>
          <w:rFonts w:ascii="Barlow Semi Condensed" w:hAnsi="Barlow Semi Condensed" w:cs="Barlow Semi Condensed" w:eastAsia="Barlow Semi Condensed"/>
          <w:b/>
          <w:color w:val="000000"/>
          <w:sz w:val="23"/>
        </w:rPr>
        <w:t>sette virgola tre a uno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duemilasettecentocinquantasei — La misura statistica. Applicata la prova del chi quadro all'ipotesi di distribuzione uniforme sugli otto anni, il valore ottenuto è </w:t>
      </w:r>
      <w:r>
        <w:rPr>
          <w:rFonts w:ascii="Barlow Semi Condensed" w:hAnsi="Barlow Semi Condensed" w:cs="Barlow Semi Condensed" w:eastAsia="Barlow Semi Condensed"/>
          <w:b/>
          <w:color w:val="000000"/>
          <w:sz w:val="23"/>
        </w:rPr>
        <w:t>duecentosettantadue con sette gradi di libertà</w:t>
      </w:r>
      <w:r>
        <w:rPr>
          <w:rFonts w:ascii="Barlow Semi Condensed" w:hAnsi="Barlow Semi Condensed" w:cs="Barlow Semi Condensed" w:eastAsia="Barlow Semi Condensed"/>
          <w:b w:val="0"/>
          <w:color w:val="000000"/>
          <w:sz w:val="23"/>
        </w:rPr>
        <w:t xml:space="preserve">, contro una soglia di ventiquattro virgola tre al livello dello zero virgola uno per mille. </w:t>
      </w:r>
      <w:r>
        <w:rPr>
          <w:rFonts w:ascii="Barlow Semi Condensed" w:hAnsi="Barlow Semi Condensed" w:cs="Barlow Semi Condensed" w:eastAsia="Barlow Semi Condensed"/>
          <w:b/>
          <w:color w:val="000000"/>
          <w:sz w:val="23"/>
        </w:rPr>
        <w:t>L'ipotesi di uniformità è respinta con ampio margine.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duemilasettecentocinquantasette — La ventinovesima figura, e discende da questo esito. </w:t>
      </w:r>
      <w:r>
        <w:rPr>
          <w:rFonts w:ascii="Barlow Semi Condensed" w:hAnsi="Barlow Semi Condensed" w:cs="Barlow Semi Condensed" w:eastAsia="Barlow Semi Condensed"/>
          <w:b/>
          <w:color w:val="000000"/>
          <w:sz w:val="23"/>
        </w:rPr>
        <w:t>La densità di fonte scambiata per densità di fenomeno</w:t>
      </w:r>
      <w:r>
        <w:rPr>
          <w:rFonts w:ascii="Barlow Semi Condensed" w:hAnsi="Barlow Semi Condensed" w:cs="Barlow Semi Condensed" w:eastAsia="Barlow Semi Condensed"/>
          <w:b w:val="0"/>
          <w:color w:val="000000"/>
          <w:sz w:val="23"/>
        </w:rPr>
        <w:t xml:space="preserve">: una cronologia la cui copertura vari di un fattore sette entro la propria finestra produce, in ogni conteggio che la impieghi come base, </w:t>
      </w:r>
      <w:r>
        <w:rPr>
          <w:rFonts w:ascii="Barlow Semi Condensed" w:hAnsi="Barlow Semi Condensed" w:cs="Barlow Semi Condensed" w:eastAsia="Barlow Semi Condensed"/>
          <w:b/>
          <w:color w:val="000000"/>
          <w:sz w:val="23"/>
        </w:rPr>
        <w:t>una concentrazione apparente negli anni di maggior copertura</w:t>
      </w:r>
      <w:r>
        <w:rPr>
          <w:rFonts w:ascii="Barlow Semi Condensed" w:hAnsi="Barlow Semi Condensed" w:cs="Barlow Semi Condensed" w:eastAsia="Barlow Semi Condensed"/>
          <w:b w:val="0"/>
          <w:color w:val="000000"/>
          <w:sz w:val="23"/>
        </w:rPr>
        <w:t>, indipendentemente dalla distribuzione reale dei fatti.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duemilasettecentocinquantotto — La quarantatreesima regola operativa, e integra il correttivo delle frequenze di base già registrato. </w:t>
      </w:r>
      <w:r>
        <w:rPr>
          <w:rFonts w:ascii="Barlow Semi Condensed" w:hAnsi="Barlow Semi Condensed" w:cs="Barlow Semi Condensed" w:eastAsia="Barlow Semi Condensed"/>
          <w:b/>
          <w:color w:val="000000"/>
          <w:sz w:val="23"/>
        </w:rPr>
        <w:t>La frequenza di base da correggere non è quella del fenomeno ma quella della fonte.</w:t>
      </w:r>
      <w:r>
        <w:rPr>
          <w:rFonts w:ascii="Barlow Semi Condensed" w:hAnsi="Barlow Semi Condensed" w:cs="Barlow Semi Condensed" w:eastAsia="Barlow Semi Condensed"/>
          <w:b w:val="0"/>
          <w:color w:val="000000"/>
          <w:sz w:val="23"/>
        </w:rPr>
        <w:t xml:space="preserve"> Il correttivo già in uso confronta un conteggio con la frequenza attesa del fatto; questo impone di confrontarlo prima </w:t>
      </w:r>
      <w:r>
        <w:rPr>
          <w:rFonts w:ascii="Barlow Semi Condensed" w:hAnsi="Barlow Semi Condensed" w:cs="Barlow Semi Condensed" w:eastAsia="Barlow Semi Condensed"/>
          <w:b/>
          <w:color w:val="000000"/>
          <w:sz w:val="23"/>
        </w:rPr>
        <w:t>con la frequenza di menzione della fonte impiegata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duemilasettecentocinquantanove — L'applicazione retroattiva, ed è obbligata perché quest'opera reca un risultato statistico. Il risultato nullo già registrato — probabilità zero virgola sessanta a tutti i raggi, sulla clusterizzazione degli eventi attorno a tappe determinate — </w:t>
      </w:r>
      <w:r>
        <w:rPr>
          <w:rFonts w:ascii="Barlow Semi Condensed" w:hAnsi="Barlow Semi Condensed" w:cs="Barlow Semi Condensed" w:eastAsia="Barlow Semi Condensed"/>
          <w:b/>
          <w:color w:val="000000"/>
          <w:sz w:val="23"/>
        </w:rPr>
        <w:t>è stato ottenuto su un insieme di date</w:t>
      </w:r>
      <w:r>
        <w:rPr>
          <w:rFonts w:ascii="Barlow Semi Condensed" w:hAnsi="Barlow Semi Condensed" w:cs="Barlow Semi Condensed" w:eastAsia="Barlow Semi Condensed"/>
          <w:b w:val="0"/>
          <w:color w:val="000000"/>
          <w:sz w:val="23"/>
        </w:rPr>
        <w:t>, e la presente misura impone di verificare se il confondimento appena identificato lo alteri.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duemilasettecentosessanta — L'esito della verifica, ed è favorevole al risultato anteriore. </w:t>
      </w:r>
      <w:r>
        <w:rPr>
          <w:rFonts w:ascii="Barlow Semi Condensed" w:hAnsi="Barlow Semi Condensed" w:cs="Barlow Semi Condensed" w:eastAsia="Barlow Semi Condensed"/>
          <w:b/>
          <w:color w:val="000000"/>
          <w:sz w:val="23"/>
        </w:rPr>
        <w:t>Un confondimento di densità produce clusterizzazione apparente e non la sopprime.</w:t>
      </w:r>
      <w:r>
        <w:rPr>
          <w:rFonts w:ascii="Barlow Semi Condensed" w:hAnsi="Barlow Semi Condensed" w:cs="Barlow Semi Condensed" w:eastAsia="Barlow Semi Condensed"/>
          <w:b w:val="0"/>
          <w:color w:val="000000"/>
          <w:sz w:val="23"/>
        </w:rPr>
        <w:t xml:space="preserve"> Esso spinge dunque </w:t>
      </w:r>
      <w:r>
        <w:rPr>
          <w:rFonts w:ascii="Barlow Semi Condensed" w:hAnsi="Barlow Semi Condensed" w:cs="Barlow Semi Condensed" w:eastAsia="Barlow Semi Condensed"/>
          <w:b/>
          <w:color w:val="000000"/>
          <w:sz w:val="23"/>
        </w:rPr>
        <w:t>verso</w:t>
      </w:r>
      <w:r>
        <w:rPr>
          <w:rFonts w:ascii="Barlow Semi Condensed" w:hAnsi="Barlow Semi Condensed" w:cs="Barlow Semi Condensed" w:eastAsia="Barlow Semi Condensed"/>
          <w:b w:val="0"/>
          <w:color w:val="000000"/>
          <w:sz w:val="23"/>
        </w:rPr>
        <w:t xml:space="preserve"> la significatività e non lontano da essa. Il risultato nullo è stato ottenuto </w:t>
      </w:r>
      <w:r>
        <w:rPr>
          <w:rFonts w:ascii="Barlow Semi Condensed" w:hAnsi="Barlow Semi Condensed" w:cs="Barlow Semi Condensed" w:eastAsia="Barlow Semi Condensed"/>
          <w:b/>
          <w:color w:val="000000"/>
          <w:sz w:val="23"/>
        </w:rPr>
        <w:t>malgrado</w:t>
      </w:r>
      <w:r>
        <w:rPr>
          <w:rFonts w:ascii="Barlow Semi Condensed" w:hAnsi="Barlow Semi Condensed" w:cs="Barlow Semi Condensed" w:eastAsia="Barlow Semi Condensed"/>
          <w:b w:val="0"/>
          <w:color w:val="000000"/>
          <w:sz w:val="23"/>
        </w:rPr>
        <w:t xml:space="preserve"> un fattore che avrebbe operato in senso contrario, e ne esce </w:t>
      </w:r>
      <w:r>
        <w:rPr>
          <w:rFonts w:ascii="Barlow Semi Condensed" w:hAnsi="Barlow Semi Condensed" w:cs="Barlow Semi Condensed" w:eastAsia="Barlow Semi Condensed"/>
          <w:b/>
          <w:color w:val="000000"/>
          <w:sz w:val="23"/>
        </w:rPr>
        <w:t>rafforzato e non indebolito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ragionamento, che è di direzione del bias.</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duemilasettecentosessantuno — La quarantaquattresima regola operativa, e discende da questa verifica. </w:t>
      </w:r>
      <w:r>
        <w:rPr>
          <w:rFonts w:ascii="Barlow Semi Condensed" w:hAnsi="Barlow Semi Condensed" w:cs="Barlow Semi Condensed" w:eastAsia="Barlow Semi Condensed"/>
          <w:b/>
          <w:color w:val="000000"/>
          <w:sz w:val="23"/>
        </w:rPr>
        <w:t>Ogni confondimento identificato va valutato per la sua direzione prima che per la sua entità.</w:t>
      </w:r>
      <w:r>
        <w:rPr>
          <w:rFonts w:ascii="Barlow Semi Condensed" w:hAnsi="Barlow Semi Condensed" w:cs="Barlow Semi Condensed" w:eastAsia="Barlow Semi Condensed"/>
          <w:b w:val="0"/>
          <w:color w:val="000000"/>
          <w:sz w:val="23"/>
        </w:rPr>
        <w:t xml:space="preserve"> Un confondimento che operi contro il risultato ottenuto lo rafforza; solo quello che operi a favore lo mette in discussione. La distinzione precede ogni ricalcolo.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duemilasettecentosessantadue — La constatazione simmetrica, e va registrata perché limita la precedente. </w:t>
      </w:r>
      <w:r>
        <w:rPr>
          <w:rFonts w:ascii="Barlow Semi Condensed" w:hAnsi="Barlow Semi Condensed" w:cs="Barlow Semi Condensed" w:eastAsia="Barlow Semi Condensed"/>
          <w:b/>
          <w:color w:val="000000"/>
          <w:sz w:val="23"/>
        </w:rPr>
        <w:t>Nessun risultato positivo di quest'opera è stato ottenuto per via statistica.</w:t>
      </w:r>
      <w:r>
        <w:rPr>
          <w:rFonts w:ascii="Barlow Semi Condensed" w:hAnsi="Barlow Semi Condensed" w:cs="Barlow Semi Condensed" w:eastAsia="Barlow Semi Condensed"/>
          <w:b w:val="0"/>
          <w:color w:val="000000"/>
          <w:sz w:val="23"/>
        </w:rPr>
        <w:t xml:space="preserve"> La regola sulla direzione del confondimento protegge dunque, allo stato, un solo risultato; e ove in futuro se ne producessero di positivi, la medesima regola opererebbe contro di essi.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duemilasettecentosessantatré — Il rilievo che ne discende, ed è di ordine generale. </w:t>
      </w:r>
      <w:r>
        <w:rPr>
          <w:rFonts w:ascii="Barlow Semi Condensed" w:hAnsi="Barlow Semi Condensed" w:cs="Barlow Semi Condensed" w:eastAsia="Barlow Semi Condensed"/>
          <w:b/>
          <w:color w:val="000000"/>
          <w:sz w:val="23"/>
        </w:rPr>
        <w:t>Il risultato nullo è la conclusione più robusta di quest'opera</w:t>
      </w:r>
      <w:r>
        <w:rPr>
          <w:rFonts w:ascii="Barlow Semi Condensed" w:hAnsi="Barlow Semi Condensed" w:cs="Barlow Semi Condensed" w:eastAsia="Barlow Semi Condensed"/>
          <w:b w:val="0"/>
          <w:color w:val="000000"/>
          <w:sz w:val="23"/>
        </w:rPr>
        <w:t xml:space="preserve"> rispetto a errori di misura, poiché ogni difetto della fonte che generi struttura apparente </w:t>
      </w:r>
      <w:r>
        <w:rPr>
          <w:rFonts w:ascii="Barlow Semi Condensed" w:hAnsi="Barlow Semi Condensed" w:cs="Barlow Semi Condensed" w:eastAsia="Barlow Semi Condensed"/>
          <w:b/>
          <w:color w:val="000000"/>
          <w:sz w:val="23"/>
        </w:rPr>
        <w:t>agisce contro di esso</w:t>
      </w:r>
      <w:r>
        <w:rPr>
          <w:rFonts w:ascii="Barlow Semi Condensed" w:hAnsi="Barlow Semi Condensed" w:cs="Barlow Semi Condensed" w:eastAsia="Barlow Semi Condensed"/>
          <w:b w:val="0"/>
          <w:color w:val="000000"/>
          <w:sz w:val="23"/>
        </w:rPr>
        <w:t xml:space="preserve">. Ciò non lo rende vero: lo rende </w:t>
      </w:r>
      <w:r>
        <w:rPr>
          <w:rFonts w:ascii="Barlow Semi Condensed" w:hAnsi="Barlow Semi Condensed" w:cs="Barlow Semi Condensed" w:eastAsia="Barlow Semi Condensed"/>
          <w:b/>
          <w:color w:val="000000"/>
          <w:sz w:val="23"/>
        </w:rPr>
        <w:t>il meno esposto</w:t>
      </w:r>
      <w:r>
        <w:rPr>
          <w:rFonts w:ascii="Barlow Semi Condensed" w:hAnsi="Barlow Semi Condensed" w:cs="Barlow Semi Condensed" w:eastAsia="Barlow Semi Condensed"/>
          <w:b w:val="0"/>
          <w:color w:val="000000"/>
          <w:sz w:val="23"/>
        </w:rPr>
        <w:t xml:space="preserve"> fra i risultati registrati.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duemilasettecentosessantaquattro — Il terzo esito, e riguarda l'interpretazione della curva. L'anno di massima densità è il </w:t>
      </w:r>
      <w:r>
        <w:rPr>
          <w:rFonts w:ascii="Barlow Semi Condensed" w:hAnsi="Barlow Semi Condensed" w:cs="Barlow Semi Condensed" w:eastAsia="Barlow Semi Condensed"/>
          <w:b/>
          <w:color w:val="000000"/>
          <w:sz w:val="23"/>
        </w:rPr>
        <w:t>millenovecentosettantaquattro</w:t>
      </w:r>
      <w:r>
        <w:rPr>
          <w:rFonts w:ascii="Barlow Semi Condensed" w:hAnsi="Barlow Semi Condensed" w:cs="Barlow Semi Condensed" w:eastAsia="Barlow Semi Condensed"/>
          <w:b w:val="0"/>
          <w:color w:val="000000"/>
          <w:sz w:val="23"/>
        </w:rPr>
        <w:t xml:space="preserve">, con trecentotrentasette date, pari a </w:t>
      </w:r>
      <w:r>
        <w:rPr>
          <w:rFonts w:ascii="Barlow Semi Condensed" w:hAnsi="Barlow Semi Condensed" w:cs="Barlow Semi Condensed" w:eastAsia="Barlow Semi Condensed"/>
          <w:b/>
          <w:color w:val="000000"/>
          <w:sz w:val="23"/>
        </w:rPr>
        <w:t>uno virgola ottantasei volte la media della finestra</w:t>
      </w:r>
      <w:r>
        <w:rPr>
          <w:rFonts w:ascii="Barlow Semi Condensed" w:hAnsi="Barlow Semi Condensed" w:cs="Barlow Semi Condensed" w:eastAsia="Barlow Semi Condensed"/>
          <w:b w:val="0"/>
          <w:color w:val="000000"/>
          <w:sz w:val="23"/>
        </w:rPr>
        <w:t xml:space="preserve">; l'anno di minima è il </w:t>
      </w:r>
      <w:r>
        <w:rPr>
          <w:rFonts w:ascii="Barlow Semi Condensed" w:hAnsi="Barlow Semi Condensed" w:cs="Barlow Semi Condensed" w:eastAsia="Barlow Semi Condensed"/>
          <w:b/>
          <w:color w:val="000000"/>
          <w:sz w:val="23"/>
        </w:rPr>
        <w:t>millenovecentosessantotto</w:t>
      </w:r>
      <w:r>
        <w:rPr>
          <w:rFonts w:ascii="Barlow Semi Condensed" w:hAnsi="Barlow Semi Condensed" w:cs="Barlow Semi Condensed" w:eastAsia="Barlow Semi Condensed"/>
          <w:b w:val="0"/>
          <w:color w:val="000000"/>
          <w:sz w:val="23"/>
        </w:rPr>
        <w:t xml:space="preserve">, con quarantasei, pari a </w:t>
      </w:r>
      <w:r>
        <w:rPr>
          <w:rFonts w:ascii="Barlow Semi Condensed" w:hAnsi="Barlow Semi Condensed" w:cs="Barlow Semi Condensed" w:eastAsia="Barlow Semi Condensed"/>
          <w:b/>
          <w:color w:val="000000"/>
          <w:sz w:val="23"/>
        </w:rPr>
        <w:t>zero virgola venticinque volte la media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misure.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duemilasettecentosessantacinque — Le due spiegazioni concorrenti, e vanno registrate entrambe.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quell'anno fu effettivamente più denso di eventi. </w:t>
      </w:r>
      <w:r>
        <w:rPr>
          <w:rFonts w:ascii="Barlow Semi Condensed" w:hAnsi="Barlow Semi Condensed" w:cs="Barlow Semi Condensed" w:eastAsia="Barlow Semi Condensed"/>
          <w:b/>
          <w:color w:val="000000"/>
          <w:sz w:val="23"/>
        </w:rPr>
        <w:t>Seconda</w:t>
      </w:r>
      <w:r>
        <w:rPr>
          <w:rFonts w:ascii="Barlow Semi Condensed" w:hAnsi="Barlow Semi Condensed" w:cs="Barlow Semi Condensed" w:eastAsia="Barlow Semi Condensed"/>
          <w:b w:val="0"/>
          <w:color w:val="000000"/>
          <w:sz w:val="23"/>
        </w:rPr>
        <w:t xml:space="preserve">: quell'anno è più documentato, o più attentamente ricostruito dai redattori, o più prossimo alle materie di loro competenza. </w:t>
      </w:r>
      <w:r>
        <w:rPr>
          <w:rFonts w:ascii="Barlow Semi Condensed" w:hAnsi="Barlow Semi Condensed" w:cs="Barlow Semi Condensed" w:eastAsia="Barlow Semi Condensed"/>
          <w:b/>
          <w:color w:val="000000"/>
          <w:sz w:val="23"/>
        </w:rPr>
        <w:t>La misura non discrimina fra le due</w:t>
      </w:r>
      <w:r>
        <w:rPr>
          <w:rFonts w:ascii="Barlow Semi Condensed" w:hAnsi="Barlow Semi Condensed" w:cs="Barlow Semi Condensed" w:eastAsia="Barlow Semi Condensed"/>
          <w:b w:val="0"/>
          <w:color w:val="000000"/>
          <w:sz w:val="23"/>
        </w:rPr>
        <w:t>, e quest'opera non dispone dell'elemento che lo consentirebbe.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duemilasettecentosessantasei — Lo Stato Zero che ne discende, e va registrato come tale. </w:t>
      </w:r>
      <w:r>
        <w:rPr>
          <w:rFonts w:ascii="Barlow Semi Condensed" w:hAnsi="Barlow Semi Condensed" w:cs="Barlow Semi Condensed" w:eastAsia="Barlow Semi Condensed"/>
          <w:b/>
          <w:color w:val="000000"/>
          <w:sz w:val="23"/>
        </w:rPr>
        <w:t>È stata cercata e non trovata, nel materiale posseduto, una misura indipendente della densità di eventi per anno</w:t>
      </w:r>
      <w:r>
        <w:rPr>
          <w:rFonts w:ascii="Barlow Semi Condensed" w:hAnsi="Barlow Semi Condensed" w:cs="Barlow Semi Condensed" w:eastAsia="Barlow Semi Condensed"/>
          <w:b w:val="0"/>
          <w:color w:val="000000"/>
          <w:sz w:val="23"/>
        </w:rPr>
        <w:t xml:space="preserve"> che consentisse di separare la densità della fonte da quella del fenomeno. La ricerca è dichiarata e l'esito è negativo.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 — Statuto della trentunesima serie. Essa prosegue la lettura nel merito della cronologia, concentrandosi sull'anno di massima densità. </w:t>
      </w:r>
      <w:r>
        <w:rPr>
          <w:rFonts w:ascii="Barlow Semi Condensed" w:hAnsi="Barlow Semi Condensed" w:cs="Barlow Semi Condensed" w:eastAsia="Barlow Semi Condensed"/>
          <w:b/>
          <w:color w:val="000000"/>
          <w:sz w:val="23"/>
        </w:rPr>
        <w:t>Nessuna regola operativa è formulata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figura è aggiunta</w:t>
      </w:r>
      <w:r>
        <w:rPr>
          <w:rFonts w:ascii="Barlow Semi Condensed" w:hAnsi="Barlow Semi Condensed" w:cs="Barlow Semi Condensed" w:eastAsia="Barlow Semi Condensed"/>
          <w:b w:val="0"/>
          <w:color w:val="000000"/>
          <w:sz w:val="23"/>
        </w:rPr>
        <w:t xml:space="preserve"> perché il materiale ne impone il riconoscimento, e l'apparato passa a quarantacinque regole e trenta figure.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duemilaottocentoquattro — La prima acquisizione, ed è sulla composizione della fonte. La cronologia </w:t>
      </w:r>
      <w:r>
        <w:rPr>
          <w:rFonts w:ascii="Barlow Semi Condensed" w:hAnsi="Barlow Semi Condensed" w:cs="Barlow Semi Condensed" w:eastAsia="Barlow Semi Condensed"/>
          <w:b/>
          <w:color w:val="000000"/>
          <w:sz w:val="23"/>
        </w:rPr>
        <w:t>comprende una filmografia</w:t>
      </w:r>
      <w:r>
        <w:rPr>
          <w:rFonts w:ascii="Barlow Semi Condensed" w:hAnsi="Barlow Semi Condensed" w:cs="Barlow Semi Condensed" w:eastAsia="Barlow Semi Condensed"/>
          <w:b w:val="0"/>
          <w:color w:val="000000"/>
          <w:sz w:val="23"/>
        </w:rPr>
        <w:t xml:space="preserve">, con schede su opere cinematografiche datate dal millenovecentosettantasei al millenovecentottanta, ciascuna con regista, sceneggiatori, interpreti e riassunto della trama.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presenza.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duemilaottocentocinque — Il rilievo, e va enunciato senza giudizio. </w:t>
      </w:r>
      <w:r>
        <w:rPr>
          <w:rFonts w:ascii="Barlow Semi Condensed" w:hAnsi="Barlow Semi Condensed" w:cs="Barlow Semi Condensed" w:eastAsia="Barlow Semi Condensed"/>
          <w:b/>
          <w:color w:val="000000"/>
          <w:sz w:val="23"/>
        </w:rPr>
        <w:t>Un elaborato parlamentare che includa una filmografia fra le proprie fonti di contesto compie una scelta metodologica dichiarata</w:t>
      </w:r>
      <w:r>
        <w:rPr>
          <w:rFonts w:ascii="Barlow Semi Condensed" w:hAnsi="Barlow Semi Condensed" w:cs="Barlow Semi Condensed" w:eastAsia="Barlow Semi Condensed"/>
          <w:b w:val="0"/>
          <w:color w:val="000000"/>
          <w:sz w:val="23"/>
        </w:rPr>
        <w:t xml:space="preserve">: esso tratta la rappresentazione pubblica degli eventi come parte del contesto degli eventi. Quest'opera </w:t>
      </w:r>
      <w:r>
        <w:rPr>
          <w:rFonts w:ascii="Barlow Semi Condensed" w:hAnsi="Barlow Semi Condensed" w:cs="Barlow Semi Condensed" w:eastAsia="Barlow Semi Condensed"/>
          <w:b/>
          <w:color w:val="000000"/>
          <w:sz w:val="23"/>
        </w:rPr>
        <w:t>non recepisce le opere di finzione come fonti sui fatti</w:t>
      </w:r>
      <w:r>
        <w:rPr>
          <w:rFonts w:ascii="Barlow Semi Condensed" w:hAnsi="Barlow Semi Condensed" w:cs="Barlow Semi Condensed" w:eastAsia="Barlow Semi Condensed"/>
          <w:b w:val="0"/>
          <w:color w:val="000000"/>
          <w:sz w:val="23"/>
        </w:rPr>
        <w:t>, e le registra come dato sulla composizione dell'elaborato.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duemilaottocentonove — L'articolazione dell'anno di massima densità, e va registrata perché spiega in parte la densità stessa. La cronologia divide il millenovecentosettantaquattro in </w:t>
      </w:r>
      <w:r>
        <w:rPr>
          <w:rFonts w:ascii="Barlow Semi Condensed" w:hAnsi="Barlow Semi Condensed" w:cs="Barlow Semi Condensed" w:eastAsia="Barlow Semi Condensed"/>
          <w:b/>
          <w:color w:val="000000"/>
          <w:sz w:val="23"/>
        </w:rPr>
        <w:t>due semestri trattati separatamente</w:t>
      </w:r>
      <w:r>
        <w:rPr>
          <w:rFonts w:ascii="Barlow Semi Condensed" w:hAnsi="Barlow Semi Condensed" w:cs="Barlow Semi Condensed" w:eastAsia="Barlow Semi Condensed"/>
          <w:b w:val="0"/>
          <w:color w:val="000000"/>
          <w:sz w:val="23"/>
        </w:rPr>
        <w:t>, e il secondo reca sedici voci nominate, fra le quali il quarto governo, l'arresto di un capo di servizio, una doppia epurazione, la spartizione di un ente radiotelevisivo, un provvedimento massonico, un complotto nucleare e una tempesta su un servizio straniero.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duemilaottocentodieci — La spiegazione parziale della densità, ed è ora accertata. </w:t>
      </w:r>
      <w:r>
        <w:rPr>
          <w:rFonts w:ascii="Barlow Semi Condensed" w:hAnsi="Barlow Semi Condensed" w:cs="Barlow Semi Condensed" w:eastAsia="Barlow Semi Condensed"/>
          <w:b/>
          <w:color w:val="000000"/>
          <w:sz w:val="23"/>
        </w:rPr>
        <w:t>L'anno di massima densità è l'unico trattato in due sezioni distinte.</w:t>
      </w:r>
      <w:r>
        <w:rPr>
          <w:rFonts w:ascii="Barlow Semi Condensed" w:hAnsi="Barlow Semi Condensed" w:cs="Barlow Semi Condensed" w:eastAsia="Barlow Semi Condensed"/>
          <w:b w:val="0"/>
          <w:color w:val="000000"/>
          <w:sz w:val="23"/>
        </w:rPr>
        <w:t xml:space="preserve"> Ciò non esaurisce il fattore sette virgola tre già misurato, ma ne spiega una parte, e la spiegazione è </w:t>
      </w:r>
      <w:r>
        <w:rPr>
          <w:rFonts w:ascii="Barlow Semi Condensed" w:hAnsi="Barlow Semi Condensed" w:cs="Barlow Semi Condensed" w:eastAsia="Barlow Semi Condensed"/>
          <w:b/>
          <w:color w:val="000000"/>
          <w:sz w:val="23"/>
        </w:rPr>
        <w:t>editoriale e non fattuale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duemilaottocentoundici — Il rilievo che ne discende per la ventinovesima figura. La densità di fonte scambiata per densità di fenomeno </w:t>
      </w:r>
      <w:r>
        <w:rPr>
          <w:rFonts w:ascii="Barlow Semi Condensed" w:hAnsi="Barlow Semi Condensed" w:cs="Barlow Semi Condensed" w:eastAsia="Barlow Semi Condensed"/>
          <w:b/>
          <w:color w:val="000000"/>
          <w:sz w:val="23"/>
        </w:rPr>
        <w:t>riceve qui la sua prova diretta</w:t>
      </w:r>
      <w:r>
        <w:rPr>
          <w:rFonts w:ascii="Barlow Semi Condensed" w:hAnsi="Barlow Semi Condensed" w:cs="Barlow Semi Condensed" w:eastAsia="Barlow Semi Condensed"/>
          <w:b w:val="0"/>
          <w:color w:val="000000"/>
          <w:sz w:val="23"/>
        </w:rPr>
        <w:t xml:space="preserve">: la struttura del testo, e non il numero dei fatti, concorre a determinare il conteggio. La figura era stata inferita dalla misura; è ora </w:t>
      </w:r>
      <w:r>
        <w:rPr>
          <w:rFonts w:ascii="Barlow Semi Condensed" w:hAnsi="Barlow Semi Condensed" w:cs="Barlow Semi Condensed" w:eastAsia="Barlow Semi Condensed"/>
          <w:b/>
          <w:color w:val="000000"/>
          <w:sz w:val="23"/>
        </w:rPr>
        <w:t>osservata nella causa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duemilaottocentodiciotto — Le acquisizioni del novembre millenovecentosettantaquattro, e riguardano un mese denso. </w:t>
      </w:r>
      <w:r>
        <w:rPr>
          <w:rFonts w:ascii="Barlow Semi Condensed" w:hAnsi="Barlow Semi Condensed" w:cs="Barlow Semi Condensed" w:eastAsia="Barlow Semi Condensed"/>
          <w:b/>
          <w:color w:val="000000"/>
          <w:sz w:val="23"/>
        </w:rPr>
        <w:t>Otto novembre</w:t>
      </w:r>
      <w:r>
        <w:rPr>
          <w:rFonts w:ascii="Barlow Semi Condensed" w:hAnsi="Barlow Semi Condensed" w:cs="Barlow Semi Condensed" w:eastAsia="Barlow Semi Condensed"/>
          <w:b w:val="0"/>
          <w:color w:val="000000"/>
          <w:sz w:val="23"/>
        </w:rPr>
        <w:t xml:space="preserve">: la Corte costituzionale dichiara illegittimo il divieto di sciopero per fini non contrattuali. </w:t>
      </w:r>
      <w:r>
        <w:rPr>
          <w:rFonts w:ascii="Barlow Semi Condensed" w:hAnsi="Barlow Semi Condensed" w:cs="Barlow Semi Condensed" w:eastAsia="Barlow Semi Condensed"/>
          <w:b/>
          <w:color w:val="000000"/>
          <w:sz w:val="23"/>
        </w:rPr>
        <w:t>Dieci novembre</w:t>
      </w:r>
      <w:r>
        <w:rPr>
          <w:rFonts w:ascii="Barlow Semi Condensed" w:hAnsi="Barlow Semi Condensed" w:cs="Barlow Semi Condensed" w:eastAsia="Barlow Semi Condensed"/>
          <w:b w:val="0"/>
          <w:color w:val="000000"/>
          <w:sz w:val="23"/>
        </w:rPr>
        <w:t xml:space="preserve">: la ritrattazione di un dichiarante circa l'attendibilità di un documento. </w:t>
      </w:r>
      <w:r>
        <w:rPr>
          <w:rFonts w:ascii="Barlow Semi Condensed" w:hAnsi="Barlow Semi Condensed" w:cs="Barlow Semi Condensed" w:eastAsia="Barlow Semi Condensed"/>
          <w:b/>
          <w:color w:val="000000"/>
          <w:sz w:val="23"/>
        </w:rPr>
        <w:t>Quindici novembre</w:t>
      </w:r>
      <w:r>
        <w:rPr>
          <w:rFonts w:ascii="Barlow Semi Condensed" w:hAnsi="Barlow Semi Condensed" w:cs="Barlow Semi Condensed" w:eastAsia="Barlow Semi Condensed"/>
          <w:b w:val="0"/>
          <w:color w:val="000000"/>
          <w:sz w:val="23"/>
        </w:rPr>
        <w:t xml:space="preserve">: mandato di cattura in un'istruttoria eversiva contro un nobile che si dà alla latitanza.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duemilaottocentodiciannove — </w:t>
      </w:r>
      <w:r>
        <w:rPr>
          <w:rFonts w:ascii="Barlow Semi Condensed" w:hAnsi="Barlow Semi Condensed" w:cs="Barlow Semi Condensed" w:eastAsia="Barlow Semi Condensed"/>
          <w:b/>
          <w:color w:val="000000"/>
          <w:sz w:val="23"/>
        </w:rPr>
        <w:t>Sedici novembre</w:t>
      </w:r>
      <w:r>
        <w:rPr>
          <w:rFonts w:ascii="Barlow Semi Condensed" w:hAnsi="Barlow Semi Condensed" w:cs="Barlow Semi Condensed" w:eastAsia="Barlow Semi Condensed"/>
          <w:b w:val="0"/>
          <w:color w:val="000000"/>
          <w:sz w:val="23"/>
        </w:rPr>
        <w:t xml:space="preserve">, e la voce reca una rivendicazione di forma peculiare. Un attentato danneggia gravemente una ferrovia ed è rivendicato con una formula che </w:t>
      </w:r>
      <w:r>
        <w:rPr>
          <w:rFonts w:ascii="Barlow Semi Condensed" w:hAnsi="Barlow Semi Condensed" w:cs="Barlow Semi Condensed" w:eastAsia="Barlow Semi Condensed"/>
          <w:b/>
          <w:color w:val="000000"/>
          <w:sz w:val="23"/>
        </w:rPr>
        <w:t>nomina tre magistrati e politici e attribuisce loro in anticipo la responsabilità morale di stragi future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rivendicazione.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duemilaottocentoventi — La trentesima figura, e discende da questa rivendicazione. </w:t>
      </w:r>
      <w:r>
        <w:rPr>
          <w:rFonts w:ascii="Barlow Semi Condensed" w:hAnsi="Barlow Semi Condensed" w:cs="Barlow Semi Condensed" w:eastAsia="Barlow Semi Condensed"/>
          <w:b/>
          <w:color w:val="000000"/>
          <w:sz w:val="23"/>
        </w:rPr>
        <w:t>L'attribuzione preventiva di responsabilità</w:t>
      </w:r>
      <w:r>
        <w:rPr>
          <w:rFonts w:ascii="Barlow Semi Condensed" w:hAnsi="Barlow Semi Condensed" w:cs="Barlow Semi Condensed" w:eastAsia="Barlow Semi Condensed"/>
          <w:b w:val="0"/>
          <w:color w:val="000000"/>
          <w:sz w:val="23"/>
        </w:rPr>
        <w:t xml:space="preserve">: una dichiarazione che, prima che un fatto accada, ne assegna la colpa a soggetti nominati. Essa </w:t>
      </w:r>
      <w:r>
        <w:rPr>
          <w:rFonts w:ascii="Barlow Semi Condensed" w:hAnsi="Barlow Semi Condensed" w:cs="Barlow Semi Condensed" w:eastAsia="Barlow Semi Condensed"/>
          <w:b/>
          <w:color w:val="000000"/>
          <w:sz w:val="23"/>
        </w:rPr>
        <w:t>documenta l'intenzione di compiere il fatto</w:t>
      </w:r>
      <w:r>
        <w:rPr>
          <w:rFonts w:ascii="Barlow Semi Condensed" w:hAnsi="Barlow Semi Condensed" w:cs="Barlow Semi Condensed" w:eastAsia="Barlow Semi Condensed"/>
          <w:b w:val="0"/>
          <w:color w:val="000000"/>
          <w:sz w:val="23"/>
        </w:rPr>
        <w:t xml:space="preserve"> e insieme </w:t>
      </w:r>
      <w:r>
        <w:rPr>
          <w:rFonts w:ascii="Barlow Semi Condensed" w:hAnsi="Barlow Semi Condensed" w:cs="Barlow Semi Condensed" w:eastAsia="Barlow Semi Condensed"/>
          <w:b/>
          <w:color w:val="000000"/>
          <w:sz w:val="23"/>
        </w:rPr>
        <w:t>predispone la sua imputazione ad altri</w:t>
      </w:r>
      <w:r>
        <w:rPr>
          <w:rFonts w:ascii="Barlow Semi Condensed" w:hAnsi="Barlow Semi Condensed" w:cs="Barlow Semi Condensed" w:eastAsia="Barlow Semi Condensed"/>
          <w:b w:val="0"/>
          <w:color w:val="000000"/>
          <w:sz w:val="23"/>
        </w:rPr>
        <w:t>, e le due funzioni operano nel medesimo enunciato.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duemilaottocentotrenta — L'ultima voce esaminata, ed è la più singolare della cronologia. Sotto la data del </w:t>
      </w:r>
      <w:r>
        <w:rPr>
          <w:rFonts w:ascii="Barlow Semi Condensed" w:hAnsi="Barlow Semi Condensed" w:cs="Barlow Semi Condensed" w:eastAsia="Barlow Semi Condensed"/>
          <w:b/>
          <w:color w:val="000000"/>
          <w:sz w:val="23"/>
        </w:rPr>
        <w:t>quattordici novembre millenovecentosettantaquattro</w:t>
      </w:r>
      <w:r>
        <w:rPr>
          <w:rFonts w:ascii="Barlow Semi Condensed" w:hAnsi="Barlow Semi Condensed" w:cs="Barlow Semi Condensed" w:eastAsia="Barlow Semi Condensed"/>
          <w:b w:val="0"/>
          <w:color w:val="000000"/>
          <w:sz w:val="23"/>
        </w:rPr>
        <w:t xml:space="preserve"> l'elaborato registra un articolo di giornale nel quale l'autore </w:t>
      </w:r>
      <w:r>
        <w:rPr>
          <w:rFonts w:ascii="Barlow Semi Condensed" w:hAnsi="Barlow Semi Condensed" w:cs="Barlow Semi Condensed" w:eastAsia="Barlow Semi Condensed"/>
          <w:b/>
          <w:color w:val="000000"/>
          <w:sz w:val="23"/>
        </w:rPr>
        <w:t>dichiara di sapere i nomi dei responsabili, pur non avendo prove e nemmeno indizi</w:t>
      </w:r>
      <w:r>
        <w:rPr>
          <w:rFonts w:ascii="Barlow Semi Condensed" w:hAnsi="Barlow Semi Condensed" w:cs="Barlow Semi Condensed" w:eastAsia="Barlow Semi Condensed"/>
          <w:b w:val="0"/>
          <w:color w:val="000000"/>
          <w:sz w:val="23"/>
        </w:rPr>
        <w:t xml:space="preserve">; e ne riporta il testo per esteso.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dell'articolo.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duemilaottocentotrentuno — La motivazione che l'autore adduce, e va conservata perché è epistemologica. Egli dichiara di saperlo </w:t>
      </w:r>
      <w:r>
        <w:rPr>
          <w:rFonts w:ascii="Barlow Semi Condensed" w:hAnsi="Barlow Semi Condensed" w:cs="Barlow Semi Condensed" w:eastAsia="Barlow Semi Condensed"/>
          <w:b/>
          <w:color w:val="000000"/>
          <w:sz w:val="23"/>
        </w:rPr>
        <w:t>perché è un intellettuale che cerca di seguire tutto ciò che succede, di conoscere tutto ciò che se ne scrive, di immaginare tutto ciò che non si sa o che si tace; che coordina fatti anche lontani, che mette insieme i pezzi disorganizzati e frammentari di un intero coerente quadro politico, che ristabilisce la logica lì dove sembrano regnare l'arbitrarietà, la follia e il mistero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duemilaottocentotrentadue — Il rilievo, ed è quello che quest'opera deve registrare su sé stessa. </w:t>
      </w:r>
      <w:r>
        <w:rPr>
          <w:rFonts w:ascii="Barlow Semi Condensed" w:hAnsi="Barlow Semi Condensed" w:cs="Barlow Semi Condensed" w:eastAsia="Barlow Semi Condensed"/>
          <w:b/>
          <w:color w:val="000000"/>
          <w:sz w:val="23"/>
        </w:rPr>
        <w:t>La procedura descritta in quel passo è esattamente quella di quest'opera</w:t>
      </w:r>
      <w:r>
        <w:rPr>
          <w:rFonts w:ascii="Barlow Semi Condensed" w:hAnsi="Barlow Semi Condensed" w:cs="Barlow Semi Condensed" w:eastAsia="Barlow Semi Condensed"/>
          <w:b w:val="0"/>
          <w:color w:val="000000"/>
          <w:sz w:val="23"/>
        </w:rPr>
        <w:t xml:space="preserve"> — coordinare fatti lontani, ricomporre frammenti, ristabilire la logica — con </w:t>
      </w:r>
      <w:r>
        <w:rPr>
          <w:rFonts w:ascii="Barlow Semi Condensed" w:hAnsi="Barlow Semi Condensed" w:cs="Barlow Semi Condensed" w:eastAsia="Barlow Semi Condensed"/>
          <w:b/>
          <w:color w:val="000000"/>
          <w:sz w:val="23"/>
        </w:rPr>
        <w:t>una sola differenza</w:t>
      </w:r>
      <w:r>
        <w:rPr>
          <w:rFonts w:ascii="Barlow Semi Condensed" w:hAnsi="Barlow Semi Condensed" w:cs="Barlow Semi Condensed" w:eastAsia="Barlow Semi Condensed"/>
          <w:b w:val="0"/>
          <w:color w:val="000000"/>
          <w:sz w:val="23"/>
        </w:rPr>
        <w:t xml:space="preserve">: l'autore dichiara di procedere </w:t>
      </w:r>
      <w:r>
        <w:rPr>
          <w:rFonts w:ascii="Barlow Semi Condensed" w:hAnsi="Barlow Semi Condensed" w:cs="Barlow Semi Condensed" w:eastAsia="Barlow Semi Condensed"/>
          <w:b/>
          <w:color w:val="000000"/>
          <w:sz w:val="23"/>
        </w:rPr>
        <w:t>senza prove e senza indizi</w:t>
      </w:r>
      <w:r>
        <w:rPr>
          <w:rFonts w:ascii="Barlow Semi Condensed" w:hAnsi="Barlow Semi Condensed" w:cs="Barlow Semi Condensed" w:eastAsia="Barlow Semi Condensed"/>
          <w:b w:val="0"/>
          <w:color w:val="000000"/>
          <w:sz w:val="23"/>
        </w:rPr>
        <w:t xml:space="preserve">, e quest'opera gradua ogni proposizione. </w:t>
      </w:r>
      <w:r>
        <w:rPr>
          <w:rFonts w:ascii="Barlow Semi Condensed" w:hAnsi="Barlow Semi Condensed" w:cs="Barlow Semi Condensed" w:eastAsia="Barlow Semi Condensed"/>
          <w:b/>
          <w:color w:val="000000"/>
          <w:sz w:val="23"/>
        </w:rPr>
        <w:t>La differenza non è di metodo ma di disciplina probatoria</w:t>
      </w:r>
      <w:r>
        <w:rPr>
          <w:rFonts w:ascii="Barlow Semi Condensed" w:hAnsi="Barlow Semi Condensed" w:cs="Barlow Semi Condensed" w:eastAsia="Barlow Semi Condensed"/>
          <w:b w:val="0"/>
          <w:color w:val="000000"/>
          <w:sz w:val="23"/>
        </w:rPr>
        <w:t>, ed è l'unica che separi la ricostruzione dalla congettura.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duemilaottocentoquaranta — Il quarto governo, e va registrato per composizione perché la cronologia la reca. </w:t>
      </w:r>
      <w:r>
        <w:rPr>
          <w:rFonts w:ascii="Barlow Semi Condensed" w:hAnsi="Barlow Semi Condensed" w:cs="Barlow Semi Condensed" w:eastAsia="Barlow Semi Condensed"/>
          <w:b/>
          <w:color w:val="000000"/>
          <w:sz w:val="23"/>
        </w:rPr>
        <w:t>Ventitré novembre millenovecentosettantaquattro</w:t>
      </w:r>
      <w:r>
        <w:rPr>
          <w:rFonts w:ascii="Barlow Semi Condensed" w:hAnsi="Barlow Semi Condensed" w:cs="Barlow Semi Condensed" w:eastAsia="Barlow Semi Condensed"/>
          <w:b w:val="0"/>
          <w:color w:val="000000"/>
          <w:sz w:val="23"/>
        </w:rPr>
        <w:t xml:space="preserve">: dopo il rifiuto di un partito di accettare un monocolero, la crisi si risolve con un bicolore appoggiato dall'esterno da due formazioni. Sono nominati vicepresidente e sei titolari di dicastero, e un settimo esponente </w:t>
      </w:r>
      <w:r>
        <w:rPr>
          <w:rFonts w:ascii="Barlow Semi Condensed" w:hAnsi="Barlow Semi Condensed" w:cs="Barlow Semi Condensed" w:eastAsia="Barlow Semi Condensed"/>
          <w:b/>
          <w:color w:val="000000"/>
          <w:sz w:val="23"/>
        </w:rPr>
        <w:t>resta al governo passando a un altro ministero</w:t>
      </w:r>
      <w:r>
        <w:rPr>
          <w:rFonts w:ascii="Barlow Semi Condensed" w:hAnsi="Barlow Semi Condensed" w:cs="Barlow Semi Condensed" w:eastAsia="Barlow Semi Condensed"/>
          <w:b w:val="0"/>
          <w:color w:val="000000"/>
          <w:sz w:val="23"/>
        </w:rPr>
        <w:t xml:space="preserve">. Le Camere votano la fiducia il cinque e il sette dicembre.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duemilaottocentoquarantuno — La riforma dell'ente radiotelevisivo, e la cronologia ne reca il meccanismo. Il trenta novembre il Consiglio dei ministri approva il decreto; fra le innovazioni </w:t>
      </w:r>
      <w:r>
        <w:rPr>
          <w:rFonts w:ascii="Barlow Semi Condensed" w:hAnsi="Barlow Semi Condensed" w:cs="Barlow Semi Condensed" w:eastAsia="Barlow Semi Condensed"/>
          <w:b/>
          <w:color w:val="000000"/>
          <w:sz w:val="23"/>
        </w:rPr>
        <w:t>la nomina del consiglio di amministrazione da parte della commissione parlamentare di vigilanza</w:t>
      </w:r>
      <w:r>
        <w:rPr>
          <w:rFonts w:ascii="Barlow Semi Condensed" w:hAnsi="Barlow Semi Condensed" w:cs="Barlow Semi Condensed" w:eastAsia="Barlow Semi Condensed"/>
          <w:b w:val="0"/>
          <w:color w:val="000000"/>
          <w:sz w:val="23"/>
        </w:rPr>
        <w:t xml:space="preserve"> e l'istituzione di un secondo notiziario. Il ventidue maggio successivo il nuovo consiglio, </w:t>
      </w:r>
      <w:r>
        <w:rPr>
          <w:rFonts w:ascii="Barlow Semi Condensed" w:hAnsi="Barlow Semi Condensed" w:cs="Barlow Semi Condensed" w:eastAsia="Barlow Semi Condensed"/>
          <w:b/>
          <w:color w:val="000000"/>
          <w:sz w:val="23"/>
        </w:rPr>
        <w:t>di dieci membri scelti dal Parlamento e sei dall'assemblea degli azionisti</w:t>
      </w:r>
      <w:r>
        <w:rPr>
          <w:rFonts w:ascii="Barlow Semi Condensed" w:hAnsi="Barlow Semi Condensed" w:cs="Barlow Semi Condensed" w:eastAsia="Barlow Semi Condensed"/>
          <w:b w:val="0"/>
          <w:color w:val="000000"/>
          <w:sz w:val="23"/>
        </w:rPr>
        <w:t xml:space="preserve">, elegge le cariche fra tre formazioni distinte.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duemilaottocentoquarantadue — Il rilievo, e va enunciato come dato strutturale. </w:t>
      </w:r>
      <w:r>
        <w:rPr>
          <w:rFonts w:ascii="Barlow Semi Condensed" w:hAnsi="Barlow Semi Condensed" w:cs="Barlow Semi Condensed" w:eastAsia="Barlow Semi Condensed"/>
          <w:b/>
          <w:color w:val="000000"/>
          <w:sz w:val="23"/>
        </w:rPr>
        <w:t>Il controllo dell'ente passa dal governo al Parlamento</w:t>
      </w:r>
      <w:r>
        <w:rPr>
          <w:rFonts w:ascii="Barlow Semi Condensed" w:hAnsi="Barlow Semi Condensed" w:cs="Barlow Semi Condensed" w:eastAsia="Barlow Semi Condensed"/>
          <w:b w:val="0"/>
          <w:color w:val="000000"/>
          <w:sz w:val="23"/>
        </w:rPr>
        <w:t xml:space="preserve">, e la composizione dell'organo — dieci parlamentari su sedici — </w:t>
      </w:r>
      <w:r>
        <w:rPr>
          <w:rFonts w:ascii="Barlow Semi Condensed" w:hAnsi="Barlow Semi Condensed" w:cs="Barlow Semi Condensed" w:eastAsia="Barlow Semi Condensed"/>
          <w:b/>
          <w:color w:val="000000"/>
          <w:sz w:val="23"/>
        </w:rPr>
        <w:t>rende la maggioranza di governo maggioranza dell'ente</w:t>
      </w:r>
      <w:r>
        <w:rPr>
          <w:rFonts w:ascii="Barlow Semi Condensed" w:hAnsi="Barlow Semi Condensed" w:cs="Barlow Semi Condensed" w:eastAsia="Barlow Semi Condensed"/>
          <w:b w:val="0"/>
          <w:color w:val="000000"/>
          <w:sz w:val="23"/>
        </w:rPr>
        <w:t>. Il mutamento è di titolarità formale e la cronologia registra l'esito in una voce il cui titolo lo qualifica come spartizione.</w:t>
      </w:r>
    </w:p>
    <w:p>
      <w:pPr>
        <w:keepNext/>
        <w:spacing w:before="280" w:after="120"/>
        <w:jc w:val="left"/>
        <w:outlineLvl w:val="1"/>
      </w:pPr>
      <w:r>
        <w:rPr>
          <w:rFonts w:ascii="Barlow Semi Condensed" w:hAnsi="Barlow Semi Condensed" w:cs="Barlow Semi Condensed" w:eastAsia="Barlow Semi Condensed"/>
          <w:b/>
          <w:color w:val="000000"/>
          <w:sz w:val="30"/>
        </w:rPr>
        <w:t>Capitolo quarantaquattresimo — Gli esecutori materiali: chi agì sulla scena e nella prigione</w:t>
      </w:r>
    </w:p>
    <w:p>
      <w:pPr>
        <w:spacing w:lineRule="auto" w:line="312" w:after="0"/>
        <w:ind w:firstLine="425"/>
        <w:jc w:val="both"/>
      </w:pPr>
      <w:r>
        <w:rPr>
          <w:rFonts w:ascii="Barlow Semi Condensed" w:hAnsi="Barlow Semi Condensed" w:cs="Barlow Semi Condensed" w:eastAsia="Barlow Semi Condensed"/>
          <w:b w:val="0"/>
          <w:color w:val="000000"/>
          <w:sz w:val="23"/>
        </w:rPr>
        <w:t>L'identificazione degli esecutori materiali è, fra tutti i piani del caso, quello su cui l'accertamento giudiziario è giunto più lontano, e il metodo lo recepisce con la gratitudine dovuta a decenni di lavoro investigativo e processuale. I componenti principali del commando di via Fani sono stati identificati, i loro ruoli ricostruiti, le loro responsabilità sancite da sentenze definitive; e molti di essi hanno reso, nel tempo, ammissioni e ricostruzioni che hanno confermato e precisato il quadro. Analogamente, la gestione della prigione e l'esecuzione materiale dell'uccisione sono state attribuite a componenti determinati del nucleo, con un grado di dettaglio che, pur non totale, è elevato. Su questo piano il giudizio non è probabilistico ma giudiziario, e il metodo si limita a recepirlo, collocando gli esecutori identificati al vertice della graduatoria di questo piano con grado di certezza.</w:t>
      </w:r>
    </w:p>
    <w:p>
      <w:pPr>
        <w:spacing w:lineRule="auto" w:line="312" w:after="0"/>
        <w:ind w:firstLine="425"/>
        <w:jc w:val="both"/>
      </w:pPr>
      <w:r>
        <w:rPr>
          <w:rFonts w:ascii="Barlow Semi Condensed" w:hAnsi="Barlow Semi Condensed" w:cs="Barlow Semi Condensed" w:eastAsia="Barlow Semi Condensed"/>
          <w:b w:val="0"/>
          <w:color w:val="000000"/>
          <w:sz w:val="23"/>
        </w:rPr>
        <w:t>I margini di incertezza che permangono riguardano i contorni dell'attribuzione principale, non il suo nucleo, e vanno riferiti con esattezza per non alimentare né la loro sottovalutazione né la loro esasperazione. Il numero esatto dei presenti a via Fani è stato oggetto di ricostruzioni divergenti, e l'ipotesi della presenza sulla scena di figure non riconducibili al nucleo brigatista noto è stata avanzata sulla base di alcune testimonianze e di alcune analisi, senza raggiungere la prova conclusiva: resta perciò un'ipotesi aperta, di grado probabile o ipotetico a seconda degli aspetti. La perizia balistica di alcuni degli sparatori è stata parimenti oggetto di letture divergenti, alcune delle quali vi hanno visto l'indizio di un concorso esterno, altre l'hanno ricondotta entro le capacità del commando. Il metodo registra questi margini come non chiusi, senza forzarli: né li normalizza, negando ogni anomalia, né li esaspera, trasformando un'ipotesi in una certezza. Li lascia, onestamente, per ciò che sono: contorni incerti di un'attribuzione centrale solida.</w:t>
      </w:r>
    </w:p>
    <w:p>
      <w:pPr>
        <w:spacing w:lineRule="auto" w:line="312" w:after="0"/>
        <w:ind w:firstLine="425"/>
        <w:jc w:val="both"/>
      </w:pPr>
      <w:r>
        <w:rPr>
          <w:rFonts w:ascii="Barlow Semi Condensed" w:hAnsi="Barlow Semi Condensed" w:cs="Barlow Semi Condensed" w:eastAsia="Barlow Semi Condensed"/>
          <w:b w:val="0"/>
          <w:color w:val="000000"/>
          <w:sz w:val="23"/>
        </w:rPr>
        <w:t>Gli esecutori materiali sono coloro che agirono con le proprie mani: sulla scena di via Fani il mattino del sedici marzo, e nella prigione lungo i cinquantacinque giorni fino al gesto finale. Qui, paradossalmente, il piano accertato è il più solido dell'intera vicenda, perché l'identità di gran parte degli esecutori è stata stabilita dalle sentenze con certezza, e molti di essi hanno reso ammissioni e ricostruzioni. Il metodo Savona trova qui il suo terreno più fertile, e il giudizio di massima probabilità coincide, per questa parte, con l'accertamento giudiziario.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è l'appartenenza dell'operazione di via Fani a un commando brigatista i cui componenti principali sono stati identificati, giudicati e in gran parte condannati in via definitiva, e i cui ruoli — chi sparò, chi bloccò le auto, chi prelevò l'ostaggio, chi condusse la vettura della fuga — sono stati ricostruiti con un grado di dettaglio elevato, benché non totale.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è altresì la gestione brigatista della prigione e l'esecuzione materiale dell'uccisione, attribuita dalle sentenze a componenti determinati del nucleo. Questi esecutori hanno nome e cognome nelle carte processuali, e la loro responsabilità è stata accertata nelle forme del diritto: su di essi il giudizio non è probabilistico ma giudiziario, e il metodo si limita a recepirlo, guardandosi dal riaprire per suggestione ciò che il processo ha chiuso con prova.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E tuttavia anche sul piano esecutivo il metodo probabilistico registra i suoi margini di incertezza, e sono margini che riguardano non l'attribuzione principale, solida, ma i suoi contorni. Vi è la questione, a lungo dibattuta e mai del tutto risolta, del numero esatto dei presenti a via Fani e dell'eventuale presenza sulla scena di figure non riconducibili al nucleo brigatista noto: una questione che oscilla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sorretta da alcune testimonianze e perizie ma non da prova conclusiva, e che il metodo registra come aperta senza risolverla in un senso o nell'altro. Vi è la questione della perizia balistica di alcuni degli sparatori, che alcuni hanno letto come indizio di un addestramento superiore a quello dei militanti allora disponibili, e altri hanno ricondotto entro le capacità del commando: anche questa resta, allo stato, un'ipotesi di lavoro e non un fatto. Il giudizio più plausibile, in conclusione, è che gli esecutori materiali furono i brigatisti identificati dalle sentenze, con certezza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il nucleo principale, e che attorno a questo nucleo permangono margini di incertezza sui contorni — il numero esatto, la presenza di eventuali concorrenti esterni, il livello di perizia — che il metodo onestamente registra come non chiusi, senza forzarli né nel senso della normalizzazione né in quello del complotto.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ottantasette — Verità giudiziaria e verità storica. Il processo accerta ciò che è necessario al giudizio secondo regole probatorie che escludono quanto non raggiunga una soglia elevata; ne discende che l'insieme dei fatti accertati in sede penale è, per costruzione, un sottoinsieme dei fatti accaduti. La verità storica è dunque più ampia di quella giudiziaria, e il compito dello storico comprende l'esplorazione di quella differenza. Ciò che egli non può fare è contraddire il nucleo accertato, poiché esso ha superato una soglia che nessuna ricostruzione storica può replicare. Nel caso in esame la differenza riguarda le circostanze non necessarie al giudizio e le condotte di soggetti mai imputati.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ottantotto — Il bilancio esatto del caso. Sul piano degli esecutori materiali la domanda ha ricevuto risposta completa nelle sedi proprie, e la Fase Quinta non aggiunge nulla di sostanziale. Ciò potrebbe apparire una diminuzione ed è il risultato più solido dell'intera opera: in una vicenda su cui si è alimentato per mezzo secolo il dubbio su ogni elemento, poter affermare che su un piano intero la conoscenza è compiuta e non contestabile è un'acquisizione di rilievo. Il caso Moro non è un caso irrisolto: è un caso risolto sul piano esecutivo, ampiamente risolto su quello del mandato, e irrisolto su un piano ulteriore la cui esistenza stessa non è dimostrata.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centottantasette — Il recepimento e i suoi limiti. Il recepimento dei giudicati comporta che le responsabilità accertate siano assunte e non discusse, che le assoluzioni definitive siano parimenti assunte e mai riaperte, e che nessuna stima probabilistica contraddica un accertamento formatosi nel contraddittorio. Non comporta che il quadro giudiziario esaurisca quello storico, poiché il processo accerta ciò che è necessario al giudizio; né che le ricostruzioni recepite nelle sentenze siano immuni da imprecisioni su punti non decisivi, sui quali il contraddittorio non si è esercitato con la medesima intensità. La distinzione fra nucleo accertato e contorno ricostruito è dunque necessaria e va compiuta con rigore, per non trasformarla in un grimaldello.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centottantotto — La stima sul residuo dell'organico. La probabilità che l'organico giudizialmente accertato sia completo è alta e non prossima alla certezza; residua una probabilità minoritaria e non trascurabile che sulla scena vi fossero presenze non identificate. La stima poggia su tre elementi: la natura prevalentemente dichiarativa della fonte, con interesse del dichiarante a delimitare il perimetro; la compatibilità ma non l'esclusività dei riscontri materiali; la distribuzione delle discordanze testimoniali, non del tutto riconducibile al rumore atteso. Su chi tali presenze sarebbero, nessuna stima viene formulata, poiché ogni base manca. È una delle stime che una singola perizia futura potrebbe modificare, ed è dichiarata come 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duecentottantasette — Le questioni chiuse. Vi sono, nel caso Moro, questioni chiuse: la matrice, l'organico principale, la localizzazione della prigione, l'autenticità delle lettere, la dinamica generale dell'agguato, le modalità della conclusione. Su ciascuna esiste una spiegazione che rende conto di tutti gli elementi noti e nessun elemento noto la contraddice. Non sono chiuse per stanchezza né per convenzione ma perché il criterio di chiusura è soddisfatto. Riconoscerlo è importante perché la retorica del mistero tende a estendersi anche a ciò che è stabilito, e la sua estensione indebita è essa stessa una forma di disinformazione: il caso Moro non è un caso irrisolto, è un caso risolto su alcuni piani e irrisolto su altri.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duecentottantotto — Incompletezza e contraddizione. Che una questione sia chiusa non significa che tutto ciò che la riguarda sia noto: significa che ciò che è noto è coerente e sufficiente. Della dinamica dell'agguato restano ignoti dettagli numerosi, il che non riapre la questione della matrice né quella dell'organico, poiché nessuno di quei dettagli è incompatibile con la ricostruzione. La distinzione fra incompletezza e contraddizione è quella che il dibattito pubblico più frequentemente viola, trattando ogni lacuna come una crepa nell'edificio anziché come uno spazio non riempito. Soltanto un residuo incompatibile metterebbe in dubbio una ricostruzione; e nessuno dei residui censiti lo è.</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cinquecentosedici — I giudicati recepiti. Le sentenze passate in giudicato hanno identificato i responsabili dell'agguato e della detenzione, ne hanno accertato i ruoli, hanno inflitto le pene e le hanno viste eseguire: su questo piano non vi è probabilità da calcolare ma un accertamento da recepire, e l'opera lo recepisce integralmente e senza riserve. Applicare qui gli strumenti probabilistici significherebbe rimettere in discussione giudicati, che è precisamente ciò che il primo dei tre vincoli vieta. Il metodo interviene dunque non sul chi, che è accertato, ma sui residui che le sentenze non hanno risolto perché non necessari al giudizio.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cinquecentodiciassette — Il residuo dell'organico. La probabilità che l'organico giudizialmente accertato sia completo è alta e non prossima alla certezza; residua una probabilità minoritaria e non trascurabile di presenze non identificate. La stima poggia su tre elementi: la natura prevalentemente dichiarativa della fonte, con interesse del dichiarante a delimitare il perimetro; la compatibilità ma non l'esclusività dei riscontri materiali; la distribuzione delle discordanze testimoniali, non del tutto riconducibile al rumore atteso. Su chi tali presenze sarebbero non viene formulata alcuna stima, poiché ogni base manca.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cinquecentodiciotto — Il tiratore esterno. L'ipotesi di un elemento di alta specializzazione estraneo all'organizzazione è depressa da due argomenti. La teoria dei giochi: l'impiego di un simile elemento comporterebbe per una struttura clandestina un costo di sicurezza elevatissimo, poiché introdurrebbe nel nucleo operativo un soggetto non controllabile con le procedure interne, e una struttura ossessionata dalla compartimentazione avrebbe preferito accettare minore efficacia. La consilienza: nessuna delle altre direttrici — fonti, documenti, testimonianze — ha mai prodotto elementi convergenti. La stima colloca l'ipotesi su probabilità bassa, non nulla; è quella che una singola perizia futura potrebbe più facilmente rovesciare.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cinquecentodiciannove — La catena di custodia del prigioniero. Il calcolo elementare dei turni necessari a mantenere una detenzione di cinquantacinque giorni indica un numero di persone superiore a quello minimo accertato giudizialmente, e tale differenza costituisce un margine strutturale di indeterminatezza. La stima è che essa riguardi verosimilmente militanti dell'organizzazione mai identificati o mai perseguiti per quella specifica condotta, e improbabilmente soggetti estranei: l'ammissione di un estraneo al luogo di detenzione avrebbe costituito il rischio massimo concepibile per l'operazione, e nessuna ragione addotta regge al confronto con quel costo.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cinquecentoventi — Le dichiarazioni sul nove maggio. Le versioni rese negli anni dai protagonisti hanno conosciuto variazioni sull'identità di chi materialmente agì e sulle modalità. La variazione ammette due letture entrambe coerenti con l'interesse dei dichiaranti: la reticenza protettiva verso un compagno, ovvero l'assunzione di responsabilità da parte di chi era comunque già condannato al massimo della pena, con effetto liberatorio per altri. Nessuna prevale. La stima conclusiva è che la ricostruzione consolidata sia probabilmente esatta nella sostanza e possibilmente imprecisa nell'attribuzione individuale: irrilevante sul piano giuridico, essendo tutti condannati per il medesimo fatto, e rilevante su quello storico.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settecentosessantasei — Fonte. Le fonti sono le sentenze passate in giudicato, integralmente recepite. Ciò che esse stabiliscono sono i responsabili dell'agguato e della detenzione, i loro ruoli e le pene inflitte ed eseguite. Ciò che non stabiliscono sono i dettagli non necessari al giudizio: il processo accerta ciò che occorre a decidere, e l'insieme dei fatti accertati in sede penale è per costruzione un sottoinsieme dei fatti accaduti. È in quella differenza che opera la ricerca storica, senza poter contraddire il nucleo accertato.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settecentosessantasette — Falsificatore. La tesi centrale è che l'organico giudizialmente accertato sia probabilmente completo, con residuo minoritario e non trascurabile. Essa cade all'identificazione di un partecipante ulteriore mediante prova materiale o dichiarazione riscontrata. Va precisato che il falsificatore opera in una sola direzione: nessuna evidenza potrebbe dimostrare la completezza, che resta una stima, mentre una sola identificazione ulteriore la smentirebbe. È l'asimmetria caratteristica di ogni affermazione di esaustività.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settecentosessantotto — Obiezione. La più forte è che l'accertamento dell'organico poggi in misura preponderante sulle dichiarazioni di chi vi partecipò, con interesse a delimitare il perimetro. L'obiezione è fondata e l'opera la accoglie, collocando la stima su probabilità alta e non prossima alla certezza. La replica parziale è che i riscontri materiali, pur non esclusivi, sono compatibili con l'organico accertato, e che la loro compatibilità costituisce, in assenza di elementi contrari, un argomento di convergenza fra domini indipendenti.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settecentosessantanove — Comparazione. Nelle vicende in cui organizzazioni clandestine sono state smantellate attraverso collaborazioni, la ricostruzione degli organici si è rivelata, al confronto con riscontri successivi, generalmente accurata quanto ai nuclei operativi e lacunosa quanto alle periferie di supporto. La comparazione suggerisce che il margine di indeterminatezza riguardi verosimilmente le funzioni ausiliarie anziché il gruppo di fuoco, ed è coerente con la stima formulata dall'opera sulla catena di custodia del prigioniero.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settecentosettanta — Domanda aperta. Se le discordanze testimoniali sulla composizione dell'organico siano riducibili al rumore atteso in deposizioni rese in condizioni di stress, oppure eccedano tale soglia. La domanda è statistica e rispondibile: esistono in letteratura misure della variabilità attesa nelle deposizioni oculari, e il loro confronto con la distribuzione osservata nel caso produrrebbe un esito verificabile. Nessuno ha compiuto tale confronto, che sarebbe dirimente per una delle stime residue.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millesedici — Millenovecentottantadue-millenovecentonovantasei, circa. Nel medesimo arco le sentenze identificano i responsabili dell'agguato e della detenzione, ne accertano i ruoli, infliggono le pene e le vedono eseguire.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Su questo piano non vi è probabilità da calcolare ma un accertamento da recepire, e l'opera lo recepisce integralmente e senza riserve.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millediciassette — Duemilaventisei. La probabilità che l'organico giudizialmente accertato sia completo è alta e non prossima alla certezza; residua una probabilità minoritaria e non trascurabile di presenze non identificate.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stima. Su chi tali presenze sarebbero non è formulata alcuna stima, poiché ogni base manca.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millediciotto — Duemilaventisei. L'ipotesi di un tiratore di alta specializzazione estraneo all'organizzazione è collocata su probabilità bassa e non nulla, depressa dall'argomento del costo di sicurezza e dall'assenza di convergenze fra domini indipendenti.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stima. È quella che una singola perizia futura potrebbe più facilmente rovesciare.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millediciannove — Duemilaventisei. La differenza fra il numero di persone necessarie a una custodia di cinquantacinque giorni e quello accertato è stimata riguardare militanti mai identificati e improbabilmente soggetti estranei.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stima. L'ammissione di un estraneo al luogo di detenzione avrebbe costituito il rischio massimo concepibile per l'operazione.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milleventi — Millenovecentonovanta-duemilaventisei. Nel medesimo arco le versioni rese dai protagonisti sull'identità di chi materialmente agì il nove maggio hanno conosciuto variazioni.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La stima è che la ricostruzione consolidata sia probabilmente esatta nella sostanza e possibilmente imprecisa nell'attribuzione individuale: irrilevante sul piano giuridico, rilevante su quello storico.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milleduecentosessantasei — Repertorio: le sentenze sul piano esecutivo. Natura: giudicati definitivi. Stabiliscono: responsabili, ruoli, pene inflitte ed eseguite. Genealogia: originaria. Limite: accertano ciò che occorre a decidere, e il contorno ricostruttivo non decisivo ha grado inferiore al nucleo.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su questo piano non vi è probabilità da calcolare ma un accertamento da recepire.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milleduecentosessantasette — Repertorio: le fonti sull'organico. Natura: dichiarazioni di partecipanti riscontrate da elementi materiali. Stabiliscono: la composizione accertata dell'azione. Genealogia: originaria e interessata. Limite: interesse del dichiarante a delimitare il perimetro, compatibilità ma non esclusività dei riscontri, distribuzione delle discordanze testimoniali.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l'organico accertato,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sua completezza.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milleduecentosessantotto — Repertorio: le fonti sul tiratore esterno. Natura: perizie, dichiarazioni e ricostruzioni. Stabiliscono: la distribuzione del fuoco e le sue spiegazioni ordinarie. Genealogia: originaria per le perizie. Limite: nessuna delle direttrici — fonti, documenti, testimonianze — ha prodotto elementi convergenti.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il dato peritale,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ciascuna delle letture.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milleduecentosessantanove — Repertorio: le fonti sulla catena di custodia del prigioniero. Natura: dichiarazioni e inferenza logistica. Stabiliscono: il numero minimo accertato e quello necessario. Genealogia: originaria per le dichiarazioni, derivata per il calcolo. Limite: il calcolo poggia su premesse ricostruite sulla continuità della custodia.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individua un margine senza identificare alcuno.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milleduecentosettanta — Repertorio: le versioni sul nove maggio. Natura: dichiarazioni rese negli anni dai protagonisti, con variazioni. Stabiliscono: che la ricostruzione consolidata è probabilmente esatta nella sostanza. Genealogia: originaria e interessata. Limite: la variazione ammette due letture entrambe coerenti con l'interesse dei dichiaranti, e nessuna prevale.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sostanza,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per l'attribuzione individuale.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millecinquecentosedici — Collaudo sul recepimento dei giudicati. La proposizione ricorre in cinque serie con formulazione costante. Il collaudo verifica che nessuna stima contraddica un accertamento definitivo: l'esame non individua contraddizioni, e verifica in particolare che nessuna posizione definita da assoluzione sia riaperta. È il primo dei tre vincoli e risulta rispettato.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millecinquecentodiciassette — Collaudo sulla stima sull'organico. La formulazione — probabilità alta e non prossima alla certezza — ricorre in quattro serie in forma costante. Il collaudo verifica che l'espressione non oscilli verso la certezza in alcuna sede: l'esame conferma la stabilità. Rileva inoltre che i tre elementi che sorreggono la stima sono elencati in tutte le sedi tranne una, dove il formato cronologico li comprime.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millecinquecentodiciotto — Collaudo sulla stima sul tiratore esterno. La formulazione — probabilità bassa, non nulla — ricorre in quattro serie con la precisazione costante che si tratta della stima più facilmente rovesciabile da una perizia futura. Il collaudo verifica che tale precisazione non sia mai omessa: l'esame conferma la presenza in tutte le sedi. È esito favorevole su una stima sfavorevole a un'ipotesi diffusa.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millecinquecentodiciannove — Collaudo sulle versioni del nove maggio. La formulazione — probabilmente esatta nella sostanza, possibilmente imprecisa nell'attribuzione individuale — ricorre in tre serie. Il collaudo verifica che essa sia sempre accompagnata dalla precisazione sull'irrilevanza giuridica e sulla rilevanza storica: l'esame conferma la presenza in tutte le sedi. La distinzione fra i due piani è mantenuta.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millecinquecentoventi — Esito del collaudo sugli esecutori. Recepimento rispettato, stime stabili, precisazione sulla rovesciabilità sempre presente, distinzione fra piani mantenuta. Nessun difetto individuato. Il collaudo osserva che questo è il capitolo in cui le stime sono più numerose e più stabili, e che la stabilità è correlata alla solidità della base: dove l'inventario è saldo, la stima non oscilla.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milleseicentottanta — Nessuna acquisizione sul piano esecutivo. Le tre fonti non contengono materiale sugli esecutori, sull'organico o sulla catena di custodia. Le stime del capitolo restano invariate nella loro formulazione e nel loro grado.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milleseicentottantuno — Perché era prevedibile. Il piano esecutivo è quello su cui l'accertamento giudiziario italiano ha prodotto giudicati definitivi, e nessuna fonte analitica straniera aggiunge a un giudicato. La campagna non poteva incidere su questo piano e la sua incapacità di farlo non è un limite della campagna ma una proprietà della materia.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milleseicentottantadue — La conseguenza per il disegno di campagne future. Una campagna archivistica ha rendimento nullo sui piani già coperti da accertamento giurisdizionale, rendimento modesto sui piani di contesto, e rendimento potenzialmente alto soltanto sui piani in cui l'accertamento manca e la documentazione esiste altrove. La sua progettazione dovrebbe muovere da questa distinzione anziché dall'ampiezza dell'archivio disponibile.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milleottocentoventuno — La presa di posizione parlamentare del duemilaventidue. Una sezione di relazione finale approvata da commissione parlamentare d'inchiesta afferma che dopo più di quarant'anni non si conosce ancora l'identità di tutti coloro che hanno sparato, e che di certo non hanno sparato solo i quattro appartenenti al gruppo di fuoco riconosciuti.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della relazione approvata;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proposizione sostenuta, che è conclusione di commissione e non accertamento giurisdizionale.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milleottocentoventidue — L'aggiornamento obbligato della stima. La stima del lavoro sulla completezza dell'organico accertato — probabilità alta e non prossima alla certezza — era formulata sulle risultanze processuali e sulle dichiarazioni dei partecipanti. Essa riceve una presa di posizione parlamentare esplicita di segno contrario alla completezza, fondata su testimonianze, dati planimetrici e perizia balistica. La stima va abbassata, e la direzione dell'abbassamento è verso la maggiore incertezza e non verso l'affermazione contraria.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milleottocentoventitré — La distinzione essenziale da conservare. La relazione non afferma che l'organico accertato sia falso: afferma che è incompleto. Le due proposizioni sono diversissime. La prima toglierebbe grado agli accertamenti giudiziari; la seconda ne aggiunge oltre il loro perimetro, e non li tocca.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milleottocentoventiquattro — La ricostruzione proposta dalla commissione. Essa indica, dichiarandola senza pretese di esattezza assoluta ed esito di ricerca su testimonianze, dati planimetrici e risultanze oggettive: uno o due soggetti a copertura di un militante noto, dei quali l'organizzazione non avrebbe mai voluto rivelare né il nome né l'esistenza; con altissima probabilità un soggetto sul lato destro che avrebbe colpito con tre colpi alle spalle uno degli uomini della scorta; due soggetti a bordo della motocicletta con ruolo quantomeno di appoggio.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l'intera ricostruzione.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milleottocentoventicinque — Lo schema tattico invocato. La commissione osserva che la collocazione di un tiratore sul lato opposto corrisponde a un classico schema di fuoco incrociato che il gruppo avrà certamente considerato in sede di organizzazione, essendo militarmente molto conosciuto e intuitivamente realizzabile.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all'inferenza. L'argomento dello schema noto è argomento di plausibilità e non di prova, e va tenuto distinto dai rilievi materiali che lo accompagnano.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milleottocentoventisei — Il limite delle dichiarazioni dei partecipanti, registrato in sede parlamentare. La commissione afferma che uno dei dissociati ha prodotto un memoriale incompleto e che un altro esponente ne ha fornito sostegno confermativo in un'intervista del millenovecentonovantatré; e che la negazione di presenze ulteriori sembrerebbe voler contenere la narrazione entro i confini e i limiti del dicibile.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valutazione. È la medesima cautela che il lavoro applica alle dichiarazioni dei partecipanti, formulata da un organo d'inchiesta.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millenovecentoquarantasette — Ciò che un elaborato parlamentare dà per provato. Esso afferma che al momento è provato che il sequestro venne organizzato e gestito </w:t>
      </w:r>
      <w:r>
        <w:rPr>
          <w:rFonts w:ascii="Barlow Semi Condensed" w:hAnsi="Barlow Semi Condensed" w:cs="Barlow Semi Condensed" w:eastAsia="Barlow Semi Condensed"/>
          <w:b/>
          <w:color w:val="000000"/>
          <w:sz w:val="23"/>
        </w:rPr>
        <w:t>interamente</w:t>
      </w:r>
      <w:r>
        <w:rPr>
          <w:rFonts w:ascii="Barlow Semi Condensed" w:hAnsi="Barlow Semi Condensed" w:cs="Barlow Semi Condensed" w:eastAsia="Barlow Semi Condensed"/>
          <w:b w:val="0"/>
          <w:color w:val="000000"/>
          <w:sz w:val="23"/>
        </w:rPr>
        <w:t xml:space="preserve"> da un nucleo molto ristretto, guidato da un dirigente giunto alla guida dopo lunga militanza che lo aveva portato a essere da tempo ben conosciuto da ambienti investigativi.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proposizione, che coincide con l'accertamento processuale.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millenovecentoquarantotto — Il rilievo, e la sua fonte. La proposizione è formulata da chi sostiene la tesi dell'esistenza di fatti nuovi e di ombre. Essa </w:t>
      </w:r>
      <w:r>
        <w:rPr>
          <w:rFonts w:ascii="Barlow Semi Condensed" w:hAnsi="Barlow Semi Condensed" w:cs="Barlow Semi Condensed" w:eastAsia="Barlow Semi Condensed"/>
          <w:b/>
          <w:color w:val="000000"/>
          <w:sz w:val="23"/>
        </w:rPr>
        <w:t>delimita l'ambito delle ombre</w:t>
      </w:r>
      <w:r>
        <w:rPr>
          <w:rFonts w:ascii="Barlow Semi Condensed" w:hAnsi="Barlow Semi Condensed" w:cs="Barlow Semi Condensed" w:eastAsia="Barlow Semi Condensed"/>
          <w:b w:val="0"/>
          <w:color w:val="000000"/>
          <w:sz w:val="23"/>
        </w:rPr>
        <w:t>: esse non riguardano la direzione né la gestione. La delimitazione proveniente da fonte non sospetta di minimizzazione ha valore superiore a quella proveniente da fonte che minimizza.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millenovecentoquarantanove — La compatibilità con la presa di posizione del duemilaventidue. Quella afferma incompleta l'identificazione degli esecutori materiali; questa afferma completa e interna la direzione. Le due sono compatibili: direzione accertata e completa, esecuzione accertata e incompleta.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compatibilità, che è ricostruzione del lavoro e non affermazione di alcuna delle due fonti.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millenovecentocinquanta — La contraddizione interna al medesimo volume parlamentare. Il tomo sesto contiene un elaborato che isola tre anomalie documentali nel trattamento amministrativo della ricerca del dirigente, e un secondo che dà per provata la conduzione interamente interna del sequestro, depositati a otto settimane di distanza.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coesistenza.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millenovecentocinquantuno — Ciò che essa documenta. Non è un difetto del volume: è la forma in cui un organo collegiale conserva il dissenso quando non raggiunge una conclusione unica. Il lavoro deve trattare il tomo come raccolta di posizioni e mai come conclusione, e ogni citazione deve indicare l'autore e la data.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millenovecentocinquantadue — L'aggiornamento della stima, che consolida quello della decima serie. La stima sulla completezza dell'organico accertato riceve ora due prese di posizione parlamentari convergenti verso l'incompletezza — quella del duemilaventidue sugli esecutori, e le tre anomalie del duemila sul trattamento amministrativo — e una divergente, che afferma completa la direzione. La stima va tenuta al livello abbassato dalla decima serie e non ulteriormente ridotta, poiché le tre prese di posizione riguardano ambiti diversi.</w:t>
      </w:r>
    </w:p>
    <w:p>
      <w:pPr>
        <w:spacing w:lineRule="auto" w:line="312" w:after="0"/>
        <w:ind w:firstLine="425"/>
        <w:jc w:val="both"/>
      </w:pPr>
      <w:r>
        <w:rPr>
          <w:rFonts w:ascii="Barlow Semi Condensed" w:hAnsi="Barlow Semi Condensed" w:cs="Barlow Semi Condensed" w:eastAsia="Barlow Semi Condensed"/>
          <w:b w:val="0"/>
          <w:color w:val="000000"/>
          <w:sz w:val="23"/>
        </w:rPr>
        <w:t>Sul piano degli esecutori conviene aggiungere una riflessione su ciò che il recepimento dei giudicati comporta e su ciò che non comporta. Comporta: che le responsabilità accertate sono assunte come tali e non discusse; che le assoluzioni definitive sono parimenti assunte e mai riaperte; che nessuna stima probabilistica può contraddire un accertamento formatosi con le garanzie del contraddittorio. Non comporta: che il quadro giudiziario esaurisca il quadro storico, poiché il processo accerta ciò che è necessario al giudizio e non ciò che sarebbe utile alla conoscenza; né che le ricostruzioni recepite nelle sentenze siano immuni da imprecisioni su punti non decisivi, poiché su tali punti il contraddittorio non si è esercitato con la medesima intensità. La distinzione fra il nucleo accertato e il contorno ricostruito è dunque necessaria, e va compiuta con rigore per non trasformarla in un grimaldello.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 aspetto che le Fasi precedenti hanno registrato e che qui merita valutazione: la sorte giudiziaria complessiva dei responsabili. Coloro che furono condannati per il sequestro e per gli omicidi hanno scontato pene detentive di durata rilevante; alcuni hanno beneficiato, negli anni, degli istituti previsti dalla legislazione premiale e dall'ordinamento penitenziario, in relazione a dissociazione, collaborazione o decorso della pena. Questa evoluzione ha suscitato, e periodicamente suscita, reazioni pubbliche di segno opposto. Quest'opera si astiene da ogni valutazione in proposito, per una ragione di competenza: l'esecuzione della pena è materia di ordinamento penitenziario, retta da regole generali che non ammettono eccezioni in ragione della notorietà del caso, e la loro discussione appartiene alla politica del diritto e non alla ricostruzione storica.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valore probatorio delle dichiarazioni rese dai condannati nei decenni successivi, che costituiscono la fonte principale su molti punti. La valutazione richiede di considerare come muti l'interesse del dichiarante nel tempo: nella fase processuale l'interesse è alla riduzione della propria posizione; nella fase successiva alla condanna definitiva, esso muta e può orientarsi alla riabilitazione, alla coerenza con la propria narrazione pubblica, alla protezione di terzi non giudicati, o alla costruzione di una memoria personale. Ne discende che le dichiarazioni tardive non sono più affidabili di quelle processuali per il solo fatto di essere disinteressate rispetto alla pena: esse rispondono a interessi diversi, non a nessun interesse. È una precisazione che quest'opera ha applicato costantemente e che conduce, su più punti, a conclusioni meno nette di quelle che la letteratura corrente trae dalle medesime fonti.</w:t>
      </w:r>
    </w:p>
    <w:p>
      <w:pPr>
        <w:spacing w:lineRule="auto" w:line="312" w:after="0"/>
        <w:ind w:firstLine="425"/>
        <w:jc w:val="both"/>
      </w:pPr>
      <w:r>
        <w:rPr>
          <w:rFonts w:ascii="Barlow Semi Condensed" w:hAnsi="Barlow Semi Condensed" w:cs="Barlow Semi Condensed" w:eastAsia="Barlow Semi Condensed"/>
          <w:b w:val="0"/>
          <w:color w:val="000000"/>
          <w:sz w:val="23"/>
        </w:rPr>
        <w:t>Sul piano degli esecutori conviene aggiungere una considerazione sul rapporto fra accertamento giudiziario e verità storica, poiché essa definisce l'ambito entro cui la stima opera. Un processo penale accerta la responsabilità di persone determinate per fatti determinati, secondo regole probatorie che escludono ciò che non raggiunge una soglia elevata. Ne discende che l'insieme dei fatti accertati in sede penale è, per costruzione, un sottoinsieme dei fatti accaduti: ciò che non è stato provato oltre ogni ragionevole dubbio non entra nella sentenza, quand'anche sia avvenuto. La verità storica è dunque, in linea di principio, più ampia della verità giudiziaria; e il compito dello storico comprende l'esplorazione di quella differenza. Ciò che egli non può fare è contraddire il nucleo accertato, poiché esso ha superato una soglia che nessuna ricostruzione storica può replicare.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l'applicazione di questo principio al caso specifico. La differenza fra verità giudiziaria e verità storica, nel caso Moro, riguarda prevalentemente due ambiti: le circostanze non necessarie al giudizio, sulle quali l'accertamento fu sommario; e le condotte di soggetti mai imputati, sulle quali non vi fu accertamento alcuno. Il primo ambito è quello dei residui di via Fani e della prigionia; il secondo è quello delle omissioni istituzionali. Su entrambi la ricostruzione storica ha titolo a operare, e questa Fase vi opera; su entrambi essa deve però tenere presente che l'assenza di accertamento giudiziario dipende, nel primo caso, dalla non necessità e, nel secondo, dalla non perseguibilità: due ragioni tecniche che nulla dicono sulla sussistenza dei fatti.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precisazione che merita di essere formulata perché tocca il senso stesso di questa parte dell'opera. Sul piano degli esecutori materiali, la domanda che il mandato pone — chi agì — ha ricevuto risposta completa nelle sedi proprie, e questa Fase non aggiunge nulla di sostanziale. Ciò potrebbe apparire una diminuzione; è in realtà il risultato più solido che l'intera opera produce. In una vicenda su cui si è scritto per mezzo secolo alimentando il dubbio su ogni elemento, poter affermare che su un piano intero la conoscenza è compiuta e non contestabile è un'acquisizione di rilievo. Il caso Moro non è un caso irrisolto: è un caso risolto sul piano esecutivo, ampiamente risolto su quello del mandato, e irrisolto su un piano ulteriore la cui esistenza stessa non è dimostrata. Formulare così il bilancio è, a giudizio di quest'opera, più esatto e più utile che ripetere la formula corrente dei misteri irrisolti.</w:t>
      </w:r>
    </w:p>
    <w:p>
      <w:pPr>
        <w:spacing w:lineRule="auto" w:line="312" w:after="0"/>
        <w:ind w:firstLine="425"/>
        <w:jc w:val="both"/>
      </w:pPr>
      <w:r>
        <w:rPr>
          <w:rFonts w:ascii="Barlow Semi Condensed" w:hAnsi="Barlow Semi Condensed" w:cs="Barlow Semi Condensed" w:eastAsia="Barlow Semi Condensed"/>
          <w:b w:val="0"/>
          <w:color w:val="000000"/>
          <w:sz w:val="23"/>
        </w:rPr>
        <w:t>Sul piano degli esecutori conviene aggiungere una riflessione sul significato della certezza raggiunta, poiché essa costituisce, in un'opera dedicata all'incertezza, un punto di riferimento. Vi sono, nel caso Moro, questioni chiuse: la matrice, l'organico principale, la localizzazione della prigione, l'autenticità delle lettere, la dinamica generale dell'agguato, le modalità della conclusione. Su ciascuna esiste una spiegazione che rende conto di tutti gli elementi noti e nessun elemento noto la contraddice. Tali questioni non sono chiuse per stanchezza né per convenzione: sono chiuse perché il criterio di chiusura, dichiarato nel capitolo ventiquattresimo, è soddisfatto. Riconoscerlo è importante perché in questa materia la retorica del mistero tende a estendersi anche a ciò che è stabilito, e la sua estensione indebita è essa stessa una forma di disinformazione.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funzione che tali certezze svolgono nell'economia della Fase conclusiva. Esse costituiscono i vincoli entro cui ogni stima deve muoversi: una stima che implicasse una matrice diversa, o un organico radicalmente differente, o una prigione altrove, contraddirebbe accertamenti e sarebbe per ciò stesso da respingere. Le certezze operano dunque come confini del campo delle ipotesi ammissibili, e la loro esistenza restringe considerevolmente tale campo. È la ragione per cui la Fase conclusiva, pur muovendosi nel probabile, non produce un ventaglio indefinito di possibilità: essa opera in uno spazio già delimitato dalle quaranta parti che la precedono.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precisazione sul rapporto fra certezza e completezza. Che una questione sia chiusa non significa che tutto ciò che la riguarda sia noto: significa che ciò che è noto è coerente e sufficiente. Della dinamica dell'agguato, ad esempio, restano ignoti dettagli numerosi; il che non riapre la questione della matrice né quella dell'organico principale, poiché nessuno di quei dettagli è incompatibile con la ricostruzione. La distinzione fra incompletezza e contraddizione è la medesima già formulata a proposito dei residui, ed è quella che il dibattito pubblico più frequentemente viola, trattando ogni lacuna come una crepa nell'edificio anziché come uno spazio non riempito.</w:t>
      </w:r>
    </w:p>
    <w:p>
      <w:pPr>
        <w:spacing w:lineRule="auto" w:line="312" w:after="0"/>
        <w:ind w:firstLine="425"/>
        <w:jc w:val="both"/>
      </w:pPr>
      <w:r>
        <w:rPr>
          <w:rFonts w:ascii="Barlow Semi Condensed" w:hAnsi="Barlow Semi Condensed" w:cs="Barlow Semi Condensed" w:eastAsia="Barlow Semi Condensed"/>
          <w:b w:val="0"/>
          <w:color w:val="000000"/>
          <w:sz w:val="23"/>
        </w:rPr>
        <w:t>Sul piano degli esecutori materiali il metodo probabilistico ha, paradossalmente, il compito più semplice, perché opera su un terreno già arato dalla certezza. Le sentenze passate in giudicato hanno identificato i responsabili dell'agguato e della detenzione, ne hanno accertato i ruoli, hanno inflitto le pene e le hanno viste eseguire: su questo piano non vi è probabilità da calcolare, vi è un accertamento da recepire, e quest'opera lo recepisce integralmente e senza riserve. Applicare qui gli strumenti probabilistici significherebbe rimettere in discussione giudicati, che è precisamente ciò che il primo dei tre vincoli vieta. Il metodo interviene dunque non sul chi, che è accertato, ma sui residui: le questioni che le sentenze non hanno risolto perché non necessarie al giudizio, o che hanno risolto sulla base delle sole dichiarazioni dei protagonisti.</w:t>
      </w:r>
    </w:p>
    <w:p>
      <w:pPr>
        <w:spacing w:lineRule="auto" w:line="312" w:after="0"/>
        <w:ind w:firstLine="425"/>
        <w:jc w:val="both"/>
      </w:pPr>
      <w:r>
        <w:rPr>
          <w:rFonts w:ascii="Barlow Semi Condensed" w:hAnsi="Barlow Semi Condensed" w:cs="Barlow Semi Condensed" w:eastAsia="Barlow Semi Condensed"/>
          <w:b w:val="0"/>
          <w:color w:val="000000"/>
          <w:sz w:val="23"/>
        </w:rPr>
        <w:t>Il primo residuo è quello della completezza dell'organico. Le sentenze hanno accertato la responsabilità di coloro che sono stati giudicati; non hanno accertato, né avrebbero potuto, che nessun altro fosse presente. Applicando la valutazione di affidabilità delle fonti, si osserva che la ricostruzione dell'organico poggia in misura preponderante sulle dichiarazioni degli stessi partecipanti, resi in tempi e contesti diversi, con varianti che le commissioni hanno registrato: fonti di alta rilevanza e di affidabilità strutturalmente limitata, poiché il dichiarante ha interesse a definire il perimetro dei responsabili e a non ampliarlo. Applicando la triangolazione, si osserva che i riscontri materiali indipendenti sono compatibili con l'organico accertato ma non lo confermano esclusivamente. Applicando l'analisi temporale alle testimonianze oculari discordanti, si osserva che le discordanze si distribuiscono in modo non del tutto riconducibile al rumore atteso. La stima che ne risulta è la seguente, e la dichiaro come stima: la probabilità che l'organico accertato sia completo è alta ma non prossima alla certezza, e residua una probabilità minoritaria e non trascurabile che sulla scena vi fossero presenze non identificate. Su chi esse fossero, ogni stima è priva di base e non viene formulata.</w:t>
      </w:r>
    </w:p>
    <w:p>
      <w:pPr>
        <w:spacing w:lineRule="auto" w:line="312" w:after="0"/>
        <w:ind w:firstLine="425"/>
        <w:jc w:val="both"/>
      </w:pPr>
      <w:r>
        <w:rPr>
          <w:rFonts w:ascii="Barlow Semi Condensed" w:hAnsi="Barlow Semi Condensed" w:cs="Barlow Semi Condensed" w:eastAsia="Barlow Semi Condensed"/>
          <w:b w:val="0"/>
          <w:color w:val="000000"/>
          <w:sz w:val="23"/>
        </w:rPr>
        <w:t>Il secondo residuo è quello della perizia tecnica dell'azione, già descritto nella Fase Terza. Applicando la teoria dei giochi al comportamento dell'organizzazione, si osserva che l'impiego di un elemento esterno di alta specializzazione comporterebbe per una struttura clandestina un costo di sicurezza elevatissimo, poiché introdurrebbe nel nucleo operativo un soggetto non controllabile con le procedure interne; una struttura razionale, ossessionata dalla compartimentazione come quella lo era, avrebbe verosimilmente preferito accettare una minore efficacia piuttosto che tale rischio. Questa considerazione, che è di logica strategica, deprime sensibilmente la probabilità dell'ipotesi del tiratore esterno, che l'analisi peritale aveva lasciato aperta. Applicando la consilienza, si osserva che nessuna delle altre direttrici di indagine — le fonti, i documenti, le testimonianze — ha mai prodotto alcun elemento convergente verso tale ipotesi, mentre la consilienza è precisamente il criterio che richiede convergenza da domini indipendenti. La stima conclusiva su questo residuo colloca dunque l'ipotesi del tiratore esterno su una probabilità bassa, non nulla, e la dichiara come tale: è, di tutte le stime di questa Fase, quella che una singola perizia futura potrebbe più facilmente rovesciare.</w:t>
      </w:r>
    </w:p>
    <w:p>
      <w:pPr>
        <w:spacing w:lineRule="auto" w:line="312" w:after="0"/>
        <w:ind w:firstLine="425"/>
        <w:jc w:val="both"/>
      </w:pPr>
      <w:r>
        <w:rPr>
          <w:rFonts w:ascii="Barlow Semi Condensed" w:hAnsi="Barlow Semi Condensed" w:cs="Barlow Semi Condensed" w:eastAsia="Barlow Semi Condensed"/>
          <w:b w:val="0"/>
          <w:color w:val="000000"/>
          <w:sz w:val="23"/>
        </w:rPr>
        <w:t>Sul piano degli esecutori resta da esaminare un residuo che i capitoli precedenti hanno soltanto sfiorato: la questione della catena di custodia del prigioniero durante il trasferimento e la detenzione. Le ricostruzioni processuali hanno accertato l'esistenza di un nucleo ristretto di custodi e la localizzazione della base; permangono margini di indeterminatezza su alcuni passaggi del trasferimento iniziale e sulla identità di tutti coloro che, in qualche momento, ebbero accesso al luogo di detenzione. Applicando la valutazione di affidabilità delle fonti, si osserva che tali margini derivano dalla natura stessa della fonte principale: dichiarazioni di partecipanti, rese in tempi diversi, con interesse a delimitare il novero dei coinvolti. Applicando l'analisi di rete, si osserva che il numero di persone necessarie a gestire una detenzione di cinquantacinque giorni con turni continuativi è superiore a quello minimo accertato, e che tale differenza costituisce un margine strutturale di indeterminatezza.</w:t>
      </w:r>
    </w:p>
    <w:p>
      <w:pPr>
        <w:spacing w:lineRule="auto" w:line="312" w:after="0"/>
        <w:ind w:firstLine="425"/>
        <w:jc w:val="both"/>
      </w:pPr>
      <w:r>
        <w:rPr>
          <w:rFonts w:ascii="Barlow Semi Condensed" w:hAnsi="Barlow Semi Condensed" w:cs="Barlow Semi Condensed" w:eastAsia="Barlow Semi Condensed"/>
          <w:b w:val="0"/>
          <w:color w:val="000000"/>
          <w:sz w:val="23"/>
        </w:rPr>
        <w:t>La stima che ne discende va formulata con precisione e con i suoi limiti. È probabile che il novero delle persone che ebbero, in qualche misura, accesso o conoscenza della detenzione sia superiore a quello accertato giudizialmente; è probabile che tale eccedenza riguardi militanti dell'organizzazione mai identificati o mai perseguiti per quella specifica condotta; ed è improbabile, secondo il concorso degli strumenti, che essa riguardi soggetti estranei all'organizzazione. La terza proposizione discende dalla medesima logica di sicurezza che governava la struttura: l'ammissione di un estraneo al luogo di detenzione avrebbe costituito il rischio massimo concepibile per l'operazione, e nessuna delle ragioni che si potrebbero addurre per giustificarlo regge al confronto con quel costo. È, ancora una volta, la teoria dei giochi applicata a un attore che, quali che fossero i suoi fini, era razionale nella loro persecuzione.</w:t>
      </w:r>
    </w:p>
    <w:p>
      <w:pPr>
        <w:spacing w:lineRule="auto" w:line="312" w:after="0"/>
        <w:ind w:firstLine="425"/>
        <w:jc w:val="both"/>
      </w:pPr>
      <w:r>
        <w:rPr>
          <w:rFonts w:ascii="Barlow Semi Condensed" w:hAnsi="Barlow Semi Condensed" w:cs="Barlow Semi Condensed" w:eastAsia="Barlow Semi Condensed"/>
          <w:b w:val="0"/>
          <w:color w:val="000000"/>
          <w:sz w:val="23"/>
        </w:rPr>
        <w:t>Un ulteriore residuo riguarda le condizioni di esecuzione del nove maggio. Le dichiarazioni rese negli anni dai protagonisti hanno conosciuto, su questo punto, variazioni che le sedi istituzionali hanno registrato: sull'identità di chi materialmente agì, sulle modalità e sulla presenza di altri. Applicando la valutazione di affidabilità, si osserva che la variazione delle dichiarazioni su un punto tanto grave ammette due letture: la reticenza protettiva verso un compagno, ovvero l'assunzione di responsabilità da parte di chi era comunque già condannato al massimo della pena, con effetto liberatorio per altri. Entrambe le letture sono coerenti con l'interesse dei dichiaranti, ed è per questo che nessuna prevale. La stima conclusiva è dunque che la ricostruzione consolidata sia probabilmente esatta nella sostanza e possibilmente imprecisa nell'attribuzione individuale: il che non ha rilievo giuridico, essendo tutti i partecipanti condannati per il medesimo fatto, e ha rilievo storico, perché una verità imprecisa resta una verità incompleta.</w:t>
      </w:r>
    </w:p>
    <w:p>
      <w:pPr>
        <w:keepNext/>
        <w:spacing w:before="280" w:after="120"/>
        <w:jc w:val="left"/>
        <w:outlineLvl w:val="1"/>
      </w:pPr>
      <w:r>
        <w:rPr>
          <w:rFonts w:ascii="Barlow Semi Condensed" w:hAnsi="Barlow Semi Condensed" w:cs="Barlow Semi Condensed" w:eastAsia="Barlow Semi Condensed"/>
          <w:b/>
          <w:color w:val="000000"/>
          <w:sz w:val="30"/>
        </w:rPr>
        <w:t>Capitolo quarantacinquesimo — I mandanti materiali: chi diede l'ordine e ne governò l'esecuzione</w:t>
      </w:r>
    </w:p>
    <w:p>
      <w:pPr>
        <w:spacing w:lineRule="auto" w:line="312" w:after="0"/>
        <w:ind w:firstLine="425"/>
        <w:jc w:val="both"/>
      </w:pPr>
      <w:r>
        <w:rPr>
          <w:rFonts w:ascii="Barlow Semi Condensed" w:hAnsi="Barlow Semi Condensed" w:cs="Barlow Semi Condensed" w:eastAsia="Barlow Semi Condensed"/>
          <w:b w:val="0"/>
          <w:color w:val="000000"/>
          <w:sz w:val="23"/>
        </w:rPr>
        <w:t>La ricostruzione della catena di comando brigatista, operata dalle sentenze, consente di attribuire la decisione del sequestro e la conduzione della prigionia a un vertice ristretto e identificato, e questa attribuzione è la base accertata su cui il metodo lavora. Il comitato esecutivo delle Brigate Rosse e la direzione della colonna romana ebbero il potere di decidere l'operazione, di dirigerla nei suoi snodi, di stabilirne l'epilogo; e i loro componenti principali sono stati giudicati e condannati in via definitiva per queste responsabilità. Il metodo Savona trova qui il suo terreno più solido, perché la convergenza di sentenze, testimonianze e riscontri documentali colloca l'attribuzione al livello della certezza. Su questo il giudizio probabilistico non introduce dubbio: recepisce l'accertamento giudiziario e lo pone a fondamento, guardandosi dal riaprire per suggestione ciò che il processo ha chiuso con prova.</w:t>
      </w:r>
    </w:p>
    <w:p>
      <w:pPr>
        <w:spacing w:lineRule="auto" w:line="312" w:after="0"/>
        <w:ind w:firstLine="425"/>
        <w:jc w:val="both"/>
      </w:pPr>
      <w:r>
        <w:rPr>
          <w:rFonts w:ascii="Barlow Semi Condensed" w:hAnsi="Barlow Semi Condensed" w:cs="Barlow Semi Condensed" w:eastAsia="Barlow Semi Condensed"/>
          <w:b w:val="0"/>
          <w:color w:val="000000"/>
          <w:sz w:val="23"/>
        </w:rPr>
        <w:t>La questione dei condizionamenti esterni sull'esito si concentra, come si è detto, sul finale della vicenda, ed è qui che la teoria dei giochi e il ragionamento controfattuale offrono il loro contributo più delicato. Ci si chiede a chi giovasse l'esito mortale, e la risposta è che esso giovava a chi aveva interesse al fallimento definitivo della manovra di Moro: un interesse distribuito fra più attori, interni ed esterni, per ragioni fra loro diverse e non necessariamente concertate. Ci si chiede poi che cosa sarebbe accaduto se le trattative fossero state condotte diversamente, e il controfattuale suggerisce che un esito diverso non fosse impossibile, il che colloca la morte non come sbocco necessitato ma come uno fra gli esiti possibili, quello verso cui più fattori conversero. Da questo incrocio emerge, a livello di probabilità e non di prova, l'ipotesi di una convergenza di interessi sull'esito; ma la Regola Ferrea vieta di tradurla nell'indicazione di un mandante esterno determinato, e il metodo la tiene ferma al livello dell'ipotesi, sorretta dalla struttura degli incentivi e non da un documento.</w:t>
      </w:r>
    </w:p>
    <w:p>
      <w:pPr>
        <w:spacing w:lineRule="auto" w:line="312" w:after="0"/>
        <w:ind w:firstLine="425"/>
        <w:jc w:val="both"/>
      </w:pPr>
      <w:r>
        <w:rPr>
          <w:rFonts w:ascii="Barlow Semi Condensed" w:hAnsi="Barlow Semi Condensed" w:cs="Barlow Semi Condensed" w:eastAsia="Barlow Semi Condensed"/>
          <w:b w:val="0"/>
          <w:color w:val="000000"/>
          <w:sz w:val="23"/>
        </w:rPr>
        <w:t>Il mandante materiale, nella struttura del ragionamento, è cosa distinta dall'architetto: non chi concepì il disegno in astratto, ma chi diede l'ordine concreto e ne governò l'esecuzione, chi ebbe il potere di decidere il sequestro, di condurlo, di deciderne infine l'esito mortale. Qui il piano accertato è più solido che per gli architetti, perché la catena di comando delle Brigate Rosse è stata ricostruita dalle sentenze con notevole precisione, ed è a essa che il metodo Savona àncora il giudizio di massima probabilità.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 piano definitivo,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 mandanti materiali del sequestro e dell'uccisione di Aldo Moro furono i componenti del comitato esecutivo delle Brigate Rosse e i responsabili della colonna romana, che decisero l'operazione, la diressero e ne stabilirono l'epilogo. La responsabilità della decisione, della conduzione della prigionia e dell'ordine di uccidere appartiene a questo nucleo, e questo è il fatto giudiziario intorno a cui non vi è, allo stato, ragionevole margine di dubbio. Il metodo probabilistico non lo indebolisce ma lo assume come base, e su di esso costruisce, riconoscendo che la responsabilità materiale dell'ordine sta qui, in un vertice terroristico che agì per una propria strategia e che di quella strategia portò la responsabilità piena.</w:t>
      </w:r>
    </w:p>
    <w:p>
      <w:pPr>
        <w:spacing w:lineRule="auto" w:line="312" w:after="0"/>
        <w:ind w:firstLine="425"/>
        <w:jc w:val="both"/>
      </w:pPr>
      <w:r>
        <w:rPr>
          <w:rFonts w:ascii="Barlow Semi Condensed" w:hAnsi="Barlow Semi Condensed" w:cs="Barlow Semi Condensed" w:eastAsia="Barlow Semi Condensed"/>
          <w:b w:val="0"/>
          <w:color w:val="000000"/>
          <w:sz w:val="23"/>
        </w:rPr>
        <w:t>Attorno a questa certezza il metodo probabilistico pesa nuovamente le anomalie, e si chiede se accanto ai mandanti materiali accertati abbiano operato mandanti di secondo livello, soggetti esterni che non impartirono l'ordine ma lo condizionarono nei suoi snodi decisivi, e in particolare in quello supremo dell'esito. La questione si concentra sul finale, sul perché la prigionia si chiuse con la morte anziché con la liberazione, e sul ruolo che in quella chiusura ebbero i segnali provenienti dall'esterno, l'irrigidimento delle posizioni, il fallimento o il sabotaggio delle trattative. Qui il ragionamento controfattuale e la teoria dei giochi lavorano a pieno: ci si chiede a chi giovasse ciascun esito e che cosa sarebbe accaduto se le trattative fossero state condotte diversamente, e da questo incrocio emerge, a livello di probabilità e non di prova, l'ipotesi che l'esito mortale sia stato non l'unico possibile ma quello verso cui più fattori, interni ed esterni, conversero.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Nominare i portatori di quei condizionamenti esterni è, di nuovo, il punto in cui la cautela deve farsi massima e la probabilità si assottiglia. Le indagini e le commissioni hanno a lungo lavorato su figure di frontiera, su apparati che seppero e tacquero, su canali che si aprirono e si chiusero, e alcune di queste condotte sono state accertate e sanzionate come depistaggi o reticenze. Ma dal fatto accertato che taluni apparati ostacolarono la ricerca della verità, la Regola Ferrea vieta di inferire che quegli stessi apparati furono mandanti dell'esito: l'occultamento successivo non prova l'ordine precedente, e confondere i due piani è l'errore che il metodo qui rifiuta con più fermezza. Il giudizio più plausibile che le evidenze consentono è dunque duplice: i mandanti materiali, nel senso proprio, furono il vertice brigatista, con certezza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l'ipotesi di condizionamenti esterni sull'esito mortale ha una plausibilità significativa ma non raggiunge la prova, e si colloca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senza che sia lecito tradurla nell'indicazione di un mandante esterno determinato.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ottantanove — Mandante e ispiratore. Il mandante conferisce l'incarico di compiere un fatto; l'ispiratore contribuisce a formare la volontà altrui senza conferire incarico. Applicata al caso, la distinzione consente di formulare con precisione: che vi sia stato un mandante esterno è improbabile; che vi sia stata un'ispirazione esterna è indeterminabile, poiché nessuna evidenza concepibile potrebbe stabilirla o escluderla. Quest'opera non formula dunque alcuna stima sull'ispirazione — non perché la ritenga improbabile ma perché la ritiene non stimabile. La letteratura ha spesso confuso i due esiti, trattando come improbabile ciò che è indeterminabile o come probabile ciò che è soltanto non escluso.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novanta — Tre figure distinte. Chi ordina risponde dell'atto ed è mandante in senso proprio: nel caso di specie la catena è accertata. Chi agevola contribuisce causalmente all'atto altrui e risponde nella misura del contributo e della consapevolezza: nel caso di specie non è stato identificato. Chi non impedisce potendo risponde soltanto se un obbligo giuridico glielo imponeva: nel caso di specie tale obbligo esisteva per una pluralità di soggetti istituzionali, la cui condotta è stata censita e mai sanzionata. Le tre figure non si sommano e non si sostituiscono, e la loro confusione — chiamare mandante chi non impedì e complice chi fu inefficiente — produce simultaneamente ingiustizia verso gli individui e confusione nella conoscenza.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centottantanove — La catena di comando accertata. Per mandante materiale si intende chi diede l'ordine operativo di procedere al sequestro e ne governò l'esecuzione: non chi lo desiderò, non chi ne trasse vantaggio, non chi lo consentì omettendo di impedirlo. In tale accezione stretta la risposta è accertata: l'ordine promanò dagli organi di direzione dell'organizzazione secondo la struttura di comando ricostruita, e i suoi titolari sono stati giudicati. Ogni discussione ulteriore riguarda non la catena ma l'eventuale influenza su di essa; e su tale influenza gli strumenti restituiscono, come si è visto, esito prevalentemente negativo, con la sola eccezione del criterio di movente, che è il più debole di tutti.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centonovanta — La stima sulle agevolazioni. La probabilità che singoli soggetti esterni all'organizzazione abbiano, in momenti determinati, tenuto condotte che ne agevolarono oggettivamente la prosecuzione è significativa, e su questo enunciato converge la maggioranza degli strumenti. Va tenuto fermo ciò che esso non afferma: la categoria dell'agevolazione oggettiva descrive effetti e non propositi, e comprende indistintamente negligenze incolpevoli, negligenze colpevoli e condotte dolose. L'affermazione che agevolazioni oggettive vi furono non equivale dunque, in alcun modo, all'affermazione che vi furono complicità; e la distanza fra le due proposizioni è quella che separa un effetto documentabile da un proposito indimostrabile.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duecentottantanove — Necessario e sufficiente. Applicata agli elementi della vicenda, la distinzione produce un ordinamento preciso: la decisione dell'organizzazione fu condizione necessaria e non sufficiente; la vulnerabilità del bersaglio necessaria e non sufficiente; la scelta della fermezza necessaria rispetto all'esito letale e non sufficiente; l'inefficacia delle ricerche necessaria e non sufficiente. Nessun elemento, preso isolatamente, fu sufficiente: e questa è la definizione formale della convergenza. La sua utilità è di sostituire a una metafora una struttura logica verificabile, che chiunque può contestare indicando quale elemento ritenga sufficiente e per quale ragione.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duecentonovanta — La responsabilità che si moltiplica. Poiché nessun elemento fu sufficiente, ciascuno avrebbe potuto, se assente, modificare l'esito; e poiché ciascuno era necessario, la responsabilità non si diluisce nella pluralità ma si moltiplica. È il rovesciamento dell'intuizione corrente, secondo cui quando molti concorrono ciascuno è meno responsabile: in termini causali accade il contrario, poiché ciascuna condizione necessaria è, rispetto all'esito, indispensabile quanto le altre. La convergenza policentrica non attenua dunque alcuna responsabilità: essa moltiplica il numero dei soggetti che avrebbero potuto impedire l'esito e non lo impedirono. È la conseguenza più importante dell'intero impianto, e la sua omissione produrrebbe un fraintendimento capitale.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cinquecentoventuno — La definizione. Per mandante materiale si intende chi diede l'ordine operativo di procedere al sequestro e ne governò l'esecuzione: non chi lo desiderò, non chi ne trasse vantaggio, non chi lo consentì omettendo di impedirlo. La definizione va enunciata prima di ogni discussione, poiché la sua ambiguità è all'origine della maggior parte delle confusioni: il dibattito pubblico usa la parola mandante per designare indifferentemente tutte e quattro le posizioni, e la loro parificazione lessicale produce parificazioni sostanziali che nessun atto sorregge.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cinquecentoventidue — La catena accertata. In quella accezione stretta la risposta è nota: l'ordine promanò dagli organi di direzione dell'organizzazione, secondo la struttura di comando ricostruita dalle sentenze, e i suoi titolari sono stati giudicati. Ogni discussione ulteriore non riguarda la catena ma l'eventuale influenza esercitata su di essa; e sull'influenza gli strumenti restituiscono esito prevalentemente negativo, con la sola eccezione del criterio di movente, che è il più debole di tutti e che in vicende di rilievo storico non discrimina, poiché i portatori di movente sono numerosissimi.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cinquecentoventitré — L'influenza esterna. La triangolazione restituisce esito negativo, poiché nessuna fonte documentale attesta un'influenza sulle decisioni operative. L'analisi delle ipotesi concorrenti è sfavorevole all'influenza, poiché l'autonomia decisionale non è contraddetta da alcuna evidenza mentre l'influenza è contraddetta dall'assenza di tracce in un ambito poi ampiamente penetrato dalle collaborazioni. L'inferenza bayesiana, partendo da una probabilità a priori non trascurabile giustificata dal contesto internazionale, la deprime a ogni ricerca fallita. L'analisi di movente, mezzi e opportunità è ambivalente: movente e mezzi esistevano, l'opportunità — il canale concreto verso un nucleo compartimentato — non è mai stata individuata.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cinquecentoventiquattro — Le agevolazioni oggettive. Per agevolazione oggettiva si intende una condotta che ha di fatto favorito la prosecuzione o l'esito del sequestro, indipendentemente dall'intenzione di chi l'ha tenuta. La categoria è costruita in modo da non implicare colpevolezza: descrive un effetto e non un proposito, e comprende indistintamente negligenze incolpevoli, negligenze colpevoli ed eventuali condotte dolose. L'indistinzione non è difetto ma scelta imposta dallo stato delle fonti: gli atti consentono di accertare gli effetti e non i propositi. La stima su questo enunciato è significativa, e su di esso converge la maggioranza degli strumenti.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cinquecentoventicinque — Le tre figure. Chi ordina risponde dell'atto ed è mandante in senso proprio; chi agevola contribuisce causalmente all'atto altrui e risponde nella misura del contributo e della consapevolezza; chi non impedisce potendo risponde soltanto se un obbligo giuridico glielo imponeva. Le tre figure non si sommano e non si sostituiscono: descrivono tre modi distinti di stare dentro un fatto. Confonderli — chiamare mandante chi non impedì e complice chi fu inefficiente — produce simultaneamente ingiustizia verso gli individui e confusione nella conoscenza, ed è l'errore che il dibattito pubblico commette con maggiore frequenza.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settecentosettantuno — Fonte. Le fonti sono le sentenze sulla catena di comando e le risultanze sulle condotte di soggetti terzi. Ciò che esse stabiliscono è che l'ordine operativo promanò dagli organi di direzione dell'organizzazione. Ciò che non stabiliscono è l'esistenza o l'inesistenza di un'influenza esercitata su quella decisione: l'influenza è, per natura, un fenomeno che non lascia traccia nell'atto che ne consegue, e la sua ricerca ha per oggetto non la decisione ma il canale attraverso cui sarebbe passata.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settecentosettantadue — Falsificatore. La tesi centrale è la probabilità bassa di un'influenza esterna consapevole sulle decisioni. Essa cade all'individuazione di un canale concreto verso il nucleo decisionale compartimentato: non un contatto ambientale, non una conoscenza personale, ma una via di comunicazione documentata verso chi decideva. È il criterio dell'opportunità, che l'opera considera la componente forte dell'analisi di movente, mezzi e opportunità, e che quarantotto anni di ricerca non hanno mai soddisfatto.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settecentosettantatré — Obiezione. La più forte è che il movente esistesse in capo a più soggetti e che tanto basti a fondare il sospetto. La replica è che il movente è il criterio più debole di tutti: in vicende di rilievo storico i portatori di movente sono numerosissimi e la loro enumerazione non discrimina fra ipotesi. Un criterio che non discrimina non è un criterio, e la sua invocazione ricorrente in questa materia riflette la scarsità degli altri anziché la propria forza.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settecentosettantaquattro — Comparazione. In vicende in cui un'influenza esterna su organizzazioni armate è stata successivamente accertata, l'accertamento è avvenuto quasi sempre attraverso l'individuazione del canale — un intermediario, una struttura di collegamento, un flusso di risorse — e quasi mai attraverso la ricostruzione del movente. La comparazione conferma la gerarchia dei criteri adottata dall'opera e mostra che la direttrice su cui la ricerca dovrebbe concentrarsi non è quella dell'interesse ma quella del contatto.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settecentosettantacinque — Domanda aperta. Se le agevolazioni oggettive documentate fossero colpose o dolose. La domanda è la più rilevante fra quelle aperte sul piano intermedio, e la sua risposta richiederebbe l'accertamento di stati soggettivi a quarantotto anni di distanza, con i protagonisti in gran parte scomparsi. È verosimilmente destinata a restare senza risposta; e la sua permanenza è la ragione per cui la categoria dell'agevolazione oggettiva è stata costruita in modo da descrivere effetti e non propositi.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milleventuno — Millenovecentosettantasette-millenovecentosettantotto. L'ordine operativo di procedere al sequestro promana dagli organi di direzione dell'organizzazione secondo la struttura di comando ricostruita dalle sentenze.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Ogni discussione ulteriore riguarda non la catena ma l'eventuale influenza esercitata su di essa.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milleventidue — Duemilaventisei. La probabilità di un'influenza esterna consapevole sulle decisioni operative è stimata bassa: la triangolazione restituisce esito negativo, l'analisi delle ipotesi concorrenti è sfavorevole, l'inferenza bayesiana deprime a ogni ricerca fallita.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stima. Il solo criterio ambivalente è quello di movente, che è il più debole di tutti.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milleventitré — Duemilaventisei. La probabilità che singoli soggetti esterni all'organizzazione abbiano tenuto condotte che ne agevolarono oggettivamente la prosecuzione è stimata significativa, e su tale enunciato converge la maggioranza degli strumenti.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stima. La categoria descrive effetti e non propositi, e comprende indistintamente negligenze incolpevoli, negligenze colpevoli e condotte dolose.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milleventiquattro — Duemilaventisei. Chi ordina risponde dell'atto ed è mandante in senso proprio; chi agevola risponde nella misura del contributo e della consapevolezza; chi non impedisce potendo risponde soltanto se un obbligo giuridico glielo imponeva.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distinzione giuridica. Le tre figure non si sommano e non si sostituiscono.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milleventicinque — Duemilaventisei. Il quesito se le agevolazioni oggettive documentate fossero colpose o dolose richiederebbe l'accertamento di stati soggettivi a quarantotto anni di distanza, con i protagonisti in gran parte scomparsi.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È verosimilmente destinato a restare senza risposta, ed è la ragione per cui la categoria è stata costruita in modo da descrivere effetti e non propositi.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milleduecentosettantuno — Repertorio: le fonti sulla catena di comando. Natura: sentenze e documenti interni. Stabiliscono: che l'ordine operativo promanò dagli organi di direzione dell'organizzazione. Genealogia: originaria. Limite: nessuno rilevante per il fatto accertato.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ed è il punto in cui la domanda sui mandanti in senso proprio ha ricevuto risposta.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milleduecentosettantadue — Repertorio: le fonti sull'influenza esterna. Natura: esiti convergenti di più strumenti. Stabiliscono: assenza documentale, sfavore dell'analisi delle ipotesi concorrenti, depressione bayesiana progressiva, e mancata individuazione di un canale. Genealogia: derivata dall'applicazione degli strumenti. Limite: il solo criterio ambivalente è quello di movente, che è il più debole.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 stima.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milleduecentosettantatré — Repertorio: le fonti sulle agevolazioni oggettive. Natura: risultanze sulle condotte che favorirono di fatto la prosecuzione. Stabiliscono: gli effetti e non i propositi. Genealogia: originaria per le condotte. Limite: gli atti consentono di accertare gli effetti e non gli stati soggettivi, e l'indistinzione fra colpa e dolo è imposta dalle fonti.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gli effetti, nessuno per i propositi.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milleduecentosettantaquattro — Repertorio: la distinzione fra le tre figure. Natura: categorie giuridiche. Stabiliscono: che chi ordina, chi agevola e chi non impedisce potendo rispondono secondo titoli diversi che non si sommano né si sostituiscono. Genealogia: originaria nella dottrina. Limite: nessuno rilevante.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distinzione, ed è quella che il dibattito pubblico viola con maggiore frequenza.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milleduecentosettantacinque — Repertorio: gli stati soggettivi non accertabili. Natura: informazione non più acquisibile. Riguarda: se le agevolazioni oggettive fossero colpose o dolose. Limite: l'accertamento richiederebbe stati soggettivi a quarantotto anni di distanza, con i protagonisti in gran parte scomparsi. Grado conferibile: nessuno, ed è la ragione per cui la categoria è stata costruita in modo da descrivere effetti e non propositi.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millecinquecentoventuno — Collaudo sulla definizione di mandante. La delimitazione — non chi lo desiderò, non chi ne trasse vantaggio, non chi lo consentì omettendo di impedirlo — ricorre in tre serie in forma costante. Il collaudo verifica che l'opera non impieghi mai il termine in accezione ampia dopo averlo definito in accezione stretta: l'esame non individua violazioni. È esito favorevole su un termine che il dibattito pubblico impiega indifferentemente per quattro posizioni diverse.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millecinquecentoventidue — Collaudo sul criterio del movente. La proposizione — il movente è il criterio più debole e non discrimina — ricorre in quattro serie. Il collaudo verifica che l'opera non vi ricorra mai come argomento autonomo: l'esame non individua sedi in cui il movente sorregga da solo una conclusione. La coerenza fra la svalutazione dichiarata del criterio e il suo mancato impiego è verificata.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millecinquecentoventitré — Collaudo sulle agevolazioni oggettive. La categoria è definita come descrittiva di effetti e non di propositi in cinque serie. Il collaudo verifica che essa non scivoli mai verso l'attribuzione di intenzioni: l'esame non individua scivolamenti, e in tre sedi l'indistinzione fra colpa e dolo è dichiarata come imposta dalle fonti. È esito favorevole sulla categoria più esposta a fraintendimento dell'intera Fase.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millecinquecentoventiquattro — Collaudo sulle tre figure. La distinzione fra chi ordina, chi agevola e chi non impedisce potendo ricorre in quattro serie in forma costante. Il collaudo verifica che essa non sia mai impiegata per attenuare la responsabilità della prima figura: l'esame conferma che in tutte le sedi la responsabilità del mandante è affermata per intero. La distinzione opera come strumento di precisione e non di attenuazione.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millecinquecentoventicinque — Esito del collaudo sui mandanti. Definizione stretta mantenuta, criterio debole non impiegato, categoria descrittiva mai scivolata, distinzione non impiegata per attenuare. Nessun difetto individuato. Il collaudo registra questo capitolo, insieme al ventiseiesimo e al trentaquattresimo, fra i tre che superano la verifica senza rilievi.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milleseicentottantatré — La struttura dello sfruttamento nella fonte americana. Il saggio del millenovecentottantadue afferma che gli assalti al sistema sono violenti avvertimenti di una dislocazione profonda che continua ad alimentare l'illegalità e che a sua volta può essere sfruttata dall'esterno. La struttura logica è di sfruttamento e non di causazione: la dislocazione è interna e precede, l'esterno se interviene sfrutta ciò che trova già formato.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contenuto del documento.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milleseicentottantaquattro — La coincidenza con la struttura del capitolo. È precisamente la distinzione che il capitolo impiega fra chi ordina, chi agevola e chi sfrutta. Una fonte esterna, redatta senza conoscenza dell'apparato dell'opera e per finalità estranee, adotta la medesima struttura. È convergenza indipendente e non prova, e il suo valore è di mostrare che la struttura non è un artificio dell'autore ma la forma ordinaria in cui la materia si lascia descrivere.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milleseicentottantacinque — Il divieto di sopravvalutare la convergenza. Due descrizioni coincidenti possono essere entrambe errate, e la coincidenza fra un'analisi del millenovecentottantadue e una del duemilaventisei potrebbe dipendere dalla comune eredità di un medesimo paradigma esplicativo anziché dalla comune adesione ai fatti. La possibilità è registrata e non risolta.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milleottocentoventisette — L'effetto della dottrina del putativo sulla Fase conclusiva. Le condotte ostruttive documentate nel caso, che il lavoro censisce in quattro tipologie, non consentono di inferire l'esistenza di ciò che esse occultavano, poiché il timore putativo è spiegazione alternativa disponibile e giuridicamente riconosciuta.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l'applicazione al caso, che è trasferimento di una dottrina da un procedimento a un altro e non accertamento.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milleottocentoventotto — La conseguenza sulla misura, e non sul segno. L'aggiornamento non rovescia alcuna proposizione: esso restringe l'inferenza che dalle condotte ostruttive si poteva trarre. La proposizione secondo cui l'ostruzione non prova il mandato era già nel lavoro; essa era formulata come cautela e riceve ora un fondamento dottrinale che la trasforma in regola con ragione tecnica dichiarata.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milleottocentoventinove — Il criterio del movente, e la sua doppia viziosità applicata alla Fase. La presenza del movente induce a concludere senza prove; la sua assenza induce a non concludere malgrado le prove. La seconda direzione è documentata da una requisitoria che riferisce la difficoltà dei giudici a ritenere provate condotte di cui non riuscivano a immaginare la ragione. Ne discende che il lavoro deve diffidare del movente in entrambi i sensi, e che l'assenza di un movente plausibile non è argomento contro l'accertamento di una condotta.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milleottocentotrenta — La configurazione ricorrente, osservata su tre vicende distinte. In un caso il fatto è accertato nella sua materialità e gli autori non lo sono dopo due procedimenti con imputati interamente diversi. In un secondo la struttura è ricostruita e il nome no, e l'inquirente dichiara di sapere che cosa fu fatto e di non sapere da chi fu concordato. In un terzo l'identità di tutti gli esecutori resta ignota dopo quarantaquattro anni.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ciascuna configurazione. La sua ricorrenza su vicende diverse ne conferma la natura strutturale.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milleottocentotrentuno — Ciò che la ricorrenza consente e ciò che non consente. Essa consente di affermare che la configurazione non è propria del caso in esame ma della materia; non consente di inferire una causa comune, poiché configurazioni identiche possono derivare da cause diverse. La discriminazione fra origine comune, necessità funzionale e convergenza indipendente richiede la comparazione delle strutture interne e dei contesti operativi, e nessuna delle due campagne l'ha compiuta.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milleottocentotrentadue — La correzione al criterio di composizione delle prove negative. Prima di qualificare l'assenza di un atto giudiziario come lacuna significativa occorre accertare le condizioni archivistiche della sede che lo custodiva, poiché la conservazione o la perdita di un fondo dipende da fattori individuali e non sistemici. In mancanza di tale accertamento l'assenza resta di causa ignota, e il campo delle assenze interpretabili si restringe considerevolmente.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duemilasettantatré — La dimostrazione giudiziaria sulla debolezza del movente, ed è la più economica disponibile. La medesima corte che ritiene </w:t>
      </w:r>
      <w:r>
        <w:rPr>
          <w:rFonts w:ascii="Barlow Semi Condensed" w:hAnsi="Barlow Semi Condensed" w:cs="Barlow Semi Condensed" w:eastAsia="Barlow Semi Condensed"/>
          <w:b/>
          <w:color w:val="000000"/>
          <w:sz w:val="23"/>
        </w:rPr>
        <w:t>valido</w:t>
      </w:r>
      <w:r>
        <w:rPr>
          <w:rFonts w:ascii="Barlow Semi Condensed" w:hAnsi="Barlow Semi Condensed" w:cs="Barlow Semi Condensed" w:eastAsia="Barlow Semi Condensed"/>
          <w:b w:val="0"/>
          <w:color w:val="000000"/>
          <w:sz w:val="23"/>
        </w:rPr>
        <w:t xml:space="preserve"> un movente per l'uccisione del giornalista </w:t>
      </w:r>
      <w:r>
        <w:rPr>
          <w:rFonts w:ascii="Barlow Semi Condensed" w:hAnsi="Barlow Semi Condensed" w:cs="Barlow Semi Condensed" w:eastAsia="Barlow Semi Condensed"/>
          <w:b/>
          <w:color w:val="000000"/>
          <w:sz w:val="23"/>
        </w:rPr>
        <w:t>assolve tutti gli imputati per non aver commesso il fatto</w:t>
      </w:r>
      <w:r>
        <w:rPr>
          <w:rFonts w:ascii="Barlow Semi Condensed" w:hAnsi="Barlow Semi Condensed" w:cs="Barlow Semi Condensed" w:eastAsia="Barlow Semi Condensed"/>
          <w:b w:val="0"/>
          <w:color w:val="000000"/>
          <w:sz w:val="23"/>
        </w:rPr>
        <w:t xml:space="preserve">. Movente accertato e responsabilità non accertata coesistono nel medesimo dispositivo.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coesistenza.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duemilasettantaquattro — Ciò che essa stabilisce. </w:t>
      </w:r>
      <w:r>
        <w:rPr>
          <w:rFonts w:ascii="Barlow Semi Condensed" w:hAnsi="Barlow Semi Condensed" w:cs="Barlow Semi Condensed" w:eastAsia="Barlow Semi Condensed"/>
          <w:b/>
          <w:color w:val="000000"/>
          <w:sz w:val="23"/>
        </w:rPr>
        <w:t>Un movente valido non individua alcun autore.</w:t>
      </w:r>
      <w:r>
        <w:rPr>
          <w:rFonts w:ascii="Barlow Semi Condensed" w:hAnsi="Barlow Semi Condensed" w:cs="Barlow Semi Condensed" w:eastAsia="Barlow Semi Condensed"/>
          <w:b w:val="0"/>
          <w:color w:val="000000"/>
          <w:sz w:val="23"/>
        </w:rPr>
        <w:t xml:space="preserve"> Il lavoro afferma che il movente è il criterio più debole; qui esso è ritenuto valido da un organo giudicante e produce assoluzione. Nessuna dimostrazione più breve è disponibile e nessuna è più autorevole.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duemilasettantacinque — La configurazione delle tre valutazioni. Il medesimo compendio probatorio ha prodotto assoluzione per non aver commesso il fatto in primo grado, condanna a ventiquattro anni in appello, e assoluzione definitiva in sede di legittimità. </w:t>
      </w:r>
      <w:r>
        <w:rPr>
          <w:rFonts w:ascii="Barlow Semi Condensed" w:hAnsi="Barlow Semi Condensed" w:cs="Barlow Semi Condensed" w:eastAsia="Barlow Semi Condensed"/>
          <w:b/>
          <w:color w:val="000000"/>
          <w:sz w:val="23"/>
        </w:rPr>
        <w:t>Un compendio che sostenga esiti opposti in gradi successivi non è debole né forte: è un compendio la cui valutazione dipende dal criterio applicato.</w:t>
      </w:r>
      <w:r>
        <w:rPr>
          <w:rFonts w:ascii="Barlow Semi Condensed" w:hAnsi="Barlow Semi Condensed" w:cs="Barlow Semi Condensed" w:eastAsia="Barlow Semi Condensed"/>
          <w:b w:val="0"/>
          <w:color w:val="000000"/>
          <w:sz w:val="23"/>
        </w:rPr>
        <w:t xml:space="preserve"> La sua citazione richiede l'indicazione del grado citato.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duemiladuecentoundici — La tipologia dei sei ruoli. </w:t>
      </w:r>
      <w:r>
        <w:rPr>
          <w:rFonts w:ascii="Barlow Semi Condensed" w:hAnsi="Barlow Semi Condensed" w:cs="Barlow Semi Condensed" w:eastAsia="Barlow Semi Condensed"/>
          <w:b/>
          <w:color w:val="000000"/>
          <w:sz w:val="23"/>
        </w:rPr>
        <w:t>Mandante, organizzatore, esecutore, favoreggiatore ex ante, utilizzatore occasionale, favoreggiatore ex post.</w:t>
      </w:r>
      <w:r>
        <w:rPr>
          <w:rFonts w:ascii="Barlow Semi Condensed" w:hAnsi="Barlow Semi Condensed" w:cs="Barlow Semi Condensed" w:eastAsia="Barlow Semi Condensed"/>
          <w:b w:val="0"/>
          <w:color w:val="000000"/>
          <w:sz w:val="23"/>
        </w:rPr>
        <w:t xml:space="preserve"> Essi non vanno confusi, pena lo stravolgimento della trama. La tripartizione di quest'opera ne contava tre, e la nuova li ordina per posizione temporale rispetto all'evento.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duemiladuecentododici — Il favoreggiatore per omissione. Il glossario lo definisce come chi </w:t>
      </w:r>
      <w:r>
        <w:rPr>
          <w:rFonts w:ascii="Barlow Semi Condensed" w:hAnsi="Barlow Semi Condensed" w:cs="Barlow Semi Condensed" w:eastAsia="Barlow Semi Condensed"/>
          <w:b/>
          <w:color w:val="000000"/>
          <w:sz w:val="23"/>
        </w:rPr>
        <w:t>aveva avuto notizia o sentore dei preparativi e non ha fatto nulla per bloccarli, limitandosi ad attendere per sfruttare i vantaggi</w:t>
      </w:r>
      <w:r>
        <w:rPr>
          <w:rFonts w:ascii="Barlow Semi Condensed" w:hAnsi="Barlow Semi Condensed" w:cs="Barlow Semi Condensed" w:eastAsia="Barlow Semi Condensed"/>
          <w:b w:val="0"/>
          <w:color w:val="000000"/>
          <w:sz w:val="23"/>
        </w:rPr>
        <w:t xml:space="preserve">. La distinzione fra omissione per difetto di sistema e favoreggiamento per omissione è dunque una distinzione </w:t>
      </w:r>
      <w:r>
        <w:rPr>
          <w:rFonts w:ascii="Barlow Semi Condensed" w:hAnsi="Barlow Semi Condensed" w:cs="Barlow Semi Condensed" w:eastAsia="Barlow Semi Condensed"/>
          <w:b/>
          <w:color w:val="000000"/>
          <w:sz w:val="23"/>
        </w:rPr>
        <w:t>sull'elemento soggettivo</w:t>
      </w:r>
      <w:r>
        <w:rPr>
          <w:rFonts w:ascii="Barlow Semi Condensed" w:hAnsi="Barlow Semi Condensed" w:cs="Barlow Semi Condensed" w:eastAsia="Barlow Semi Condensed"/>
          <w:b w:val="0"/>
          <w:color w:val="000000"/>
          <w:sz w:val="23"/>
        </w:rPr>
        <w:t>, e quest'opera registra correttamente di non poterla compiere.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duemiladuecentotredici — La constatazione più severa per il metodo. Il glossario espone, per ciascun ruolo, la difesa prevedibile: il depistatore dirà di essersi sbagliato e si presenterà come depistato; il favoreggiatore per omissione dirà di aver male interpretato le notizie; l'utilizzatore occasionale invocherà la concitazione del momento. </w:t>
      </w:r>
      <w:r>
        <w:rPr>
          <w:rFonts w:ascii="Barlow Semi Condensed" w:hAnsi="Barlow Semi Condensed" w:cs="Barlow Semi Condensed" w:eastAsia="Barlow Semi Condensed"/>
          <w:b/>
          <w:color w:val="000000"/>
          <w:sz w:val="23"/>
        </w:rPr>
        <w:t>Ciascuna di tali difese coincide con una spiegazione ordinaria che quest'opera adotta.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duemiladuecentoquattordici — La conseguenza, e va formulata senza attenuazioni. Il principio di preferire la spiegazione che non richiede intenzione </w:t>
      </w:r>
      <w:r>
        <w:rPr>
          <w:rFonts w:ascii="Barlow Semi Condensed" w:hAnsi="Barlow Semi Condensed" w:cs="Barlow Semi Condensed" w:eastAsia="Barlow Semi Condensed"/>
          <w:b/>
          <w:color w:val="000000"/>
          <w:sz w:val="23"/>
        </w:rPr>
        <w:t>non è neutro</w:t>
      </w:r>
      <w:r>
        <w:rPr>
          <w:rFonts w:ascii="Barlow Semi Condensed" w:hAnsi="Barlow Semi Condensed" w:cs="Barlow Semi Condensed" w:eastAsia="Barlow Semi Condensed"/>
          <w:b w:val="0"/>
          <w:color w:val="000000"/>
          <w:sz w:val="23"/>
        </w:rPr>
        <w:t>: esso favorisce sistematicamente la versione che ciascun ruolo ha interesse a sostenere. Ciò non lo rende errato — resta corretto in assenza di prova dell'intenzione — e impone una registrazione: che la sua adozione produce, per costruzione, l'esito che le parti interessate perseguono.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duemiladuecentoquindici — La regola che ne discende. Ove una spiegazione ordinaria coincida con la difesa prevedibile di un ruolo, essa va adottata </w:t>
      </w:r>
      <w:r>
        <w:rPr>
          <w:rFonts w:ascii="Barlow Semi Condensed" w:hAnsi="Barlow Semi Condensed" w:cs="Barlow Semi Condensed" w:eastAsia="Barlow Semi Condensed"/>
          <w:b/>
          <w:color w:val="000000"/>
          <w:sz w:val="23"/>
        </w:rPr>
        <w:t>e la coincidenza va dichiarata</w:t>
      </w:r>
      <w:r>
        <w:rPr>
          <w:rFonts w:ascii="Barlow Semi Condensed" w:hAnsi="Barlow Semi Condensed" w:cs="Barlow Semi Condensed" w:eastAsia="Barlow Semi Condensed"/>
          <w:b w:val="0"/>
          <w:color w:val="000000"/>
          <w:sz w:val="23"/>
        </w:rPr>
        <w:t>. La dichiarazione non muta la conclusione e informa il lettore del suo costo.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duemiladuecentosedici — Il test del beneficiario multiplo. Un elaborato parlamentare argomenta che, se una condotta ostruttiva avvantaggia più soggetti, l'attribuzione a uno solo richiede un elemento ulteriore rispetto al vantaggio. </w:t>
      </w:r>
      <w:r>
        <w:rPr>
          <w:rFonts w:ascii="Barlow Semi Condensed" w:hAnsi="Barlow Semi Condensed" w:cs="Barlow Semi Condensed" w:eastAsia="Barlow Semi Condensed"/>
          <w:b/>
          <w:color w:val="000000"/>
          <w:sz w:val="23"/>
        </w:rPr>
        <w:t>Dall'ostruzione non si inferisce il mandato, e dal vantaggio non si inferisce il beneficiario, quando i beneficiari siano più d'uno.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duemiladuecentodiciassette — La rete dei ricatti. Il glossario stabilisce che l'insieme delle strategie difensive determina </w:t>
      </w:r>
      <w:r>
        <w:rPr>
          <w:rFonts w:ascii="Barlow Semi Condensed" w:hAnsi="Barlow Semi Condensed" w:cs="Barlow Semi Condensed" w:eastAsia="Barlow Semi Condensed"/>
          <w:b/>
          <w:color w:val="000000"/>
          <w:sz w:val="23"/>
        </w:rPr>
        <w:t>una ragnatela dai fili esili ma tenacissimi</w:t>
      </w:r>
      <w:r>
        <w:rPr>
          <w:rFonts w:ascii="Barlow Semi Condensed" w:hAnsi="Barlow Semi Condensed" w:cs="Barlow Semi Condensed" w:eastAsia="Barlow Semi Condensed"/>
          <w:b w:val="0"/>
          <w:color w:val="000000"/>
          <w:sz w:val="23"/>
        </w:rPr>
        <w:t>, che costituirebbe il vero sedimento durevole della vicenda. Essa non postula alcun accordo: si forma perché ciascun attore ha interesse a non rivelare la propria posizione, e la rivelazione altrui esporrebbe la propria. È struttura di equilibrio e non di patto.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duemiladuecentodiciotto — La clausola decisiva, ed è la formulazione più forte della Regola Ferrea prodotta dalle campagne. Il glossario aggiunge: </w:t>
      </w:r>
      <w:r>
        <w:rPr>
          <w:rFonts w:ascii="Barlow Semi Condensed" w:hAnsi="Barlow Semi Condensed" w:cs="Barlow Semi Condensed" w:eastAsia="Barlow Semi Condensed"/>
          <w:b/>
          <w:color w:val="000000"/>
          <w:sz w:val="23"/>
        </w:rPr>
        <w:t>poco importa se alcuni comportamenti sono stati obbligati, se altri sono stati prodotti da valutazioni erronee, se alcuni compromessi hanno evitato il peggio.</w:t>
      </w:r>
      <w:r>
        <w:rPr>
          <w:rFonts w:ascii="Barlow Semi Condensed" w:hAnsi="Barlow Semi Condensed" w:cs="Barlow Semi Condensed" w:eastAsia="Barlow Semi Condensed"/>
          <w:b w:val="0"/>
          <w:color w:val="000000"/>
          <w:sz w:val="23"/>
        </w:rPr>
        <w:t xml:space="preserve"> La rete si forma indipendentemente dalla colpevolezza dei suoi nodi.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duemiladuecentodiciannove — Ne discende che </w:t>
      </w:r>
      <w:r>
        <w:rPr>
          <w:rFonts w:ascii="Barlow Semi Condensed" w:hAnsi="Barlow Semi Condensed" w:cs="Barlow Semi Condensed" w:eastAsia="Barlow Semi Condensed"/>
          <w:b/>
          <w:color w:val="000000"/>
          <w:sz w:val="23"/>
        </w:rPr>
        <w:t>l'esistenza di una rete di silenzio non è indizio di responsabilità di alcuno</w:t>
      </w:r>
      <w:r>
        <w:rPr>
          <w:rFonts w:ascii="Barlow Semi Condensed" w:hAnsi="Barlow Semi Condensed" w:cs="Barlow Semi Condensed" w:eastAsia="Barlow Semi Condensed"/>
          <w:b w:val="0"/>
          <w:color w:val="000000"/>
          <w:sz w:val="23"/>
        </w:rPr>
        <w:t>, e che l'inferenza dal silenzio alla colpa è priva di fondamento anche quando il silenzio sia accertato e generale. Un attore che abbia agito correttamente ma in modo fraintendibile ha il medesimo interesse al silenzio di uno che abbia agito male.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duemiladuecentoventi — La spiegazione della durata. L'evento dura minuti; la preparazione mesi; l'uso politico un paio d'anni; </w:t>
      </w:r>
      <w:r>
        <w:rPr>
          <w:rFonts w:ascii="Barlow Semi Condensed" w:hAnsi="Barlow Semi Condensed" w:cs="Barlow Semi Condensed" w:eastAsia="Barlow Semi Condensed"/>
          <w:b/>
          <w:color w:val="000000"/>
          <w:sz w:val="23"/>
        </w:rPr>
        <w:t>ma se resta a lungo irrisolto produce una falda destinata a inquinare la vita politica per venti o trent'anni</w:t>
      </w:r>
      <w:r>
        <w:rPr>
          <w:rFonts w:ascii="Barlow Semi Condensed" w:hAnsi="Barlow Semi Condensed" w:cs="Barlow Semi Condensed" w:eastAsia="Barlow Semi Condensed"/>
          <w:b w:val="0"/>
          <w:color w:val="000000"/>
          <w:sz w:val="23"/>
        </w:rPr>
        <w:t>. Il modello spiega la durata senza postulare alcun agente: essa è funzione dell'irrisolutezza e non della potenza di chi occulta.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duemiladuecentoventuno — La terza dimostrazione della debolezza del criterio del vantaggio. Il glossario stabilisce che esso è principio di grande saggezza che, in casi complessi e con molti possibili interessati, </w:t>
      </w:r>
      <w:r>
        <w:rPr>
          <w:rFonts w:ascii="Barlow Semi Condensed" w:hAnsi="Barlow Semi Condensed" w:cs="Barlow Semi Condensed" w:eastAsia="Barlow Semi Condensed"/>
          <w:b/>
          <w:color w:val="000000"/>
          <w:sz w:val="23"/>
        </w:rPr>
        <w:t>ha efficacia assai limitata</w:t>
      </w:r>
      <w:r>
        <w:rPr>
          <w:rFonts w:ascii="Barlow Semi Condensed" w:hAnsi="Barlow Semi Condensed" w:cs="Barlow Semi Condensed" w:eastAsia="Barlow Semi Condensed"/>
          <w:b w:val="0"/>
          <w:color w:val="000000"/>
          <w:sz w:val="23"/>
        </w:rPr>
        <w:t xml:space="preserve">: se ne ricava soltanto un fascio di indicazioni, nessuna definitiva, e la scelta fra esse </w:t>
      </w:r>
      <w:r>
        <w:rPr>
          <w:rFonts w:ascii="Barlow Semi Condensed" w:hAnsi="Barlow Semi Condensed" w:cs="Barlow Semi Condensed" w:eastAsia="Barlow Semi Condensed"/>
          <w:b/>
          <w:color w:val="000000"/>
          <w:sz w:val="23"/>
        </w:rPr>
        <w:t>potrebbe rivelarsi solo l'esercizio di una preferenza estetica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duemiladuecentoventidue — La riduzione all'assurdo. Poiché al termine della vicenda una formazione politica accrebbe i propri voti, il criterio autorizzerebbe a concludere che l'atto fu compiuto per avvantaggiarla. </w:t>
      </w:r>
      <w:r>
        <w:rPr>
          <w:rFonts w:ascii="Barlow Semi Condensed" w:hAnsi="Barlow Semi Condensed" w:cs="Barlow Semi Condensed" w:eastAsia="Barlow Semi Condensed"/>
          <w:b/>
          <w:color w:val="000000"/>
          <w:sz w:val="23"/>
        </w:rPr>
        <w:t>Ogni esito avvantaggia qualcuno</w:t>
      </w:r>
      <w:r>
        <w:rPr>
          <w:rFonts w:ascii="Barlow Semi Condensed" w:hAnsi="Barlow Semi Condensed" w:cs="Barlow Semi Condensed" w:eastAsia="Barlow Semi Condensed"/>
          <w:b w:val="0"/>
          <w:color w:val="000000"/>
          <w:sz w:val="23"/>
        </w:rPr>
        <w:t>, e il criterio applicato senza vincoli conduce ad attribuire l'atto tanto a chi ne trasse profitto quanto a chi ne fu danneggiato.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duemiladuecentoventitré — La regola operativa. Il criterio del vantaggio è ammissibile soltanto in presenza di un numero limitato di possibili interessati, e va escluso ove essi siano numerosi. </w:t>
      </w:r>
      <w:r>
        <w:rPr>
          <w:rFonts w:ascii="Barlow Semi Condensed" w:hAnsi="Barlow Semi Condensed" w:cs="Barlow Semi Condensed" w:eastAsia="Barlow Semi Condensed"/>
          <w:b/>
          <w:color w:val="000000"/>
          <w:sz w:val="23"/>
        </w:rPr>
        <w:t>Il numero è determinabile e la sua determinazione precede l'impiego del criterio.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duemiladuecentoventiquattro — Il criterio sostitutivo. Il glossario oppone alla tesi dei molti piccoli complotti un argomento </w:t>
      </w:r>
      <w:r>
        <w:rPr>
          <w:rFonts w:ascii="Barlow Semi Condensed" w:hAnsi="Barlow Semi Condensed" w:cs="Barlow Semi Condensed" w:eastAsia="Barlow Semi Condensed"/>
          <w:b/>
          <w:color w:val="000000"/>
          <w:sz w:val="23"/>
        </w:rPr>
        <w:t>di capacità e non di movente</w:t>
      </w:r>
      <w:r>
        <w:rPr>
          <w:rFonts w:ascii="Barlow Semi Condensed" w:hAnsi="Barlow Semi Condensed" w:cs="Barlow Semi Condensed" w:eastAsia="Barlow Semi Condensed"/>
          <w:b w:val="0"/>
          <w:color w:val="000000"/>
          <w:sz w:val="23"/>
        </w:rPr>
        <w:t xml:space="preserve">: di organismi in grado di orchestrare un'azione di quella portata </w:t>
      </w:r>
      <w:r>
        <w:rPr>
          <w:rFonts w:ascii="Barlow Semi Condensed" w:hAnsi="Barlow Semi Condensed" w:cs="Barlow Semi Condensed" w:eastAsia="Barlow Semi Condensed"/>
          <w:b/>
          <w:color w:val="000000"/>
          <w:sz w:val="23"/>
        </w:rPr>
        <w:t>ve ne erano ben pochi</w:t>
      </w:r>
      <w:r>
        <w:rPr>
          <w:rFonts w:ascii="Barlow Semi Condensed" w:hAnsi="Barlow Semi Condensed" w:cs="Barlow Semi Condensed" w:eastAsia="Barlow Semi Condensed"/>
          <w:b w:val="0"/>
          <w:color w:val="000000"/>
          <w:sz w:val="23"/>
        </w:rPr>
        <w:t>. Ove il criterio del vantaggio produca un insieme troppo ampio per discriminare, va sostituito con quello della capacità, che produce un insieme più ristretto e verificabile.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duemiladuecentoventicinque — La formulazione del problema centrale, cui il glossario giunge per tre vie diverse. </w:t>
      </w:r>
      <w:r>
        <w:rPr>
          <w:rFonts w:ascii="Barlow Semi Condensed" w:hAnsi="Barlow Semi Condensed" w:cs="Barlow Semi Condensed" w:eastAsia="Barlow Semi Condensed"/>
          <w:b/>
          <w:color w:val="000000"/>
          <w:sz w:val="23"/>
        </w:rPr>
        <w:t>Non sono i possibili moventi che mancano; la difficoltà è distinguere fra mandanti e utilizzatori occasionali.</w:t>
      </w:r>
      <w:r>
        <w:rPr>
          <w:rFonts w:ascii="Barlow Semi Condensed" w:hAnsi="Barlow Semi Condensed" w:cs="Barlow Semi Condensed" w:eastAsia="Barlow Semi Condensed"/>
          <w:b w:val="0"/>
          <w:color w:val="000000"/>
          <w:sz w:val="23"/>
        </w:rPr>
        <w:t xml:space="preserve"> La distinzione è quella che quest'opera possiede senza averla mai qualificata come il problema centrale della materia.</w:t>
      </w:r>
    </w:p>
    <w:p>
      <w:pPr>
        <w:spacing w:lineRule="auto" w:line="312" w:after="0"/>
        <w:ind w:firstLine="425"/>
        <w:jc w:val="both"/>
      </w:pPr>
      <w:r>
        <w:rPr>
          <w:rFonts w:ascii="Barlow Semi Condensed" w:hAnsi="Barlow Semi Condensed" w:cs="Barlow Semi Condensed" w:eastAsia="Barlow Semi Condensed"/>
          <w:b w:val="0"/>
          <w:color w:val="000000"/>
          <w:sz w:val="23"/>
        </w:rPr>
        <w:t>Sul piano dei mandanti conviene aggiungere la trattazione esplicita dell'ipotesi che l'opera considera meno probabile, poiché esporla con i suoi argomenti migliori è parte della disciplina che ci si è imposti. L'ipotesi è la seguente: che uno o più soggetti esterni all'organizzazione abbiano, in qualche momento del sequestro, esercitato un'influenza sulle decisioni della sua direzione, attraverso canali non documentati. I suoi argomenti migliori sono tre. Primo: la durata anomala del sequestro rispetto alle operazioni comparabili, che potrebbe indicare l'attesa di indicazioni esterne. Secondo: alcune scelte comunicative dell'organizzazione, che i ricostruttori hanno giudicato non pienamente coerenti con la sua linea dichiarata. Terzo: la circostanza che l'esito finale abbia giovato a interessi esterni assai più che all'organizzazione stessa, la quale ne uscì politicamente distrutta.</w:t>
      </w:r>
    </w:p>
    <w:p>
      <w:pPr>
        <w:spacing w:lineRule="auto" w:line="312" w:after="0"/>
        <w:ind w:firstLine="425"/>
        <w:jc w:val="both"/>
      </w:pPr>
      <w:r>
        <w:rPr>
          <w:rFonts w:ascii="Barlow Semi Condensed" w:hAnsi="Barlow Semi Condensed" w:cs="Barlow Semi Condensed" w:eastAsia="Barlow Semi Condensed"/>
          <w:b w:val="0"/>
          <w:color w:val="000000"/>
          <w:sz w:val="23"/>
        </w:rPr>
        <w:t>A ciascuno di questi argomenti si oppongono controargomenti che l'analisi deve registrare. Alla durata: essa si spiega con la strategia negoziale dichiarata, che richiedeva tempo per costruire la pressione politica, e con la difficoltà di trovare un interlocutore. Alle incoerenze comunicative: esse sono documentate anche in altre campagne dell'organizzazione e riflettono, verosimilmente, i dissensi interni che le Fasi precedenti hanno descritto. Al vantaggio altrui: esso è un argomento di beneficiario, cioè il più debole di tutti, poiché in ogni evento storico i beneficiari sono numerosi e la maggior parte di essi non vi ha parte. La valutazione complessiva colloca dunque l'ipotesi in posizione bassa, come già dichiarato; ma la sua esposizione con gli argomenti propri era dovuta, e il lettore che ritenga quei tre argomenti più forti di quanto qui si stimi ha ora gli elementi per dissentire con cognizione.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nozione di agevolazione oggettiva, che questa Fase ha introdotto e che merita ulteriore precisazione perché è il punto su cui la stima è più alta e insieme più delicata. Per agevolazione oggettiva si intende una condotta che ha di fatto favorito la prosecuzione o l'esito del sequestro, indipendentemente dall'intenzione di chi l'ha tenuta. La categoria è deliberatamente costruita in modo da non implicare colpevolezza: essa descrive un effetto e non un proposito, e comprende tanto le negligenze quanto le eventuali condotte volontarie, senza distinguerle. Tale indistinzione non è un difetto ma una scelta imposta dallo stato delle fonti: gli atti consentono di accertare gli effetti e non i propositi, e una categoria che pretendesse di distinguerli affermerebbe più di quanto le carte permettano. Chi voglia sapere se dietro le agevolazioni oggettive vi fossero intenzioni, deve sapere che nessuno lo sa, e che chiunque affermi il contrario sta stimando come stima quest'opera, ma senza dirlo.</w:t>
      </w:r>
    </w:p>
    <w:p>
      <w:pPr>
        <w:spacing w:lineRule="auto" w:line="312" w:after="0"/>
        <w:ind w:firstLine="425"/>
        <w:jc w:val="both"/>
      </w:pPr>
      <w:r>
        <w:rPr>
          <w:rFonts w:ascii="Barlow Semi Condensed" w:hAnsi="Barlow Semi Condensed" w:cs="Barlow Semi Condensed" w:eastAsia="Barlow Semi Condensed"/>
          <w:b w:val="0"/>
          <w:color w:val="000000"/>
          <w:sz w:val="23"/>
        </w:rPr>
        <w:t>Sul piano dei mandanti conviene aggiungere l'esame di una questione terminologica che ha conseguenze sostanziali: la differenza fra mandante e ispiratore. Il mandante è chi conferisce l'incarico di compiere un fatto; l'ispiratore è chi contribuisce a formare la volontà altrui senza conferire incarico. La distinzione è nota al diritto penale, che tratta diversamente le due figure, e ha rilievo storico ancora maggiore, poiché l'ispirazione non lascia tracce e la sua prova è, nella sostanza, impossibile. Applicata al caso, essa consente di formulare con maggiore precisione la stima: che vi sia stato un mandante esterno è improbabile; che vi sia stata una ispirazione esterna è indeterminabile, poiché non esiste, né potrebbe esistere, alcuna evidenza capace di stabilirla o di escluderla. Le due proposizioni hanno statuto diverso e vanno tenute distinte.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discende da tale indeterminabilità. Una proposizione che nessuna evidenza concepibile potrebbe stabilire o escludere è, secondo il criterio esposto nel secondo capitolo, priva di contenuto empirico: essa non appartiene al campo della conoscenza ma a quello delle convinzioni. Ne discende che quest'opera non formula alcuna stima sull'ispirazione esterna, e non perché la ritenga improbabile ma perché la ritiene non stimabile. È una distinzione che merita di essere sottolineata: dire che qualcosa è improbabile è un'affermazione; dire che non è stimabile è il riconoscimento di un limite. La letteratura del caso ha spesso confuso i due esiti, trattando come improbabile ciò che è indeterminabile o come probabile ciò che è soltanto non escluso. Restituire ciascuna proposizione al proprio statuto è, forse, il servizio più utile che questa Fase renda.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nozione di agevolazione oggettiva e il suo rapporto con la responsabilità, che merita un'ultima precisazione. Poiché la categoria descrive effetti e non propositi, essa non fonda alcuna imputazione: un'agevolazione oggettiva può essere il prodotto di una negligenza incolpevole, di una negligenza colpevole o di una condotta dolosa, e la categoria non distingue. Ne consegue che l'affermazione, che l'opera formula, secondo cui agevolazioni oggettive vi furono con probabilità significativa, non equivale in alcun modo all'affermazione che vi furono complicità. La distanza fra le due proposizioni è quella che separa un effetto documentabile da un proposito indimostrabile, ed è la medesima distanza che la Regola Ferrea presidia dall'inizio dell'opera. Chi la percorresse senza avvedersene trarrebbe da queste pagine una conclusione che esse non contengono e che il loro autore respinge espressamente.</w:t>
      </w:r>
    </w:p>
    <w:p>
      <w:pPr>
        <w:spacing w:lineRule="auto" w:line="312" w:after="0"/>
        <w:ind w:firstLine="425"/>
        <w:jc w:val="both"/>
      </w:pPr>
      <w:r>
        <w:rPr>
          <w:rFonts w:ascii="Barlow Semi Condensed" w:hAnsi="Barlow Semi Condensed" w:cs="Barlow Semi Condensed" w:eastAsia="Barlow Semi Condensed"/>
          <w:b w:val="0"/>
          <w:color w:val="000000"/>
          <w:sz w:val="23"/>
        </w:rPr>
        <w:t>Sul piano dei mandanti conviene aggiungere l'applicazione di una distinzione che la logica causale conosce e che questa materia richiede: quella fra condizione necessaria e condizione sufficiente. Una condizione è necessaria quando in sua assenza l'evento non si sarebbe prodotto; è sufficiente quando la sua presenza basta a produrlo. Applicata agli elementi della vicenda, la distinzione produce un ordinamento preciso. La decisione dell'organizzazione fu condizione necessaria e non sufficiente, poiché senza di essa nulla sarebbe accaduto e con essa sola l'esito non era determinato. La vulnerabilità del bersaglio fu necessaria e non sufficiente. La scelta della fermezza fu necessaria rispetto all'esito letale e non sufficiente. L'inefficacia delle ricerche fu necessaria e non sufficiente. Nessun elemento, preso isolatamente, fu sufficiente: e questa è la definizione formale della convergenza.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 agevolazioni oggettive alla luce della medesima distinzione. Furono esse condizione necessaria dell'esito? La risposta richiede l'esame episodio per episodio, che il capitolo ha condotto: la diversa conduzione delle verifiche di via Gradoli avrebbe verosimilmente modificato l'esito, sicché quelle condotte furono, con probabilità significativa, condizioni necessarie; il falso comunicato ebbe incidenza minore; le omissioni di sistema furono necessarie ma diffuse. Ne discende una gerarchia dell'incidenza causale che non coincide con quella della riprovevolezza: l'episodio più incidente non è necessariamente il più colpevole, poiché l'incidenza dipende dalla posizione nella catena e la colpevolezza dallo stato soggettivo. Tenere separate le due gerarchie è condizione di ogni valutazione corretta.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una conseguenza di questa analisi che merita di essere formulata perché tocca il senso comune. Poiché nessun elemento fu sufficiente, ciascuno di essi avrebbe potuto, se assente, modificare l'esito; e poiché ciascuno era necessario, la responsabilità non si diluisce nella pluralità ma si moltiplica. È il rovesciamento della intuizione corrente, secondo cui quando molti concorrono ciascuno è meno responsabile: in termini causali accade il contrario, poiché ciascuna condizione necessaria è, rispetto all'esito, indispensabile quanto le altre. La convergenza policentrica non attenua dunque alcuna responsabilità: essa moltiplica il numero dei soggetti che avrebbero potuto impedire l'esito e non lo impedirono.</w:t>
      </w:r>
    </w:p>
    <w:p>
      <w:pPr>
        <w:spacing w:lineRule="auto" w:line="312" w:after="0"/>
        <w:ind w:firstLine="425"/>
        <w:jc w:val="both"/>
      </w:pPr>
      <w:r>
        <w:rPr>
          <w:rFonts w:ascii="Barlow Semi Condensed" w:hAnsi="Barlow Semi Condensed" w:cs="Barlow Semi Condensed" w:eastAsia="Barlow Semi Condensed"/>
          <w:b w:val="0"/>
          <w:color w:val="000000"/>
          <w:sz w:val="23"/>
        </w:rPr>
        <w:t>Sul piano dei mandanti materiali la stima è meno semplice, e occorre anzitutto definire con precisione il termine, perché la sua ambiguità genera la maggior parte delle confusioni. Per mandante materiale si intende, in questa sede, chi diede l'ordine operativo di procedere al sequestro e ne governò l'esecuzione: non chi lo desiderò, non chi ne trasse vantaggio, non chi lo consentì omettendo di impedirlo, ma chi ebbe il potere di ordinare e lo esercitò. In questa accezione stretta, la risposta è nota e accertata: l'ordine promanò dagli organi di direzione dell'organizzazione, secondo la struttura di comando che la Fase Seconda ha descritto, e i suoi titolari sono stati giudicati. Applicare qui la probabilità significa dunque, di nuovo, non rimettere in discussione l'accertato, ma valutare se accanto alla catena di comando accertata operasse un'influenza ulteriore capace di orientarne le decisioni senza sostituirvisi.</w:t>
      </w:r>
    </w:p>
    <w:p>
      <w:pPr>
        <w:spacing w:lineRule="auto" w:line="312" w:after="0"/>
        <w:ind w:firstLine="425"/>
        <w:jc w:val="both"/>
      </w:pPr>
      <w:r>
        <w:rPr>
          <w:rFonts w:ascii="Barlow Semi Condensed" w:hAnsi="Barlow Semi Condensed" w:cs="Barlow Semi Condensed" w:eastAsia="Barlow Semi Condensed"/>
          <w:b w:val="0"/>
          <w:color w:val="000000"/>
          <w:sz w:val="23"/>
        </w:rPr>
        <w:t>Su questa questione i dieci strumenti restituiscono un esito che merita di essere esposto nella sua articolazione, perché è il punto in cui essi maggiormente divergono. La triangolazione delle fonti restituisce esito negativo: nessuna fonte documentale attesta un'influenza esterna sulle decisioni operative dell'organizzazione, e il metodo più conservativo dell'insieme non consente alcuna affermazione. L'analisi delle ipotesi concorrenti restituisce anch'essa esito sfavorevole all'ipotesi dell'influenza: l'ipotesi dell'autonomia decisionale non è contraddetta da alcuna evidenza, mentre l'ipotesi dell'influenza è contraddetta dall'assenza di tracce in un ambito, quello delle comunicazioni interne di un'organizzazione poi ampiamente penetrata dalle collaborazioni, in cui tracce sarebbero verosimilmente emerse. L'inferenza bayesiana, partendo da una probabilità a priori non trascurabile giustificata dal contesto internazionale documentato, la deprime progressivamente a ogni ricerca fallita, fino a valori bassi. L'analisi di movente, mezzi e opportunità restituisce invece esito ambivalente: il movente esterno esisteva ed era plurimo, i mezzi esistevano, ma l'opportunità, cioè il canale concreto attraverso cui l'influenza si sarebbe esercitata su un nucleo clandestino compartimentato, non è mai stata individuata; e l'opportunità è, come si è detto, il criterio forte.</w:t>
      </w:r>
    </w:p>
    <w:p>
      <w:pPr>
        <w:spacing w:lineRule="auto" w:line="312" w:after="0"/>
        <w:ind w:firstLine="425"/>
        <w:jc w:val="both"/>
      </w:pPr>
      <w:r>
        <w:rPr>
          <w:rFonts w:ascii="Barlow Semi Condensed" w:hAnsi="Barlow Semi Condensed" w:cs="Barlow Semi Condensed" w:eastAsia="Barlow Semi Condensed"/>
          <w:b w:val="0"/>
          <w:color w:val="000000"/>
          <w:sz w:val="23"/>
        </w:rPr>
        <w:t>La stima complessiva sul piano dei mandanti si compone dunque così, e la formulo con le cautele che le competono. La probabilità che l'ordine operativo sia interamente riconducibile alla catena di comando accertata è alta. La probabilità che tale catena abbia subito, nelle sue decisioni, un'influenza esterna consapevole è bassa. La probabilità che singoli soggetti esterni all'organizzazione abbiano, in momenti determinati del sequestro, tenuto condotte che ne agevolarono oggettivamente la prosecuzione — senza necessariamente volerla né conoscerne la portata — è invece significativamente più alta, e su questo terzo enunciato converge la maggioranza degli strumenti. È una distinzione sottile e decisiva, e vale la pena scolpirla: altro è ordinare, altro è agevolare, altro ancora è non impedire potendo. Il caso Moro presenta, secondo la stima di quest'opera, un ordine accertato, una influenza improbabile, e agevolazioni oggettive di probabilità non trascurabile la cui natura, dolosa o colposa, resta indeterminata. È il massimo che le carte consentono di dire, ed è già molto.</w:t>
      </w:r>
    </w:p>
    <w:p>
      <w:pPr>
        <w:spacing w:lineRule="auto" w:line="312" w:after="0"/>
        <w:ind w:firstLine="425"/>
        <w:jc w:val="both"/>
      </w:pPr>
      <w:r>
        <w:rPr>
          <w:rFonts w:ascii="Barlow Semi Condensed" w:hAnsi="Barlow Semi Condensed" w:cs="Barlow Semi Condensed" w:eastAsia="Barlow Semi Condensed"/>
          <w:b w:val="0"/>
          <w:color w:val="000000"/>
          <w:sz w:val="23"/>
        </w:rPr>
        <w:t>Sul piano dei mandanti conviene applicare esplicitamente il ragionamento controfattuale, poiché esso fornisce il criterio più efficace per distinguere l'agevolazione dall'ordine. La domanda è la seguente: se le condotte terze documentate — la mancata verifica, la segnalazione dissipata, il falso comunicato — non fossero avvenute, l'esito sarebbe stato diverso? La risposta richiede di esaminare ciascun episodio. Sulla mancata verifica del diciotto marzo: se l'accesso fosse avvenuto, l'esito sarebbe stato con ogni probabilità diverso, poiché la cattura del responsabile operativo nella fase iniziale avrebbe disarticolato l'operazione. Sulla segnalazione del due aprile: se la verifica sulla via romana fosse stata disposta, la base sarebbe stata individuata mentre era ancora attiva, con esito verosimilmente rilevante. Sul falso comunicato: la sua assenza avrebbe restituito risorse alle ricerche, ma nulla indica che tali risorse sarebbero state impiegate con maggiore efficacia, data la dottrina inadeguata.</w:t>
      </w:r>
    </w:p>
    <w:p>
      <w:pPr>
        <w:spacing w:lineRule="auto" w:line="312" w:after="0"/>
        <w:ind w:firstLine="425"/>
        <w:jc w:val="both"/>
      </w:pPr>
      <w:r>
        <w:rPr>
          <w:rFonts w:ascii="Barlow Semi Condensed" w:hAnsi="Barlow Semi Condensed" w:cs="Barlow Semi Condensed" w:eastAsia="Barlow Semi Condensed"/>
          <w:b w:val="0"/>
          <w:color w:val="000000"/>
          <w:sz w:val="23"/>
        </w:rPr>
        <w:t>Da questa applicazione discende una gerarchia dell'incidenza che ha rilievo per la stima. I due episodi di via Gradoli presentano incidenza controfattuale alta: la loro diversa conduzione avrebbe verosimilmente modificato l'esito. Il falso comunicato presenta incidenza media. Le omissioni di sistema presentano incidenza alta ma diffusa, cioè non concentrata in una condotta identificabile. Ne consegue che, se si volesse individuare il punto in cui una volontà avversa avrebbe potuto operare con il massimo effetto e il minimo rischio, quel punto sarebbe via Gradoli. Questa conclusione non afferma che una volontà vi abbia operato: afferma che, sotto ipotesi di volontà avversa, quello sarebbe stato il luogo razionale del suo esercizio. È l'applicazione del criterio dell'opportunità in senso inverso, e la sua utilità è di indicare dove una ricerca futura avrebbe il rendimento maggiore.</w:t>
      </w:r>
    </w:p>
    <w:p>
      <w:pPr>
        <w:spacing w:lineRule="auto" w:line="312" w:after="0"/>
        <w:ind w:firstLine="425"/>
        <w:jc w:val="both"/>
      </w:pPr>
      <w:r>
        <w:rPr>
          <w:rFonts w:ascii="Barlow Semi Condensed" w:hAnsi="Barlow Semi Condensed" w:cs="Barlow Semi Condensed" w:eastAsia="Barlow Semi Condensed"/>
          <w:b w:val="0"/>
          <w:color w:val="000000"/>
          <w:sz w:val="23"/>
        </w:rPr>
        <w:t>Resta da precisare, in chiusura, la distinzione fra le tre figure che il capitolo ha enunciato e che è, a giudizio dell'autore, il contributo più utile di questa parte. Chi ordina risponde dell'atto: è mandante in senso proprio, e nel caso di specie la catena è accertata. Chi agevola contribuisce causalmente all'atto altrui: risponde nella misura del contributo e della consapevolezza, e nel caso di specie non è stato identificato. Chi non impedisce, potendo, risponde soltanto se un obbligo giuridico glielo imponeva: e nel caso di specie tale obbligo esisteva per una pluralità di soggetti istituzionali, la cui condotta è stata censita e mai sanzionata. Le tre figure non si sommano e non si sostituiscono: descrivono tre modi distinti di stare dentro un fatto, e confonderli — come il dibattito pubblico costantemente fa, chiamando mandante chi non impedì e complice chi fu inefficiente — produce simultaneamente ingiustizia verso gli individui e confusione nella conoscenza.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duemilaquattrocentosedici — Le cinque difficoltà della ricostruzione. Il glossario le enumera: i dati non saranno tutti noti; molti di quelli disponibili saranno falsi; </w:t>
      </w:r>
      <w:r>
        <w:rPr>
          <w:rFonts w:ascii="Barlow Semi Condensed" w:hAnsi="Barlow Semi Condensed" w:cs="Barlow Semi Condensed" w:eastAsia="Barlow Semi Condensed"/>
          <w:b/>
          <w:color w:val="000000"/>
          <w:sz w:val="23"/>
        </w:rPr>
        <w:t>emergeranno forti resistenze ambientali anche da parte di soggetti non coinvolti</w:t>
      </w:r>
      <w:r>
        <w:rPr>
          <w:rFonts w:ascii="Barlow Semi Condensed" w:hAnsi="Barlow Semi Condensed" w:cs="Barlow Semi Condensed" w:eastAsia="Barlow Semi Condensed"/>
          <w:b w:val="0"/>
          <w:color w:val="000000"/>
          <w:sz w:val="23"/>
        </w:rPr>
        <w:t>; la documentazione richiederà trattamento accurato per saggiarne la veridicità; occorrerà un modello interpretativo di elevatissima complessità.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duemilaquattrocentodiciassette — La terza, e quest'opera non la registrava. Le resistenze provengono anche da soggetti estranei al fatto, e la loro spiegazione è la rete dei ricatti: </w:t>
      </w:r>
      <w:r>
        <w:rPr>
          <w:rFonts w:ascii="Barlow Semi Condensed" w:hAnsi="Barlow Semi Condensed" w:cs="Barlow Semi Condensed" w:eastAsia="Barlow Semi Condensed"/>
          <w:b/>
          <w:color w:val="000000"/>
          <w:sz w:val="23"/>
        </w:rPr>
        <w:t>chi non ha parte nel fatto può averne nella propria condotta successiva</w:t>
      </w:r>
      <w:r>
        <w:rPr>
          <w:rFonts w:ascii="Barlow Semi Condensed" w:hAnsi="Barlow Semi Condensed" w:cs="Barlow Semi Condensed" w:eastAsia="Barlow Semi Condensed"/>
          <w:b w:val="0"/>
          <w:color w:val="000000"/>
          <w:sz w:val="23"/>
        </w:rPr>
        <w:t xml:space="preserve">. Ne discende che </w:t>
      </w:r>
      <w:r>
        <w:rPr>
          <w:rFonts w:ascii="Barlow Semi Condensed" w:hAnsi="Barlow Semi Condensed" w:cs="Barlow Semi Condensed" w:eastAsia="Barlow Semi Condensed"/>
          <w:b/>
          <w:color w:val="000000"/>
          <w:sz w:val="23"/>
        </w:rPr>
        <w:t>la resistenza di un soggetto a fornire notizie non lo colloca nel fatto</w:t>
      </w:r>
      <w:r>
        <w:rPr>
          <w:rFonts w:ascii="Barlow Semi Condensed" w:hAnsi="Barlow Semi Condensed" w:cs="Barlow Semi Condensed" w:eastAsia="Barlow Semi Condensed"/>
          <w:b w:val="0"/>
          <w:color w:val="000000"/>
          <w:sz w:val="23"/>
        </w:rPr>
        <w:t>, e l'inferenza contraria è la forma più comune dell'errore che quest'opera denuncia.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duemilaquattrocentodiciotto — La ripartizione della documentazione. Il glossario ammette che fra il materiale vi sono </w:t>
      </w:r>
      <w:r>
        <w:rPr>
          <w:rFonts w:ascii="Barlow Semi Condensed" w:hAnsi="Barlow Semi Condensed" w:cs="Barlow Semi Condensed" w:eastAsia="Barlow Semi Condensed"/>
          <w:b/>
          <w:color w:val="000000"/>
          <w:sz w:val="23"/>
        </w:rPr>
        <w:t>bufale confezionate per fini di lucro, deliri di opposto segno, ricatti e giochi sporchi</w:t>
      </w:r>
      <w:r>
        <w:rPr>
          <w:rFonts w:ascii="Barlow Semi Condensed" w:hAnsi="Barlow Semi Condensed" w:cs="Barlow Semi Condensed" w:eastAsia="Barlow Semi Condensed"/>
          <w:b w:val="0"/>
          <w:color w:val="000000"/>
          <w:sz w:val="23"/>
        </w:rPr>
        <w:t xml:space="preserve">; ma aggiunge che vi sono anche </w:t>
      </w:r>
      <w:r>
        <w:rPr>
          <w:rFonts w:ascii="Barlow Semi Condensed" w:hAnsi="Barlow Semi Condensed" w:cs="Barlow Semi Condensed" w:eastAsia="Barlow Semi Condensed"/>
          <w:b/>
          <w:color w:val="000000"/>
          <w:sz w:val="23"/>
        </w:rPr>
        <w:t>documenti impeccabili che hanno retto a verifiche severe, testimonianze ampiamente riscontrate, testi di intercettazioni, reperti di sequestri e fotografie sulla cui autenticità nessuno avanza dubbi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ripartizione, che è valutativa e non enumerata.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duemilacinquecentosettantaquattro — L'acquisizione dai fondi personali, e riguarda un fondo distinto. L'inventario reca, sotto il fondo intitolato a un presidente del Consiglio, </w:t>
      </w:r>
      <w:r>
        <w:rPr>
          <w:rFonts w:ascii="Barlow Semi Condensed" w:hAnsi="Barlow Semi Condensed" w:cs="Barlow Semi Condensed" w:eastAsia="Barlow Semi Condensed"/>
          <w:b/>
          <w:color w:val="000000"/>
          <w:sz w:val="23"/>
        </w:rPr>
        <w:t>l'unità trecentosettantasei: un articolo pubblicato su un quotidiano di partito il dieci maggio millenovecentonovantotto, firmato con pseudonimo letterario, dal titolo «Via Gradoli»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all'esistenza, alla data e alla segnatura.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duemilacinquecentosettantacinque — Il rilievo, e va enunciato con la massima parsimonia. Quest'opera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due omissioni qualificate a quell'indirizzo. Il fondo personale di chi fu presidente del Consiglio conserva un suo scritto su quel medesimo indirizzo, pubblicato </w:t>
      </w:r>
      <w:r>
        <w:rPr>
          <w:rFonts w:ascii="Barlow Semi Condensed" w:hAnsi="Barlow Semi Condensed" w:cs="Barlow Semi Condensed" w:eastAsia="Barlow Semi Condensed"/>
          <w:b/>
          <w:color w:val="000000"/>
          <w:sz w:val="23"/>
        </w:rPr>
        <w:t>vent'anni dopo i fatti e sotto pseudonimo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Nessuna proposizione sul contenuto è formulabile</w:t>
      </w:r>
      <w:r>
        <w:rPr>
          <w:rFonts w:ascii="Barlow Semi Condensed" w:hAnsi="Barlow Semi Condensed" w:cs="Barlow Semi Condensed" w:eastAsia="Barlow Semi Condensed"/>
          <w:b w:val="0"/>
          <w:color w:val="000000"/>
          <w:sz w:val="23"/>
        </w:rPr>
        <w:t>: il testo non è posseduto.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duemilacinquecentosettantasei — La disciplina applicata. L'inventario accerta </w:t>
      </w:r>
      <w:r>
        <w:rPr>
          <w:rFonts w:ascii="Barlow Semi Condensed" w:hAnsi="Barlow Semi Condensed" w:cs="Barlow Semi Condensed" w:eastAsia="Barlow Semi Condensed"/>
          <w:b/>
          <w:color w:val="000000"/>
          <w:sz w:val="23"/>
        </w:rPr>
        <w:t>che lo scritto esiste, chi ne è l'autore, quando fu pubblicato e dove è conservato</w:t>
      </w:r>
      <w:r>
        <w:rPr>
          <w:rFonts w:ascii="Barlow Semi Condensed" w:hAnsi="Barlow Semi Condensed" w:cs="Barlow Semi Condensed" w:eastAsia="Barlow Semi Condensed"/>
          <w:b w:val="0"/>
          <w:color w:val="000000"/>
          <w:sz w:val="23"/>
        </w:rPr>
        <w:t>. Non accerta che cosa dica. La distinzione fra l'esistenza di una fonte e il suo contenuto è la medesima già applicata al documento degradato per trascrizione, e qui ricorre per causa opposta: là il testo era posseduto e illeggibile, qui è leggibile e non posseduto.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duemilacinquecentosettantasette — Le ulteriori unità dei fondi personali. Sotto il medesimo fondo: </w:t>
      </w:r>
      <w:r>
        <w:rPr>
          <w:rFonts w:ascii="Barlow Semi Condensed" w:hAnsi="Barlow Semi Condensed" w:cs="Barlow Semi Condensed" w:eastAsia="Barlow Semi Condensed"/>
          <w:b/>
          <w:color w:val="000000"/>
          <w:sz w:val="23"/>
        </w:rPr>
        <w:t>una sottoserie intitolata ai servizi informativi e di sicurezza per gli anni millenovecentottantadue-millenovecentottantasette</w:t>
      </w:r>
      <w:r>
        <w:rPr>
          <w:rFonts w:ascii="Barlow Semi Condensed" w:hAnsi="Barlow Semi Condensed" w:cs="Barlow Semi Condensed" w:eastAsia="Barlow Semi Condensed"/>
          <w:b w:val="0"/>
          <w:color w:val="000000"/>
          <w:sz w:val="23"/>
        </w:rPr>
        <w:t xml:space="preserve">; un promemoria del comitato esecutivo per i servizi; una relazione sulla politica informativa. Sotto altro fondo, intitolato a un diverso presidente del Consiglio: </w:t>
      </w:r>
      <w:r>
        <w:rPr>
          <w:rFonts w:ascii="Barlow Semi Condensed" w:hAnsi="Barlow Semi Condensed" w:cs="Barlow Semi Condensed" w:eastAsia="Barlow Semi Condensed"/>
          <w:b/>
          <w:color w:val="000000"/>
          <w:sz w:val="23"/>
        </w:rPr>
        <w:t>unità otto, sulla loggia e sulla posizione dell'organismo di coordinamento, undici novembre millenovecentottantadue-dodici gennaio millenovecentottantatré</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agli estremi.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duemilacinquecentosettantotto — Il rilievo sui fondi personali, e integra la disciplina sugli archivi. </w:t>
      </w:r>
      <w:r>
        <w:rPr>
          <w:rFonts w:ascii="Barlow Semi Condensed" w:hAnsi="Barlow Semi Condensed" w:cs="Barlow Semi Condensed" w:eastAsia="Barlow Semi Condensed"/>
          <w:b/>
          <w:color w:val="000000"/>
          <w:sz w:val="23"/>
        </w:rPr>
        <w:t>Un fondo personale conserva ciò che il titolare ritenne di conservare.</w:t>
      </w:r>
      <w:r>
        <w:rPr>
          <w:rFonts w:ascii="Barlow Semi Condensed" w:hAnsi="Barlow Semi Condensed" w:cs="Barlow Semi Condensed" w:eastAsia="Barlow Semi Condensed"/>
          <w:b w:val="0"/>
          <w:color w:val="000000"/>
          <w:sz w:val="23"/>
        </w:rPr>
        <w:t xml:space="preserve"> La sua composizione documenta le scelte di chi lo formò, non la completezza della materia; e l'assenza di un atto da un fondo personale non è Stato Zero, perché nessun obbligo di conservazione vi presiede.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duemilacinquecentosettantanove — La ventitreesima regola operativa. </w:t>
      </w:r>
      <w:r>
        <w:rPr>
          <w:rFonts w:ascii="Barlow Semi Condensed" w:hAnsi="Barlow Semi Condensed" w:cs="Barlow Semi Condensed" w:eastAsia="Barlow Semi Condensed"/>
          <w:b/>
          <w:color w:val="000000"/>
          <w:sz w:val="23"/>
        </w:rPr>
        <w:t>Un fondo personale va interrogato per ciò che contiene e mai per ciò che non contiene.</w:t>
      </w:r>
      <w:r>
        <w:rPr>
          <w:rFonts w:ascii="Barlow Semi Condensed" w:hAnsi="Barlow Semi Condensed" w:cs="Barlow Semi Condensed" w:eastAsia="Barlow Semi Condensed"/>
          <w:b w:val="0"/>
          <w:color w:val="000000"/>
          <w:sz w:val="23"/>
        </w:rPr>
        <w:t xml:space="preserve"> L'argomento dal silenzio, che ha già valore limitato sugli archivi d'ufficio, non ne ha alcuno sugli archivi privati.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duemilaottocentoventiquattro — La voce più estesa del mese, e reca una catena di sei date lungo sei anni. </w:t>
      </w:r>
      <w:r>
        <w:rPr>
          <w:rFonts w:ascii="Barlow Semi Condensed" w:hAnsi="Barlow Semi Condensed" w:cs="Barlow Semi Condensed" w:eastAsia="Barlow Semi Condensed"/>
          <w:b/>
          <w:color w:val="000000"/>
          <w:sz w:val="23"/>
        </w:rPr>
        <w:t>Ventuno novembre millenovecentosettantaquattro</w:t>
      </w:r>
      <w:r>
        <w:rPr>
          <w:rFonts w:ascii="Barlow Semi Condensed" w:hAnsi="Barlow Semi Condensed" w:cs="Barlow Semi Condensed" w:eastAsia="Barlow Semi Condensed"/>
          <w:b w:val="0"/>
          <w:color w:val="000000"/>
          <w:sz w:val="23"/>
        </w:rPr>
        <w:t xml:space="preserve">: primo arresto di un dirigente di un collettivo ospedaliero; </w:t>
      </w:r>
      <w:r>
        <w:rPr>
          <w:rFonts w:ascii="Barlow Semi Condensed" w:hAnsi="Barlow Semi Condensed" w:cs="Barlow Semi Condensed" w:eastAsia="Barlow Semi Condensed"/>
          <w:b/>
          <w:color w:val="000000"/>
          <w:sz w:val="23"/>
        </w:rPr>
        <w:t>diciassette gennaio millenovecentosettantotto</w:t>
      </w:r>
      <w:r>
        <w:rPr>
          <w:rFonts w:ascii="Barlow Semi Condensed" w:hAnsi="Barlow Semi Condensed" w:cs="Barlow Semi Condensed" w:eastAsia="Barlow Semi Condensed"/>
          <w:b w:val="0"/>
          <w:color w:val="000000"/>
          <w:sz w:val="23"/>
        </w:rPr>
        <w:t xml:space="preserve">: rinvio a giudizio suo e di sessanta membri; </w:t>
      </w:r>
      <w:r>
        <w:rPr>
          <w:rFonts w:ascii="Barlow Semi Condensed" w:hAnsi="Barlow Semi Condensed" w:cs="Barlow Semi Condensed" w:eastAsia="Barlow Semi Condensed"/>
          <w:b/>
          <w:color w:val="000000"/>
          <w:sz w:val="23"/>
        </w:rPr>
        <w:t>nove maggio millenovecentosettantanove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otto novembre millenovecentosettantanove</w:t>
      </w:r>
      <w:r>
        <w:rPr>
          <w:rFonts w:ascii="Barlow Semi Condensed" w:hAnsi="Barlow Semi Condensed" w:cs="Barlow Semi Condensed" w:eastAsia="Barlow Semi Condensed"/>
          <w:b w:val="0"/>
          <w:color w:val="000000"/>
          <w:sz w:val="23"/>
        </w:rPr>
        <w:t xml:space="preserve">: due ulteriori arresti, il secondo </w:t>
      </w:r>
      <w:r>
        <w:rPr>
          <w:rFonts w:ascii="Barlow Semi Condensed" w:hAnsi="Barlow Semi Condensed" w:cs="Barlow Semi Condensed" w:eastAsia="Barlow Semi Condensed"/>
          <w:b/>
          <w:color w:val="000000"/>
          <w:sz w:val="23"/>
        </w:rPr>
        <w:t>per possesso di due missili terra-aria di fabbricazione sovietica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duemilaottocentoventicinque — L'elemento di rilievo diretto per il caso, e va registrato con precisione. </w:t>
      </w:r>
      <w:r>
        <w:rPr>
          <w:rFonts w:ascii="Barlow Semi Condensed" w:hAnsi="Barlow Semi Condensed" w:cs="Barlow Semi Condensed" w:eastAsia="Barlow Semi Condensed"/>
          <w:b/>
          <w:color w:val="000000"/>
          <w:sz w:val="23"/>
        </w:rPr>
        <w:t>Nel marzo millenovecentottanta un sostituto procuratore ammetterà di aver incontrato quel dirigente il sei e il sette maggio millenovecentosettantotto per discutere delle condizioni poste dall'organizzazione per il rilascio dell'ostaggio.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all'ammissione.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duemilaottocentoventisei — Il rilievo, ed è la datazione. </w:t>
      </w:r>
      <w:r>
        <w:rPr>
          <w:rFonts w:ascii="Barlow Semi Condensed" w:hAnsi="Barlow Semi Condensed" w:cs="Barlow Semi Condensed" w:eastAsia="Barlow Semi Condensed"/>
          <w:b/>
          <w:color w:val="000000"/>
          <w:sz w:val="23"/>
        </w:rPr>
        <w:t>Il sei e il sette maggio millenovecentosettantotto sono i due giorni immediatamente precedenti l'esecuzione.</w:t>
      </w:r>
      <w:r>
        <w:rPr>
          <w:rFonts w:ascii="Barlow Semi Condensed" w:hAnsi="Barlow Semi Condensed" w:cs="Barlow Semi Condensed" w:eastAsia="Barlow Semi Condensed"/>
          <w:b w:val="0"/>
          <w:color w:val="000000"/>
          <w:sz w:val="23"/>
        </w:rPr>
        <w:t xml:space="preserve"> Quest'opera registra al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che l'esecuzione avvenne il nove maggio. L'ammissione accerta dunque </w:t>
      </w:r>
      <w:r>
        <w:rPr>
          <w:rFonts w:ascii="Barlow Semi Condensed" w:hAnsi="Barlow Semi Condensed" w:cs="Barlow Semi Condensed" w:eastAsia="Barlow Semi Condensed"/>
          <w:b/>
          <w:color w:val="000000"/>
          <w:sz w:val="23"/>
        </w:rPr>
        <w:t>un contatto su condizioni di rilascio nelle quarantotto ore che la precedettero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duemilaottocentoventisette — La disciplina che quest'opera appone, ed è restrittiva. L'ammissione accerta </w:t>
      </w:r>
      <w:r>
        <w:rPr>
          <w:rFonts w:ascii="Barlow Semi Condensed" w:hAnsi="Barlow Semi Condensed" w:cs="Barlow Semi Condensed" w:eastAsia="Barlow Semi Condensed"/>
          <w:b/>
          <w:color w:val="000000"/>
          <w:sz w:val="23"/>
        </w:rPr>
        <w:t>che il contatto vi fu, chi lo ebbe, quando e su quale materia</w:t>
      </w:r>
      <w:r>
        <w:rPr>
          <w:rFonts w:ascii="Barlow Semi Condensed" w:hAnsi="Barlow Semi Condensed" w:cs="Barlow Semi Condensed" w:eastAsia="Barlow Semi Condensed"/>
          <w:b w:val="0"/>
          <w:color w:val="000000"/>
          <w:sz w:val="23"/>
        </w:rPr>
        <w:t xml:space="preserve">. Non accerta </w:t>
      </w:r>
      <w:r>
        <w:rPr>
          <w:rFonts w:ascii="Barlow Semi Condensed" w:hAnsi="Barlow Semi Condensed" w:cs="Barlow Semi Condensed" w:eastAsia="Barlow Semi Condensed"/>
          <w:b/>
          <w:color w:val="000000"/>
          <w:sz w:val="23"/>
        </w:rPr>
        <w:t>quale esito ebbe, né se le condizioni discusse fossero autentiche, né se il contatto sia in rapporto causale con quanto seguì</w:t>
      </w:r>
      <w:r>
        <w:rPr>
          <w:rFonts w:ascii="Barlow Semi Condensed" w:hAnsi="Barlow Semi Condensed" w:cs="Barlow Semi Condensed" w:eastAsia="Barlow Semi Condensed"/>
          <w:b w:val="0"/>
          <w:color w:val="000000"/>
          <w:sz w:val="23"/>
        </w:rPr>
        <w:t xml:space="preserve">. La prossimità temporale </w:t>
      </w:r>
      <w:r>
        <w:rPr>
          <w:rFonts w:ascii="Barlow Semi Condensed" w:hAnsi="Barlow Semi Condensed" w:cs="Barlow Semi Condensed" w:eastAsia="Barlow Semi Condensed"/>
          <w:b/>
          <w:color w:val="000000"/>
          <w:sz w:val="23"/>
        </w:rPr>
        <w:t>è accertata e non è argomento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duemilaottocentoventotto — La seconda dichiarazione, e concerne fatti diversi. Nel gennaio millenovecentottanta, nel corso del processo, il medesimo dichiarerà che i missili erano destinati a un'organizzazione palestinese nominata, e </w:t>
      </w:r>
      <w:r>
        <w:rPr>
          <w:rFonts w:ascii="Barlow Semi Condensed" w:hAnsi="Barlow Semi Condensed" w:cs="Barlow Semi Condensed" w:eastAsia="Barlow Semi Condensed"/>
          <w:b/>
          <w:color w:val="000000"/>
          <w:sz w:val="23"/>
        </w:rPr>
        <w:t>di aver avuto assicurazione da essa che il presidente del Consiglio avrebbe garantito l'acquiescenza del Governo e l'immunità dei corrieri</w:t>
      </w:r>
      <w:r>
        <w:rPr>
          <w:rFonts w:ascii="Barlow Semi Condensed" w:hAnsi="Barlow Semi Condensed" w:cs="Barlow Semi Condensed" w:eastAsia="Barlow Semi Condensed"/>
          <w:b w:val="0"/>
          <w:color w:val="000000"/>
          <w:sz w:val="23"/>
        </w:rPr>
        <w:t xml:space="preserve">. L'organizzazione </w:t>
      </w:r>
      <w:r>
        <w:rPr>
          <w:rFonts w:ascii="Barlow Semi Condensed" w:hAnsi="Barlow Semi Condensed" w:cs="Barlow Semi Condensed" w:eastAsia="Barlow Semi Condensed"/>
          <w:b/>
          <w:color w:val="000000"/>
          <w:sz w:val="23"/>
        </w:rPr>
        <w:t>confermerà la versione</w:t>
      </w:r>
      <w:r>
        <w:rPr>
          <w:rFonts w:ascii="Barlow Semi Condensed" w:hAnsi="Barlow Semi Condensed" w:cs="Barlow Semi Condensed" w:eastAsia="Barlow Semi Condensed"/>
          <w:b w:val="0"/>
          <w:color w:val="000000"/>
          <w:sz w:val="23"/>
        </w:rPr>
        <w:t xml:space="preserve">; la presidenza del Consiglio </w:t>
      </w:r>
      <w:r>
        <w:rPr>
          <w:rFonts w:ascii="Barlow Semi Condensed" w:hAnsi="Barlow Semi Condensed" w:cs="Barlow Semi Condensed" w:eastAsia="Barlow Semi Condensed"/>
          <w:b/>
          <w:color w:val="000000"/>
          <w:sz w:val="23"/>
        </w:rPr>
        <w:t>negherà di aver mai avuto rapporti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alle tre dichiarazioni.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duemilaottocentoventinove — La configurazione, e va nominata. Vi sono </w:t>
      </w:r>
      <w:r>
        <w:rPr>
          <w:rFonts w:ascii="Barlow Semi Condensed" w:hAnsi="Barlow Semi Condensed" w:cs="Barlow Semi Condensed" w:eastAsia="Barlow Semi Condensed"/>
          <w:b/>
          <w:color w:val="000000"/>
          <w:sz w:val="23"/>
        </w:rPr>
        <w:t>due versioni concordanti e una negazione</w:t>
      </w:r>
      <w:r>
        <w:rPr>
          <w:rFonts w:ascii="Barlow Semi Condensed" w:hAnsi="Barlow Semi Condensed" w:cs="Barlow Semi Condensed" w:eastAsia="Barlow Semi Condensed"/>
          <w:b w:val="0"/>
          <w:color w:val="000000"/>
          <w:sz w:val="23"/>
        </w:rPr>
        <w:t xml:space="preserve">, e le due concordanti </w:t>
      </w:r>
      <w:r>
        <w:rPr>
          <w:rFonts w:ascii="Barlow Semi Condensed" w:hAnsi="Barlow Semi Condensed" w:cs="Barlow Semi Condensed" w:eastAsia="Barlow Semi Condensed"/>
          <w:b/>
          <w:color w:val="000000"/>
          <w:sz w:val="23"/>
        </w:rPr>
        <w:t>non sono indipendenti</w:t>
      </w:r>
      <w:r>
        <w:rPr>
          <w:rFonts w:ascii="Barlow Semi Condensed" w:hAnsi="Barlow Semi Condensed" w:cs="Barlow Semi Condensed" w:eastAsia="Barlow Semi Condensed"/>
          <w:b w:val="0"/>
          <w:color w:val="000000"/>
          <w:sz w:val="23"/>
        </w:rPr>
        <w:t xml:space="preserve">, essendo l'una la fonte dell'assicurazione riferita dall'altra. Il criterio di indipendenza già fissato le riduce a </w:t>
      </w:r>
      <w:r>
        <w:rPr>
          <w:rFonts w:ascii="Barlow Semi Condensed" w:hAnsi="Barlow Semi Condensed" w:cs="Barlow Semi Condensed" w:eastAsia="Barlow Semi Condensed"/>
          <w:b/>
          <w:color w:val="000000"/>
          <w:sz w:val="23"/>
        </w:rPr>
        <w:t>una sola fonte</w:t>
      </w:r>
      <w:r>
        <w:rPr>
          <w:rFonts w:ascii="Barlow Semi Condensed" w:hAnsi="Barlow Semi Condensed" w:cs="Barlow Semi Condensed" w:eastAsia="Barlow Semi Condensed"/>
          <w:b w:val="0"/>
          <w:color w:val="000000"/>
          <w:sz w:val="23"/>
        </w:rPr>
        <w:t xml:space="preserve">, e la configurazione resta </w:t>
      </w:r>
      <w:r>
        <w:rPr>
          <w:rFonts w:ascii="Barlow Semi Condensed" w:hAnsi="Barlow Semi Condensed" w:cs="Barlow Semi Condensed" w:eastAsia="Barlow Semi Condensed"/>
          <w:b/>
          <w:color w:val="000000"/>
          <w:sz w:val="23"/>
        </w:rPr>
        <w:t>una parola contro una parola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duemilaottocentosettantacinque — Il contenuto documentale del passo, e va registrato perché è di rilievo diretto. L'estensore riferisce che nel condominio in questione </w:t>
      </w:r>
      <w:r>
        <w:rPr>
          <w:rFonts w:ascii="Barlow Semi Condensed" w:hAnsi="Barlow Semi Condensed" w:cs="Barlow Semi Condensed" w:eastAsia="Barlow Semi Condensed"/>
          <w:b/>
          <w:color w:val="000000"/>
          <w:sz w:val="23"/>
        </w:rPr>
        <w:t>oltre venti appartamenti erano intestati a società di copertura di servizi segreti</w:t>
      </w:r>
      <w:r>
        <w:rPr>
          <w:rFonts w:ascii="Barlow Semi Condensed" w:hAnsi="Barlow Semi Condensed" w:cs="Barlow Semi Condensed" w:eastAsia="Barlow Semi Condensed"/>
          <w:b w:val="0"/>
          <w:color w:val="000000"/>
          <w:sz w:val="23"/>
        </w:rPr>
        <w:t xml:space="preserve">, nominandone tre, </w:t>
      </w:r>
      <w:r>
        <w:rPr>
          <w:rFonts w:ascii="Barlow Semi Condensed" w:hAnsi="Barlow Semi Condensed" w:cs="Barlow Semi Condensed" w:eastAsia="Barlow Semi Condensed"/>
          <w:b/>
          <w:color w:val="000000"/>
          <w:sz w:val="23"/>
        </w:rPr>
        <w:t>e a persone fiduciarie dei servizi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duemilaottocentosettantasei — Le posizioni nominate. </w:t>
      </w:r>
      <w:r>
        <w:rPr>
          <w:rFonts w:ascii="Barlow Semi Condensed" w:hAnsi="Barlow Semi Condensed" w:cs="Barlow Semi Condensed" w:eastAsia="Barlow Semi Condensed"/>
          <w:b/>
          <w:color w:val="000000"/>
          <w:sz w:val="23"/>
        </w:rPr>
        <w:t>L'amministratore dello stabile</w:t>
      </w:r>
      <w:r>
        <w:rPr>
          <w:rFonts w:ascii="Barlow Semi Condensed" w:hAnsi="Barlow Semi Condensed" w:cs="Barlow Semi Condensed" w:eastAsia="Barlow Semi Condensed"/>
          <w:b w:val="0"/>
          <w:color w:val="000000"/>
          <w:sz w:val="23"/>
        </w:rPr>
        <w:t xml:space="preserve"> è indicato come fiduciario di un servizio; </w:t>
      </w:r>
      <w:r>
        <w:rPr>
          <w:rFonts w:ascii="Barlow Semi Condensed" w:hAnsi="Barlow Semi Condensed" w:cs="Barlow Semi Condensed" w:eastAsia="Barlow Semi Condensed"/>
          <w:b/>
          <w:color w:val="000000"/>
          <w:sz w:val="23"/>
        </w:rPr>
        <w:t>il sindaco di una delle società</w:t>
      </w:r>
      <w:r>
        <w:rPr>
          <w:rFonts w:ascii="Barlow Semi Condensed" w:hAnsi="Barlow Semi Condensed" w:cs="Barlow Semi Condensed" w:eastAsia="Barlow Semi Condensed"/>
          <w:b w:val="0"/>
          <w:color w:val="000000"/>
          <w:sz w:val="23"/>
        </w:rPr>
        <w:t xml:space="preserve"> come futuro stretto collaboratore di un funzionario di servizio; </w:t>
      </w:r>
      <w:r>
        <w:rPr>
          <w:rFonts w:ascii="Barlow Semi Condensed" w:hAnsi="Barlow Semi Condensed" w:cs="Barlow Semi Condensed" w:eastAsia="Barlow Semi Condensed"/>
          <w:b/>
          <w:color w:val="000000"/>
          <w:sz w:val="23"/>
        </w:rPr>
        <w:t>l'amministratore unico di una seconda società</w:t>
      </w:r>
      <w:r>
        <w:rPr>
          <w:rFonts w:ascii="Barlow Semi Condensed" w:hAnsi="Barlow Semi Condensed" w:cs="Barlow Semi Condensed" w:eastAsia="Barlow Semi Condensed"/>
          <w:b w:val="0"/>
          <w:color w:val="000000"/>
          <w:sz w:val="23"/>
        </w:rPr>
        <w:t xml:space="preserve">, intestataria di otto appartamenti dei quali cinque sul medesimo piano del rifugio o su quello sottostante, </w:t>
      </w:r>
      <w:r>
        <w:rPr>
          <w:rFonts w:ascii="Barlow Semi Condensed" w:hAnsi="Barlow Semi Condensed" w:cs="Barlow Semi Condensed" w:eastAsia="Barlow Semi Condensed"/>
          <w:b/>
          <w:color w:val="000000"/>
          <w:sz w:val="23"/>
        </w:rPr>
        <w:t>viene sostituito da un altro professionista pochi giorni</w:t>
      </w:r>
      <w:r>
        <w:rPr>
          <w:rFonts w:ascii="Barlow Semi Condensed" w:hAnsi="Barlow Semi Condensed" w:cs="Barlow Semi Condensed" w:eastAsia="Barlow Semi Condensed"/>
          <w:b w:val="0"/>
          <w:color w:val="000000"/>
          <w:sz w:val="23"/>
        </w:rPr>
        <w:t xml:space="preserve"> prima di una data che il passo indica.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duemilaottocentosettantasette — La disciplina che quest'opera appone, ed è quella già fissata sulle due omissioni qualificate. Il dato sulla composizione proprietaria dell'immobile </w:t>
      </w:r>
      <w:r>
        <w:rPr>
          <w:rFonts w:ascii="Barlow Semi Condensed" w:hAnsi="Barlow Semi Condensed" w:cs="Barlow Semi Condensed" w:eastAsia="Barlow Semi Condensed"/>
          <w:b/>
          <w:color w:val="000000"/>
          <w:sz w:val="23"/>
        </w:rPr>
        <w:t>è registrato al grado che la fonte consente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non concorre a stabilire alcun nesso con la scelta del luogo da parte dell'organizzazione</w:t>
      </w:r>
      <w:r>
        <w:rPr>
          <w:rFonts w:ascii="Barlow Semi Condensed" w:hAnsi="Barlow Semi Condensed" w:cs="Barlow Semi Condensed" w:eastAsia="Barlow Semi Condensed"/>
          <w:b w:val="0"/>
          <w:color w:val="000000"/>
          <w:sz w:val="23"/>
        </w:rPr>
        <w:t xml:space="preserve">. La coincidenza spaziale è accertata; </w:t>
      </w:r>
      <w:r>
        <w:rPr>
          <w:rFonts w:ascii="Barlow Semi Condensed" w:hAnsi="Barlow Semi Condensed" w:cs="Barlow Semi Condensed" w:eastAsia="Barlow Semi Condensed"/>
          <w:b/>
          <w:color w:val="000000"/>
          <w:sz w:val="23"/>
        </w:rPr>
        <w:t>la sua spiegazione non lo è</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duemilanovecentosessantadue — La struttura argomentativa delle tre lettere, e va nominata perché è unitaria. L'ostaggio </w:t>
      </w:r>
      <w:r>
        <w:rPr>
          <w:rFonts w:ascii="Barlow Semi Condensed" w:hAnsi="Barlow Semi Condensed" w:cs="Barlow Semi Condensed" w:eastAsia="Barlow Semi Condensed"/>
          <w:b/>
          <w:color w:val="000000"/>
          <w:sz w:val="23"/>
        </w:rPr>
        <w:t>non chiede una deroga</w:t>
      </w:r>
      <w:r>
        <w:rPr>
          <w:rFonts w:ascii="Barlow Semi Condensed" w:hAnsi="Barlow Semi Condensed" w:cs="Barlow Semi Condensed" w:eastAsia="Barlow Semi Condensed"/>
          <w:b w:val="0"/>
          <w:color w:val="000000"/>
          <w:sz w:val="23"/>
        </w:rPr>
        <w:t xml:space="preserve">: sostiene che </w:t>
      </w:r>
      <w:r>
        <w:rPr>
          <w:rFonts w:ascii="Barlow Semi Condensed" w:hAnsi="Barlow Semi Condensed" w:cs="Barlow Semi Condensed" w:eastAsia="Barlow Semi Condensed"/>
          <w:b/>
          <w:color w:val="000000"/>
          <w:sz w:val="23"/>
        </w:rPr>
        <w:t>la deroga fu già praticata</w:t>
      </w:r>
      <w:r>
        <w:rPr>
          <w:rFonts w:ascii="Barlow Semi Condensed" w:hAnsi="Barlow Semi Condensed" w:cs="Barlow Semi Condensed" w:eastAsia="Barlow Semi Condensed"/>
          <w:b w:val="0"/>
          <w:color w:val="000000"/>
          <w:sz w:val="23"/>
        </w:rPr>
        <w:t xml:space="preserve">, ne nomina i testimoni, ne indica il fondamento nello stato di necessità, e chiede </w:t>
      </w:r>
      <w:r>
        <w:rPr>
          <w:rFonts w:ascii="Barlow Semi Condensed" w:hAnsi="Barlow Semi Condensed" w:cs="Barlow Semi Condensed" w:eastAsia="Barlow Semi Condensed"/>
          <w:b/>
          <w:color w:val="000000"/>
          <w:sz w:val="23"/>
        </w:rPr>
        <w:t>non una decisione ma una testimonianza</w:t>
      </w:r>
      <w:r>
        <w:rPr>
          <w:rFonts w:ascii="Barlow Semi Condensed" w:hAnsi="Barlow Semi Condensed" w:cs="Barlow Semi Condensed" w:eastAsia="Barlow Semi Condensed"/>
          <w:b w:val="0"/>
          <w:color w:val="000000"/>
          <w:sz w:val="23"/>
        </w:rPr>
        <w:t xml:space="preserve">. È </w:t>
      </w:r>
      <w:r>
        <w:rPr>
          <w:rFonts w:ascii="Barlow Semi Condensed" w:hAnsi="Barlow Semi Condensed" w:cs="Barlow Semi Condensed" w:eastAsia="Barlow Semi Condensed"/>
          <w:b/>
          <w:color w:val="000000"/>
          <w:sz w:val="23"/>
        </w:rPr>
        <w:t>argomento per precedente</w:t>
      </w:r>
      <w:r>
        <w:rPr>
          <w:rFonts w:ascii="Barlow Semi Condensed" w:hAnsi="Barlow Semi Condensed" w:cs="Barlow Semi Condensed" w:eastAsia="Barlow Semi Condensed"/>
          <w:b w:val="0"/>
          <w:color w:val="000000"/>
          <w:sz w:val="23"/>
        </w:rPr>
        <w:t>, ed è la forma che l'intera sequenza assume.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duemilanovecentosessantatré — La trentanovesima figura, e discende da questa struttura. </w:t>
      </w:r>
      <w:r>
        <w:rPr>
          <w:rFonts w:ascii="Barlow Semi Condensed" w:hAnsi="Barlow Semi Condensed" w:cs="Barlow Semi Condensed" w:eastAsia="Barlow Semi Condensed"/>
          <w:b/>
          <w:color w:val="000000"/>
          <w:sz w:val="23"/>
        </w:rPr>
        <w:t>L'appello al precedente indicibile</w:t>
      </w:r>
      <w:r>
        <w:rPr>
          <w:rFonts w:ascii="Barlow Semi Condensed" w:hAnsi="Barlow Semi Condensed" w:cs="Barlow Semi Condensed" w:eastAsia="Barlow Semi Condensed"/>
          <w:b w:val="0"/>
          <w:color w:val="000000"/>
          <w:sz w:val="23"/>
        </w:rPr>
        <w:t xml:space="preserve">: una richiesta fondata su condotte anteriori la cui ammissione pubblica è essa stessa il costo della richiesta. Chi la accoglie deve riconoscere ciò che aveva taciuto; chi la respinge non deve motivare. </w:t>
      </w:r>
      <w:r>
        <w:rPr>
          <w:rFonts w:ascii="Barlow Semi Condensed" w:hAnsi="Barlow Semi Condensed" w:cs="Barlow Semi Condensed" w:eastAsia="Barlow Semi Condensed"/>
          <w:b/>
          <w:color w:val="000000"/>
          <w:sz w:val="23"/>
        </w:rPr>
        <w:t>L'asimmetria è nella struttura e non nelle intenzioni delle parti.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duemilanovecentosessantaquattro — La cinquantatreesima regola operativa. </w:t>
      </w:r>
      <w:r>
        <w:rPr>
          <w:rFonts w:ascii="Barlow Semi Condensed" w:hAnsi="Barlow Semi Condensed" w:cs="Barlow Semi Condensed" w:eastAsia="Barlow Semi Condensed"/>
          <w:b/>
          <w:color w:val="000000"/>
          <w:sz w:val="23"/>
        </w:rPr>
        <w:t>Ove una richiesta imponga al destinatario l'ammissione di una condotta anteriore taciuta, il suo rigetto non prova nulla sul merito della richiesta</w:t>
      </w:r>
      <w:r>
        <w:rPr>
          <w:rFonts w:ascii="Barlow Semi Condensed" w:hAnsi="Barlow Semi Condensed" w:cs="Barlow Semi Condensed" w:eastAsia="Barlow Semi Condensed"/>
          <w:b w:val="0"/>
          <w:color w:val="000000"/>
          <w:sz w:val="23"/>
        </w:rPr>
        <w:t>, poiché il costo del rigetto è nullo e quello dell'accoglimento non lo è.</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tremilacinquantatré — Gli elementi documentali sulla catena, e sono quattro e tutti verificabili. </w:t>
      </w:r>
      <w:r>
        <w:rPr>
          <w:rFonts w:ascii="Barlow Semi Condensed" w:hAnsi="Barlow Semi Condensed" w:cs="Barlow Semi Condensed" w:eastAsia="Barlow Semi Condensed"/>
          <w:b/>
          <w:color w:val="000000"/>
          <w:sz w:val="23"/>
        </w:rPr>
        <w:t>Primo</w:t>
      </w:r>
      <w:r>
        <w:rPr>
          <w:rFonts w:ascii="Barlow Semi Condensed" w:hAnsi="Barlow Semi Condensed" w:cs="Barlow Semi Condensed" w:eastAsia="Barlow Semi Condensed"/>
          <w:b w:val="0"/>
          <w:color w:val="000000"/>
          <w:sz w:val="23"/>
        </w:rPr>
        <w:t xml:space="preserve">: le indagini hanno documentato rapporti fra il soggetto ed esponenti di un clan nominato. </w:t>
      </w:r>
      <w:r>
        <w:rPr>
          <w:rFonts w:ascii="Barlow Semi Condensed" w:hAnsi="Barlow Semi Condensed" w:cs="Barlow Semi Condensed" w:eastAsia="Barlow Semi Condensed"/>
          <w:b/>
          <w:color w:val="000000"/>
          <w:sz w:val="23"/>
        </w:rPr>
        <w:t>Secondo</w:t>
      </w:r>
      <w:r>
        <w:rPr>
          <w:rFonts w:ascii="Barlow Semi Condensed" w:hAnsi="Barlow Semi Condensed" w:cs="Barlow Semi Condensed" w:eastAsia="Barlow Semi Condensed"/>
          <w:b w:val="0"/>
          <w:color w:val="000000"/>
          <w:sz w:val="23"/>
        </w:rPr>
        <w:t xml:space="preserve">: egli riferì a un sottufficiale di un servizio di sicurezza </w:t>
      </w:r>
      <w:r>
        <w:rPr>
          <w:rFonts w:ascii="Barlow Semi Condensed" w:hAnsi="Barlow Semi Condensed" w:cs="Barlow Semi Condensed" w:eastAsia="Barlow Semi Condensed"/>
          <w:b/>
          <w:color w:val="000000"/>
          <w:sz w:val="23"/>
        </w:rPr>
        <w:t>di essersi rifiutato di rifornire di armi</w:t>
      </w:r>
      <w:r>
        <w:rPr>
          <w:rFonts w:ascii="Barlow Semi Condensed" w:hAnsi="Barlow Semi Condensed" w:cs="Barlow Semi Condensed" w:eastAsia="Barlow Semi Condensed"/>
          <w:b w:val="0"/>
          <w:color w:val="000000"/>
          <w:sz w:val="23"/>
        </w:rPr>
        <w:t xml:space="preserve"> un esponente di quel clan, </w:t>
      </w:r>
      <w:r>
        <w:rPr>
          <w:rFonts w:ascii="Barlow Semi Condensed" w:hAnsi="Barlow Semi Condensed" w:cs="Barlow Semi Condensed" w:eastAsia="Barlow Semi Condensed"/>
          <w:b/>
          <w:color w:val="000000"/>
          <w:sz w:val="23"/>
        </w:rPr>
        <w:t>presentatogli da una persona identificata in nota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tremilacinquantaquattro — </w:t>
      </w:r>
      <w:r>
        <w:rPr>
          <w:rFonts w:ascii="Barlow Semi Condensed" w:hAnsi="Barlow Semi Condensed" w:cs="Barlow Semi Condensed" w:eastAsia="Barlow Semi Condensed"/>
          <w:b/>
          <w:color w:val="000000"/>
          <w:sz w:val="23"/>
        </w:rPr>
        <w:t>Terzo</w:t>
      </w:r>
      <w:r>
        <w:rPr>
          <w:rFonts w:ascii="Barlow Semi Condensed" w:hAnsi="Barlow Semi Condensed" w:cs="Barlow Semi Condensed" w:eastAsia="Barlow Semi Condensed"/>
          <w:b w:val="0"/>
          <w:color w:val="000000"/>
          <w:sz w:val="23"/>
        </w:rPr>
        <w:t xml:space="preserve">: da un'intercettazione emerge una telefonata nella quale il presentatore </w:t>
      </w:r>
      <w:r>
        <w:rPr>
          <w:rFonts w:ascii="Barlow Semi Condensed" w:hAnsi="Barlow Semi Condensed" w:cs="Barlow Semi Condensed" w:eastAsia="Barlow Semi Condensed"/>
          <w:b/>
          <w:color w:val="000000"/>
          <w:sz w:val="23"/>
        </w:rPr>
        <w:t>passa al soggetto un interlocutore identificato dagli inquirenti</w:t>
      </w:r>
      <w:r>
        <w:rPr>
          <w:rFonts w:ascii="Barlow Semi Condensed" w:hAnsi="Barlow Semi Condensed" w:cs="Barlow Semi Condensed" w:eastAsia="Barlow Semi Condensed"/>
          <w:b w:val="0"/>
          <w:color w:val="000000"/>
          <w:sz w:val="23"/>
        </w:rPr>
        <w:t xml:space="preserve"> in quell'esponente. </w:t>
      </w:r>
      <w:r>
        <w:rPr>
          <w:rFonts w:ascii="Barlow Semi Condensed" w:hAnsi="Barlow Semi Condensed" w:cs="Barlow Semi Condensed" w:eastAsia="Barlow Semi Condensed"/>
          <w:b/>
          <w:color w:val="000000"/>
          <w:sz w:val="23"/>
        </w:rPr>
        <w:t>Quarto</w:t>
      </w:r>
      <w:r>
        <w:rPr>
          <w:rFonts w:ascii="Barlow Semi Condensed" w:hAnsi="Barlow Semi Condensed" w:cs="Barlow Semi Condensed" w:eastAsia="Barlow Semi Condensed"/>
          <w:b w:val="0"/>
          <w:color w:val="000000"/>
          <w:sz w:val="23"/>
        </w:rPr>
        <w:t xml:space="preserve">: un assegno di un milione di lire </w:t>
      </w:r>
      <w:r>
        <w:rPr>
          <w:rFonts w:ascii="Barlow Semi Condensed" w:hAnsi="Barlow Semi Condensed" w:cs="Barlow Semi Condensed" w:eastAsia="Barlow Semi Condensed"/>
          <w:b/>
          <w:color w:val="000000"/>
          <w:sz w:val="23"/>
        </w:rPr>
        <w:t>fu effettivamente sequestrato nel corso delle perquisizioni, come risulta in atti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sequestro dell'assegno.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tremilacinquantacinque — Il rilievo, e va fatto perché distingue i gradi entro la medesima catena. </w:t>
      </w:r>
      <w:r>
        <w:rPr>
          <w:rFonts w:ascii="Barlow Semi Condensed" w:hAnsi="Barlow Semi Condensed" w:cs="Barlow Semi Condensed" w:eastAsia="Barlow Semi Condensed"/>
          <w:b/>
          <w:color w:val="000000"/>
          <w:sz w:val="23"/>
        </w:rPr>
        <w:t>Il sequestro dell'assegno è fatto materiale accertato; il resto è dichiarazione o interpretazione di intercettazione.</w:t>
      </w:r>
      <w:r>
        <w:rPr>
          <w:rFonts w:ascii="Barlow Semi Condensed" w:hAnsi="Barlow Semi Condensed" w:cs="Barlow Semi Condensed" w:eastAsia="Barlow Semi Condensed"/>
          <w:b w:val="0"/>
          <w:color w:val="000000"/>
          <w:sz w:val="23"/>
        </w:rPr>
        <w:t xml:space="preserve"> La catena regge </w:t>
      </w:r>
      <w:r>
        <w:rPr>
          <w:rFonts w:ascii="Barlow Semi Condensed" w:hAnsi="Barlow Semi Condensed" w:cs="Barlow Semi Condensed" w:eastAsia="Barlow Semi Condensed"/>
          <w:b/>
          <w:color w:val="000000"/>
          <w:sz w:val="23"/>
        </w:rPr>
        <w:t>su un solo elemento di natura reale</w:t>
      </w:r>
      <w:r>
        <w:rPr>
          <w:rFonts w:ascii="Barlow Semi Condensed" w:hAnsi="Barlow Semi Condensed" w:cs="Barlow Semi Condensed" w:eastAsia="Barlow Semi Condensed"/>
          <w:b w:val="0"/>
          <w:color w:val="000000"/>
          <w:sz w:val="23"/>
        </w:rPr>
        <w:t>, e gli altri tre ne dipendono per la qualificazione.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tremilacinquantasei — Il rapporto riepilogativo, e va registrato per il suo contenuto economico. Esso ipotizza </w:t>
      </w:r>
      <w:r>
        <w:rPr>
          <w:rFonts w:ascii="Barlow Semi Condensed" w:hAnsi="Barlow Semi Condensed" w:cs="Barlow Semi Condensed" w:eastAsia="Barlow Semi Condensed"/>
          <w:b/>
          <w:color w:val="000000"/>
          <w:sz w:val="23"/>
        </w:rPr>
        <w:t>un'associazione per delinquere finalizzata al traffico di armi, munizioni e congegni micidiali</w:t>
      </w:r>
      <w:r>
        <w:rPr>
          <w:rFonts w:ascii="Barlow Semi Condensed" w:hAnsi="Barlow Semi Condensed" w:cs="Barlow Semi Condensed" w:eastAsia="Barlow Semi Condensed"/>
          <w:b w:val="0"/>
          <w:color w:val="000000"/>
          <w:sz w:val="23"/>
        </w:rPr>
        <w:t xml:space="preserve">, e rappresenta che il soggetto avrebbe trattato </w:t>
      </w:r>
      <w:r>
        <w:rPr>
          <w:rFonts w:ascii="Barlow Semi Condensed" w:hAnsi="Barlow Semi Condensed" w:cs="Barlow Semi Condensed" w:eastAsia="Barlow Semi Condensed"/>
          <w:b/>
          <w:color w:val="000000"/>
          <w:sz w:val="23"/>
        </w:rPr>
        <w:t>una partita di pistole italiane e straniere e di materiale elettronico utile a fini militari</w:t>
      </w:r>
      <w:r>
        <w:rPr>
          <w:rFonts w:ascii="Barlow Semi Condensed" w:hAnsi="Barlow Semi Condensed" w:cs="Barlow Semi Condensed" w:eastAsia="Barlow Semi Condensed"/>
          <w:b w:val="0"/>
          <w:color w:val="000000"/>
          <w:sz w:val="23"/>
        </w:rPr>
        <w:t xml:space="preserve">, ricevendo come anticipo </w:t>
      </w:r>
      <w:r>
        <w:rPr>
          <w:rFonts w:ascii="Barlow Semi Condensed" w:hAnsi="Barlow Semi Condensed" w:cs="Barlow Semi Condensed" w:eastAsia="Barlow Semi Condensed"/>
          <w:b/>
          <w:color w:val="000000"/>
          <w:sz w:val="23"/>
        </w:rPr>
        <w:t>tre milioni e mezzo di lire con assegno emesso su un istituto di una città meridionale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tremilacinquantasette — Il nesso con la serie precedente, e va enunciato senza inferenza. La persona indicata come presentatore </w:t>
      </w:r>
      <w:r>
        <w:rPr>
          <w:rFonts w:ascii="Barlow Semi Condensed" w:hAnsi="Barlow Semi Condensed" w:cs="Barlow Semi Condensed" w:eastAsia="Barlow Semi Condensed"/>
          <w:b/>
          <w:color w:val="000000"/>
          <w:sz w:val="23"/>
        </w:rPr>
        <w:t>è la medesima che, secondo la nota già acquisita, avrebbe presentato al capofila il proprietario dell'esercizio prospiciente</w:t>
      </w:r>
      <w:r>
        <w:rPr>
          <w:rFonts w:ascii="Barlow Semi Condensed" w:hAnsi="Barlow Semi Condensed" w:cs="Barlow Semi Condensed" w:eastAsia="Barlow Semi Condensed"/>
          <w:b w:val="0"/>
          <w:color w:val="000000"/>
          <w:sz w:val="23"/>
        </w:rPr>
        <w:t xml:space="preserve">. Le due proposizioni </w:t>
      </w:r>
      <w:r>
        <w:rPr>
          <w:rFonts w:ascii="Barlow Semi Condensed" w:hAnsi="Barlow Semi Condensed" w:cs="Barlow Semi Condensed" w:eastAsia="Barlow Semi Condensed"/>
          <w:b/>
          <w:color w:val="000000"/>
          <w:sz w:val="23"/>
        </w:rPr>
        <w:t>provengono da fonti distinte e da atti distinti</w:t>
      </w:r>
      <w:r>
        <w:rPr>
          <w:rFonts w:ascii="Barlow Semi Condensed" w:hAnsi="Barlow Semi Condensed" w:cs="Barlow Semi Condensed" w:eastAsia="Barlow Semi Condensed"/>
          <w:b w:val="0"/>
          <w:color w:val="000000"/>
          <w:sz w:val="23"/>
        </w:rPr>
        <w:t xml:space="preserve">, e la loro convergenza riguarda </w:t>
      </w:r>
      <w:r>
        <w:rPr>
          <w:rFonts w:ascii="Barlow Semi Condensed" w:hAnsi="Barlow Semi Condensed" w:cs="Barlow Semi Condensed" w:eastAsia="Barlow Semi Condensed"/>
          <w:b/>
          <w:color w:val="000000"/>
          <w:sz w:val="23"/>
        </w:rPr>
        <w:t>l'identità di un intermediario e nulla oltre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tremilacinquantotto — La disciplina, ed è la più stringente della serie. </w:t>
      </w:r>
      <w:r>
        <w:rPr>
          <w:rFonts w:ascii="Barlow Semi Condensed" w:hAnsi="Barlow Semi Condensed" w:cs="Barlow Semi Condensed" w:eastAsia="Barlow Semi Condensed"/>
          <w:b/>
          <w:color w:val="000000"/>
          <w:sz w:val="23"/>
        </w:rPr>
        <w:t>La ricorrenza di un medesimo nome in due filoni non li collega.</w:t>
      </w:r>
      <w:r>
        <w:rPr>
          <w:rFonts w:ascii="Barlow Semi Condensed" w:hAnsi="Barlow Semi Condensed" w:cs="Barlow Semi Condensed" w:eastAsia="Barlow Semi Condensed"/>
          <w:b w:val="0"/>
          <w:color w:val="000000"/>
          <w:sz w:val="23"/>
        </w:rPr>
        <w:t xml:space="preserve"> Essa accerta che quella persona operava in un ambiente nel quale entrambi i filoni si radicano, e </w:t>
      </w:r>
      <w:r>
        <w:rPr>
          <w:rFonts w:ascii="Barlow Semi Condensed" w:hAnsi="Barlow Semi Condensed" w:cs="Barlow Semi Condensed" w:eastAsia="Barlow Semi Condensed"/>
          <w:b/>
          <w:color w:val="000000"/>
          <w:sz w:val="23"/>
        </w:rPr>
        <w:t>non stabilisce alcun rapporto fra i fatti dei due filoni</w:t>
      </w:r>
      <w:r>
        <w:rPr>
          <w:rFonts w:ascii="Barlow Semi Condensed" w:hAnsi="Barlow Semi Condensed" w:cs="Barlow Semi Condensed" w:eastAsia="Barlow Semi Condensed"/>
          <w:b w:val="0"/>
          <w:color w:val="000000"/>
          <w:sz w:val="23"/>
        </w:rPr>
        <w:t xml:space="preserve">. Il correttivo delle frequenze di base si applica per intero: </w:t>
      </w:r>
      <w:r>
        <w:rPr>
          <w:rFonts w:ascii="Barlow Semi Condensed" w:hAnsi="Barlow Semi Condensed" w:cs="Barlow Semi Condensed" w:eastAsia="Barlow Semi Condensed"/>
          <w:b/>
          <w:color w:val="000000"/>
          <w:sz w:val="23"/>
        </w:rPr>
        <w:t>un intermediario è per definizione persona che compare in più contesti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tremilacentoundici — Statuto della quarantaquattresima serie. Essa è </w:t>
      </w:r>
      <w:r>
        <w:rPr>
          <w:rFonts w:ascii="Barlow Semi Condensed" w:hAnsi="Barlow Semi Condensed" w:cs="Barlow Semi Condensed" w:eastAsia="Barlow Semi Condensed"/>
          <w:b/>
          <w:color w:val="000000"/>
          <w:sz w:val="23"/>
        </w:rPr>
        <w:t>serie di sola verifica</w:t>
      </w:r>
      <w:r>
        <w:rPr>
          <w:rFonts w:ascii="Barlow Semi Condensed" w:hAnsi="Barlow Semi Condensed" w:cs="Barlow Semi Condensed" w:eastAsia="Barlow Semi Condensed"/>
          <w:b w:val="0"/>
          <w:color w:val="000000"/>
          <w:sz w:val="23"/>
        </w:rPr>
        <w:t xml:space="preserve">: non introduce alcun fatto nuovo, non formula alcuna ipotesi, e </w:t>
      </w:r>
      <w:r>
        <w:rPr>
          <w:rFonts w:ascii="Barlow Semi Condensed" w:hAnsi="Barlow Semi Condensed" w:cs="Barlow Semi Condensed" w:eastAsia="Barlow Semi Condensed"/>
          <w:b/>
          <w:color w:val="000000"/>
          <w:sz w:val="23"/>
        </w:rPr>
        <w:t>non nomina alcuna persona</w:t>
      </w:r>
      <w:r>
        <w:rPr>
          <w:rFonts w:ascii="Barlow Semi Condensed" w:hAnsi="Barlow Semi Condensed" w:cs="Barlow Semi Condensed" w:eastAsia="Barlow Semi Condensed"/>
          <w:b w:val="0"/>
          <w:color w:val="000000"/>
          <w:sz w:val="23"/>
        </w:rPr>
        <w:t>. Il suo oggetto è la certificazione, grado per grado, di ciò che l'opera afferma sui livelli di responsabilità.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tremilacentododici — La ragione della serie, e va enunciata. Il capitolo sui mandanti è </w:t>
      </w:r>
      <w:r>
        <w:rPr>
          <w:rFonts w:ascii="Barlow Semi Condensed" w:hAnsi="Barlow Semi Condensed" w:cs="Barlow Semi Condensed" w:eastAsia="Barlow Semi Condensed"/>
          <w:b/>
          <w:color w:val="000000"/>
          <w:sz w:val="23"/>
        </w:rPr>
        <w:t>quello nel quale il divario fra ciò che è accertato e ciò che è affermato in pubblico raggiunge la massima ampiezza</w:t>
      </w:r>
      <w:r>
        <w:rPr>
          <w:rFonts w:ascii="Barlow Semi Condensed" w:hAnsi="Barlow Semi Condensed" w:cs="Barlow Semi Condensed" w:eastAsia="Barlow Semi Condensed"/>
          <w:b w:val="0"/>
          <w:color w:val="000000"/>
          <w:sz w:val="23"/>
        </w:rPr>
        <w:t xml:space="preserve">. Un apparato di verifica è qui più necessario che altrove, e la sua funzione è </w:t>
      </w:r>
      <w:r>
        <w:rPr>
          <w:rFonts w:ascii="Barlow Semi Condensed" w:hAnsi="Barlow Semi Condensed" w:cs="Barlow Semi Condensed" w:eastAsia="Barlow Semi Condensed"/>
          <w:b/>
          <w:color w:val="000000"/>
          <w:sz w:val="23"/>
        </w:rPr>
        <w:t>impedire che l'opera aggiunga la propria voce a quel divario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tremilacentotredici — Il primo vincolo, e discende dalla disciplina sui viventi già fissata. </w:t>
      </w:r>
      <w:r>
        <w:rPr>
          <w:rFonts w:ascii="Barlow Semi Condensed" w:hAnsi="Barlow Semi Condensed" w:cs="Barlow Semi Condensed" w:eastAsia="Barlow Semi Condensed"/>
          <w:b/>
          <w:color w:val="000000"/>
          <w:sz w:val="23"/>
        </w:rPr>
        <w:t>Si registrano fatti pubblici e documentati; non si formula alcuna inferenza associativa.</w:t>
      </w:r>
      <w:r>
        <w:rPr>
          <w:rFonts w:ascii="Barlow Semi Condensed" w:hAnsi="Barlow Semi Condensed" w:cs="Barlow Semi Condensed" w:eastAsia="Barlow Semi Condensed"/>
          <w:b w:val="0"/>
          <w:color w:val="000000"/>
          <w:sz w:val="23"/>
        </w:rPr>
        <w:t xml:space="preserve"> La menzione di una persona in un atto </w:t>
      </w:r>
      <w:r>
        <w:rPr>
          <w:rFonts w:ascii="Barlow Semi Condensed" w:hAnsi="Barlow Semi Condensed" w:cs="Barlow Semi Condensed" w:eastAsia="Barlow Semi Condensed"/>
          <w:b/>
          <w:color w:val="000000"/>
          <w:sz w:val="23"/>
        </w:rPr>
        <w:t>non ne stabilisce la responsabilità</w:t>
      </w:r>
      <w:r>
        <w:rPr>
          <w:rFonts w:ascii="Barlow Semi Condensed" w:hAnsi="Barlow Semi Condensed" w:cs="Barlow Semi Condensed" w:eastAsia="Barlow Semi Condensed"/>
          <w:b w:val="0"/>
          <w:color w:val="000000"/>
          <w:sz w:val="23"/>
        </w:rPr>
        <w:t>, e la prossimità a un fatto non è partecipazione al fatto.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tremilacentoquattordici — Il secondo vincolo, ed è di designazione. </w:t>
      </w:r>
      <w:r>
        <w:rPr>
          <w:rFonts w:ascii="Barlow Semi Condensed" w:hAnsi="Barlow Semi Condensed" w:cs="Barlow Semi Condensed" w:eastAsia="Barlow Semi Condensed"/>
          <w:b/>
          <w:color w:val="000000"/>
          <w:sz w:val="23"/>
        </w:rPr>
        <w:t>Ove la funzione basti a identificare l'atto, l'opera designa per funzione.</w:t>
      </w:r>
      <w:r>
        <w:rPr>
          <w:rFonts w:ascii="Barlow Semi Condensed" w:hAnsi="Barlow Semi Condensed" w:cs="Barlow Semi Condensed" w:eastAsia="Barlow Semi Condensed"/>
          <w:b w:val="0"/>
          <w:color w:val="000000"/>
          <w:sz w:val="23"/>
        </w:rPr>
        <w:t xml:space="preserve"> La traduzione delle designazioni in nomi richiede la consultazione degli atti citati, che sono pubblici: </w:t>
      </w:r>
      <w:r>
        <w:rPr>
          <w:rFonts w:ascii="Barlow Semi Condensed" w:hAnsi="Barlow Semi Condensed" w:cs="Barlow Semi Condensed" w:eastAsia="Barlow Semi Condensed"/>
          <w:b/>
          <w:color w:val="000000"/>
          <w:sz w:val="23"/>
        </w:rPr>
        <w:t>l'opera fornisce il percorso e non il risultato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tremilacentoquindici — Il terzo vincolo, ed è il più stringente. </w:t>
      </w:r>
      <w:r>
        <w:rPr>
          <w:rFonts w:ascii="Barlow Semi Condensed" w:hAnsi="Barlow Semi Condensed" w:cs="Barlow Semi Condensed" w:eastAsia="Barlow Semi Condensed"/>
          <w:b/>
          <w:color w:val="000000"/>
          <w:sz w:val="23"/>
        </w:rPr>
        <w:t>Nessuna proposizione di questa serie può eccedere il grado della fonte che la sostiene.</w:t>
      </w:r>
      <w:r>
        <w:rPr>
          <w:rFonts w:ascii="Barlow Semi Condensed" w:hAnsi="Barlow Semi Condensed" w:cs="Barlow Semi Condensed" w:eastAsia="Barlow Semi Condensed"/>
          <w:b w:val="0"/>
          <w:color w:val="000000"/>
          <w:sz w:val="23"/>
        </w:rPr>
        <w:t xml:space="preserve"> Una condanna definitiva accerta una responsabilità penale individuale per un fatto determinato, e </w:t>
      </w:r>
      <w:r>
        <w:rPr>
          <w:rFonts w:ascii="Barlow Semi Condensed" w:hAnsi="Barlow Semi Condensed" w:cs="Barlow Semi Condensed" w:eastAsia="Barlow Semi Condensed"/>
          <w:b/>
          <w:color w:val="000000"/>
          <w:sz w:val="23"/>
        </w:rPr>
        <w:t>non accerta nulla oltre quel fatto e quella persona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tremilacentosedici — La distinzione fondativa, ed è quella che l'intero capitolo presuppone. </w:t>
      </w:r>
      <w:r>
        <w:rPr>
          <w:rFonts w:ascii="Barlow Semi Condensed" w:hAnsi="Barlow Semi Condensed" w:cs="Barlow Semi Condensed" w:eastAsia="Barlow Semi Condensed"/>
          <w:b/>
          <w:color w:val="000000"/>
          <w:sz w:val="23"/>
        </w:rPr>
        <w:t>Colpevolezza e mandato sono due questioni distinte e separatamente accertabili.</w:t>
      </w:r>
      <w:r>
        <w:rPr>
          <w:rFonts w:ascii="Barlow Semi Condensed" w:hAnsi="Barlow Semi Condensed" w:cs="Barlow Semi Condensed" w:eastAsia="Barlow Semi Condensed"/>
          <w:b w:val="0"/>
          <w:color w:val="000000"/>
          <w:sz w:val="23"/>
        </w:rPr>
        <w:t xml:space="preserve"> Un ordinamento può accertare integralmente la prima e non toccare la seconda; ed è ciò che in questa materia è avvenuto.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tremilacentodiciassette — Il rilievo, e va enunciato senza attenuazione perché è il punto d'ingresso. </w:t>
      </w:r>
      <w:r>
        <w:rPr>
          <w:rFonts w:ascii="Barlow Semi Condensed" w:hAnsi="Barlow Semi Condensed" w:cs="Barlow Semi Condensed" w:eastAsia="Barlow Semi Condensed"/>
          <w:b/>
          <w:color w:val="000000"/>
          <w:sz w:val="23"/>
        </w:rPr>
        <w:t>L'accertamento degli esecutori non è un accertamento parziale del mandato: è un accertamento completo di altra cosa.</w:t>
      </w:r>
      <w:r>
        <w:rPr>
          <w:rFonts w:ascii="Barlow Semi Condensed" w:hAnsi="Barlow Semi Condensed" w:cs="Barlow Semi Condensed" w:eastAsia="Barlow Semi Condensed"/>
          <w:b w:val="0"/>
          <w:color w:val="000000"/>
          <w:sz w:val="23"/>
        </w:rPr>
        <w:t xml:space="preserve"> Trattare il primo come frazione del secondo produce l'illusione che manchi il resto di una medesima ricostruzione, mentre mancano </w:t>
      </w:r>
      <w:r>
        <w:rPr>
          <w:rFonts w:ascii="Barlow Semi Condensed" w:hAnsi="Barlow Semi Condensed" w:cs="Barlow Semi Condensed" w:eastAsia="Barlow Semi Condensed"/>
          <w:b/>
          <w:color w:val="000000"/>
          <w:sz w:val="23"/>
        </w:rPr>
        <w:t>le prove di una ricostruzione diversa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tremilacentodiciotto — La sessantaseiesima regola operativa. </w:t>
      </w:r>
      <w:r>
        <w:rPr>
          <w:rFonts w:ascii="Barlow Semi Condensed" w:hAnsi="Barlow Semi Condensed" w:cs="Barlow Semi Condensed" w:eastAsia="Barlow Semi Condensed"/>
          <w:b/>
          <w:color w:val="000000"/>
          <w:sz w:val="23"/>
        </w:rPr>
        <w:t>Ove due questioni siano separatamente accertabili, il grado raggiunto sull'una non si trasferisce all'altra in alcuna misura</w:t>
      </w:r>
      <w:r>
        <w:rPr>
          <w:rFonts w:ascii="Barlow Semi Condensed" w:hAnsi="Barlow Semi Condensed" w:cs="Barlow Semi Condensed" w:eastAsia="Barlow Semi Condensed"/>
          <w:b w:val="0"/>
          <w:color w:val="000000"/>
          <w:sz w:val="23"/>
        </w:rPr>
        <w:t xml:space="preserve">, e la loro trattazione congiunta in un medesimo capitolo </w:t>
      </w:r>
      <w:r>
        <w:rPr>
          <w:rFonts w:ascii="Barlow Semi Condensed" w:hAnsi="Barlow Semi Condensed" w:cs="Barlow Semi Condensed" w:eastAsia="Barlow Semi Condensed"/>
          <w:b/>
          <w:color w:val="000000"/>
          <w:sz w:val="23"/>
        </w:rPr>
        <w:t>non le rende un medesimo oggetto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tremilacentodiciannove — La tipologia dei sei ruoli, e va ricertificata perché è lo strumento dell'intera serie. </w:t>
      </w:r>
      <w:r>
        <w:rPr>
          <w:rFonts w:ascii="Barlow Semi Condensed" w:hAnsi="Barlow Semi Condensed" w:cs="Barlow Semi Condensed" w:eastAsia="Barlow Semi Condensed"/>
          <w:b/>
          <w:color w:val="000000"/>
          <w:sz w:val="23"/>
        </w:rPr>
        <w:t>Primo ruolo: il mandante.</w:t>
      </w:r>
      <w:r>
        <w:rPr>
          <w:rFonts w:ascii="Barlow Semi Condensed" w:hAnsi="Barlow Semi Condensed" w:cs="Barlow Semi Condensed" w:eastAsia="Barlow Semi Condensed"/>
          <w:b w:val="0"/>
          <w:color w:val="000000"/>
          <w:sz w:val="23"/>
        </w:rPr>
        <w:t xml:space="preserve"> È chi determina la decisione di compiere il fatto. La sua individuazione richiede la prova di un atto di volontà anteriore al fatto e causalmente efficiente su di 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tremilacentoventi — </w:t>
      </w:r>
      <w:r>
        <w:rPr>
          <w:rFonts w:ascii="Barlow Semi Condensed" w:hAnsi="Barlow Semi Condensed" w:cs="Barlow Semi Condensed" w:eastAsia="Barlow Semi Condensed"/>
          <w:b/>
          <w:color w:val="000000"/>
          <w:sz w:val="23"/>
        </w:rPr>
        <w:t>Secondo ruolo: l'organizzatore.</w:t>
      </w:r>
      <w:r>
        <w:rPr>
          <w:rFonts w:ascii="Barlow Semi Condensed" w:hAnsi="Barlow Semi Condensed" w:cs="Barlow Semi Condensed" w:eastAsia="Barlow Semi Condensed"/>
          <w:b w:val="0"/>
          <w:color w:val="000000"/>
          <w:sz w:val="23"/>
        </w:rPr>
        <w:t xml:space="preserve"> È chi predispone i mezzi, le persone e le condizioni materiali. La sua individuazione richiede la prova di atti preparatori, ed è </w:t>
      </w:r>
      <w:r>
        <w:rPr>
          <w:rFonts w:ascii="Barlow Semi Condensed" w:hAnsi="Barlow Semi Condensed" w:cs="Barlow Semi Condensed" w:eastAsia="Barlow Semi Condensed"/>
          <w:b/>
          <w:color w:val="000000"/>
          <w:sz w:val="23"/>
        </w:rPr>
        <w:t>il ruolo più facilmente accertabile</w:t>
      </w:r>
      <w:r>
        <w:rPr>
          <w:rFonts w:ascii="Barlow Semi Condensed" w:hAnsi="Barlow Semi Condensed" w:cs="Barlow Semi Condensed" w:eastAsia="Barlow Semi Condensed"/>
          <w:b w:val="0"/>
          <w:color w:val="000000"/>
          <w:sz w:val="23"/>
        </w:rPr>
        <w:t xml:space="preserve"> perché la preparazione lascia tracce materiali.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tremilacentoventuno — </w:t>
      </w:r>
      <w:r>
        <w:rPr>
          <w:rFonts w:ascii="Barlow Semi Condensed" w:hAnsi="Barlow Semi Condensed" w:cs="Barlow Semi Condensed" w:eastAsia="Barlow Semi Condensed"/>
          <w:b/>
          <w:color w:val="000000"/>
          <w:sz w:val="23"/>
        </w:rPr>
        <w:t>Terzo ruolo: l'esecutore.</w:t>
      </w:r>
      <w:r>
        <w:rPr>
          <w:rFonts w:ascii="Barlow Semi Condensed" w:hAnsi="Barlow Semi Condensed" w:cs="Barlow Semi Condensed" w:eastAsia="Barlow Semi Condensed"/>
          <w:b w:val="0"/>
          <w:color w:val="000000"/>
          <w:sz w:val="23"/>
        </w:rPr>
        <w:t xml:space="preserve"> È chi compie materialmente il fatto. La sua individuazione è quella che il processo penale persegue in via primaria, e in questa materia </w:t>
      </w:r>
      <w:r>
        <w:rPr>
          <w:rFonts w:ascii="Barlow Semi Condensed" w:hAnsi="Barlow Semi Condensed" w:cs="Barlow Semi Condensed" w:eastAsia="Barlow Semi Condensed"/>
          <w:b/>
          <w:color w:val="000000"/>
          <w:sz w:val="23"/>
        </w:rPr>
        <w:t>è l'unica che abbia raggiunto il giudicato in modo compiuto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tremilacentoventidue — </w:t>
      </w:r>
      <w:r>
        <w:rPr>
          <w:rFonts w:ascii="Barlow Semi Condensed" w:hAnsi="Barlow Semi Condensed" w:cs="Barlow Semi Condensed" w:eastAsia="Barlow Semi Condensed"/>
          <w:b/>
          <w:color w:val="000000"/>
          <w:sz w:val="23"/>
        </w:rPr>
        <w:t>Quarto ruolo: il favoreggiatore ex ante.</w:t>
      </w:r>
      <w:r>
        <w:rPr>
          <w:rFonts w:ascii="Barlow Semi Condensed" w:hAnsi="Barlow Semi Condensed" w:cs="Barlow Semi Condensed" w:eastAsia="Barlow Semi Condensed"/>
          <w:b w:val="0"/>
          <w:color w:val="000000"/>
          <w:sz w:val="23"/>
        </w:rPr>
        <w:t xml:space="preserve"> È chi, senza volere il fatto, ne rende possibile il compimento omettendo od agevolando. È il ruolo che le figure di lacuna già censite descrivono, e </w:t>
      </w:r>
      <w:r>
        <w:rPr>
          <w:rFonts w:ascii="Barlow Semi Condensed" w:hAnsi="Barlow Semi Condensed" w:cs="Barlow Semi Condensed" w:eastAsia="Barlow Semi Condensed"/>
          <w:b/>
          <w:color w:val="000000"/>
          <w:sz w:val="23"/>
        </w:rPr>
        <w:t>non richiede alcuna adesione al fine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tremilacentoventitré — </w:t>
      </w:r>
      <w:r>
        <w:rPr>
          <w:rFonts w:ascii="Barlow Semi Condensed" w:hAnsi="Barlow Semi Condensed" w:cs="Barlow Semi Condensed" w:eastAsia="Barlow Semi Condensed"/>
          <w:b/>
          <w:color w:val="000000"/>
          <w:sz w:val="23"/>
        </w:rPr>
        <w:t>Quinto ruolo: l'utilizzatore occasionale.</w:t>
      </w:r>
      <w:r>
        <w:rPr>
          <w:rFonts w:ascii="Barlow Semi Condensed" w:hAnsi="Barlow Semi Condensed" w:cs="Barlow Semi Condensed" w:eastAsia="Barlow Semi Condensed"/>
          <w:b w:val="0"/>
          <w:color w:val="000000"/>
          <w:sz w:val="23"/>
        </w:rPr>
        <w:t xml:space="preserve"> È chi, estraneo alla decisione e all'esecuzione, trae vantaggio dal fatto avvenuto e ne orienta le conseguenze. </w:t>
      </w:r>
      <w:r>
        <w:rPr>
          <w:rFonts w:ascii="Barlow Semi Condensed" w:hAnsi="Barlow Semi Condensed" w:cs="Barlow Semi Condensed" w:eastAsia="Barlow Semi Condensed"/>
          <w:b/>
          <w:color w:val="000000"/>
          <w:sz w:val="23"/>
        </w:rPr>
        <w:t>Il suo vantaggio non prova la sua partecipazione</w:t>
      </w:r>
      <w:r>
        <w:rPr>
          <w:rFonts w:ascii="Barlow Semi Condensed" w:hAnsi="Barlow Semi Condensed" w:cs="Barlow Semi Condensed" w:eastAsia="Barlow Semi Condensed"/>
          <w:b w:val="0"/>
          <w:color w:val="000000"/>
          <w:sz w:val="23"/>
        </w:rPr>
        <w:t>, e la confusione fra i due è l'errore che il test del beneficiario multiplo previene.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tremilacentoventiquattro — </w:t>
      </w:r>
      <w:r>
        <w:rPr>
          <w:rFonts w:ascii="Barlow Semi Condensed" w:hAnsi="Barlow Semi Condensed" w:cs="Barlow Semi Condensed" w:eastAsia="Barlow Semi Condensed"/>
          <w:b/>
          <w:color w:val="000000"/>
          <w:sz w:val="23"/>
        </w:rPr>
        <w:t>Sesto ruolo: il favoreggiatore ex post.</w:t>
      </w:r>
      <w:r>
        <w:rPr>
          <w:rFonts w:ascii="Barlow Semi Condensed" w:hAnsi="Barlow Semi Condensed" w:cs="Barlow Semi Condensed" w:eastAsia="Barlow Semi Condensed"/>
          <w:b w:val="0"/>
          <w:color w:val="000000"/>
          <w:sz w:val="23"/>
        </w:rPr>
        <w:t xml:space="preserve"> È chi, dopo il fatto, ne ostacola l'accertamento. È il ruolo sul quale quest'opera ha raccolto </w:t>
      </w:r>
      <w:r>
        <w:rPr>
          <w:rFonts w:ascii="Barlow Semi Condensed" w:hAnsi="Barlow Semi Condensed" w:cs="Barlow Semi Condensed" w:eastAsia="Barlow Semi Condensed"/>
          <w:b/>
          <w:color w:val="000000"/>
          <w:sz w:val="23"/>
        </w:rPr>
        <w:t>il maggior numero di elementi documentali</w:t>
      </w:r>
      <w:r>
        <w:rPr>
          <w:rFonts w:ascii="Barlow Semi Condensed" w:hAnsi="Barlow Semi Condensed" w:cs="Barlow Semi Condensed" w:eastAsia="Barlow Semi Condensed"/>
          <w:b w:val="0"/>
          <w:color w:val="000000"/>
          <w:sz w:val="23"/>
        </w:rPr>
        <w:t xml:space="preserve">, e la sua accertata sussistenza </w:t>
      </w:r>
      <w:r>
        <w:rPr>
          <w:rFonts w:ascii="Barlow Semi Condensed" w:hAnsi="Barlow Semi Condensed" w:cs="Barlow Semi Condensed" w:eastAsia="Barlow Semi Condensed"/>
          <w:b/>
          <w:color w:val="000000"/>
          <w:sz w:val="23"/>
        </w:rPr>
        <w:t>non implica alcuno degli altri cinque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tremilacentoventicinque — La certificazione della tipologia, ed è per convergenza indipendente. Essa fu costruita su materiale anteriore al duemila; un elaborato parlamentare del duemila </w:t>
      </w:r>
      <w:r>
        <w:rPr>
          <w:rFonts w:ascii="Barlow Semi Condensed" w:hAnsi="Barlow Semi Condensed" w:cs="Barlow Semi Condensed" w:eastAsia="Barlow Semi Condensed"/>
          <w:b/>
          <w:color w:val="000000"/>
          <w:sz w:val="23"/>
        </w:rPr>
        <w:t>vi perviene autonomamente</w:t>
      </w:r>
      <w:r>
        <w:rPr>
          <w:rFonts w:ascii="Barlow Semi Condensed" w:hAnsi="Barlow Semi Condensed" w:cs="Barlow Semi Condensed" w:eastAsia="Barlow Semi Condensed"/>
          <w:b w:val="0"/>
          <w:color w:val="000000"/>
          <w:sz w:val="23"/>
        </w:rPr>
        <w:t xml:space="preserve"> distinguendo mandanti e favoreggiatori; e la relazione del duemilasedici </w:t>
      </w:r>
      <w:r>
        <w:rPr>
          <w:rFonts w:ascii="Barlow Semi Condensed" w:hAnsi="Barlow Semi Condensed" w:cs="Barlow Semi Condensed" w:eastAsia="Barlow Semi Condensed"/>
          <w:b/>
          <w:color w:val="000000"/>
          <w:sz w:val="23"/>
        </w:rPr>
        <w:t>la impiega di fatto</w:t>
      </w:r>
      <w:r>
        <w:rPr>
          <w:rFonts w:ascii="Barlow Semi Condensed" w:hAnsi="Barlow Semi Condensed" w:cs="Barlow Semi Condensed" w:eastAsia="Barlow Semi Condensed"/>
          <w:b w:val="0"/>
          <w:color w:val="000000"/>
          <w:sz w:val="23"/>
        </w:rPr>
        <w:t xml:space="preserve"> trattando separatamente i due livelli.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convergenza.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tremilacentoventisei — Il rilievo, ed è quello che rende la tipologia utilizzabile. </w:t>
      </w:r>
      <w:r>
        <w:rPr>
          <w:rFonts w:ascii="Barlow Semi Condensed" w:hAnsi="Barlow Semi Condensed" w:cs="Barlow Semi Condensed" w:eastAsia="Barlow Semi Condensed"/>
          <w:b/>
          <w:color w:val="000000"/>
          <w:sz w:val="23"/>
        </w:rPr>
        <w:t>Essa non è un'ipotesi sulla vicenda: è una griglia di classificazione delle proposizioni.</w:t>
      </w:r>
      <w:r>
        <w:rPr>
          <w:rFonts w:ascii="Barlow Semi Condensed" w:hAnsi="Barlow Semi Condensed" w:cs="Barlow Semi Condensed" w:eastAsia="Barlow Semi Condensed"/>
          <w:b w:val="0"/>
          <w:color w:val="000000"/>
          <w:sz w:val="23"/>
        </w:rPr>
        <w:t xml:space="preserve"> Ogni affermazione sulla responsabilità può esservi collocata prima di essere valutata, e </w:t>
      </w:r>
      <w:r>
        <w:rPr>
          <w:rFonts w:ascii="Barlow Semi Condensed" w:hAnsi="Barlow Semi Condensed" w:cs="Barlow Semi Condensed" w:eastAsia="Barlow Semi Condensed"/>
          <w:b/>
          <w:color w:val="000000"/>
          <w:sz w:val="23"/>
        </w:rPr>
        <w:t>la collocazione precede e non presuppone la valutazione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tremilacentoventisette — La sessantasettesima regola operativa. </w:t>
      </w:r>
      <w:r>
        <w:rPr>
          <w:rFonts w:ascii="Barlow Semi Condensed" w:hAnsi="Barlow Semi Condensed" w:cs="Barlow Semi Condensed" w:eastAsia="Barlow Semi Condensed"/>
          <w:b/>
          <w:color w:val="000000"/>
          <w:sz w:val="23"/>
        </w:rPr>
        <w:t>Ogni affermazione sulla responsabilità va collocata in uno dei sei ruoli prima di riceverne un grado.</w:t>
      </w:r>
      <w:r>
        <w:rPr>
          <w:rFonts w:ascii="Barlow Semi Condensed" w:hAnsi="Barlow Semi Condensed" w:cs="Barlow Semi Condensed" w:eastAsia="Barlow Semi Condensed"/>
          <w:b w:val="0"/>
          <w:color w:val="000000"/>
          <w:sz w:val="23"/>
        </w:rPr>
        <w:t xml:space="preserve"> Un'affermazione che non sia collocabile </w:t>
      </w:r>
      <w:r>
        <w:rPr>
          <w:rFonts w:ascii="Barlow Semi Condensed" w:hAnsi="Barlow Semi Condensed" w:cs="Barlow Semi Condensed" w:eastAsia="Barlow Semi Condensed"/>
          <w:b/>
          <w:color w:val="000000"/>
          <w:sz w:val="23"/>
        </w:rPr>
        <w:t>non è un'affermazione sulla responsabilità</w:t>
      </w:r>
      <w:r>
        <w:rPr>
          <w:rFonts w:ascii="Barlow Semi Condensed" w:hAnsi="Barlow Semi Condensed" w:cs="Barlow Semi Condensed" w:eastAsia="Barlow Semi Condensed"/>
          <w:b w:val="0"/>
          <w:color w:val="000000"/>
          <w:sz w:val="23"/>
        </w:rPr>
        <w:t>, e va classificata altrimenti.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tremilacentoventotto — Il collaudo della griglia, e va eseguito perché una griglia non collaudata è decorativa. Sono state esaminate le affermazioni correnti reperibili nelle fonti possedute. </w:t>
      </w:r>
      <w:r>
        <w:rPr>
          <w:rFonts w:ascii="Barlow Semi Condensed" w:hAnsi="Barlow Semi Condensed" w:cs="Barlow Semi Condensed" w:eastAsia="Barlow Semi Condensed"/>
          <w:b/>
          <w:color w:val="000000"/>
          <w:sz w:val="23"/>
        </w:rPr>
        <w:t>Tutte risultano collocabili</w:t>
      </w:r>
      <w:r>
        <w:rPr>
          <w:rFonts w:ascii="Barlow Semi Condensed" w:hAnsi="Barlow Semi Condensed" w:cs="Barlow Semi Condensed" w:eastAsia="Barlow Semi Condensed"/>
          <w:b w:val="0"/>
          <w:color w:val="000000"/>
          <w:sz w:val="23"/>
        </w:rPr>
        <w:t>, e la loro distribuzione è fortemente asimmetrica: si concentra sul primo e sul sesto ruolo, ed è quasi assente sul secondo e sul quarto.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tremilacentoventinove — Il rilievo che ne discende, ed è di rilievo maggiore. </w:t>
      </w:r>
      <w:r>
        <w:rPr>
          <w:rFonts w:ascii="Barlow Semi Condensed" w:hAnsi="Barlow Semi Condensed" w:cs="Barlow Semi Condensed" w:eastAsia="Barlow Semi Condensed"/>
          <w:b/>
          <w:color w:val="000000"/>
          <w:sz w:val="23"/>
        </w:rPr>
        <w:t>Il dibattito pubblico verte sui due ruoli meno accertabili e trascura i due più accertabili.</w:t>
      </w:r>
      <w:r>
        <w:rPr>
          <w:rFonts w:ascii="Barlow Semi Condensed" w:hAnsi="Barlow Semi Condensed" w:cs="Barlow Semi Condensed" w:eastAsia="Barlow Semi Condensed"/>
          <w:b w:val="0"/>
          <w:color w:val="000000"/>
          <w:sz w:val="23"/>
        </w:rPr>
        <w:t xml:space="preserve"> Il mandante richiede la prova di un atto di volontà; il favoreggiatore ex post richiede la prova di una condotta successiva; </w:t>
      </w:r>
      <w:r>
        <w:rPr>
          <w:rFonts w:ascii="Barlow Semi Condensed" w:hAnsi="Barlow Semi Condensed" w:cs="Barlow Semi Condensed" w:eastAsia="Barlow Semi Condensed"/>
          <w:b/>
          <w:color w:val="000000"/>
          <w:sz w:val="23"/>
        </w:rPr>
        <w:t>entrambi eludono la traccia materiale</w:t>
      </w:r>
      <w:r>
        <w:rPr>
          <w:rFonts w:ascii="Barlow Semi Condensed" w:hAnsi="Barlow Semi Condensed" w:cs="Barlow Semi Condensed" w:eastAsia="Barlow Semi Condensed"/>
          <w:b w:val="0"/>
          <w:color w:val="000000"/>
          <w:sz w:val="23"/>
        </w:rPr>
        <w:t>, che è invece propria dell'organizzazione e dell'agevolazione preventiva.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tremilacentotrenta — La quarantottesima figura, e discende da questa asimmetria. </w:t>
      </w:r>
      <w:r>
        <w:rPr>
          <w:rFonts w:ascii="Barlow Semi Condensed" w:hAnsi="Barlow Semi Condensed" w:cs="Barlow Semi Condensed" w:eastAsia="Barlow Semi Condensed"/>
          <w:b/>
          <w:color w:val="000000"/>
          <w:sz w:val="23"/>
        </w:rPr>
        <w:t>La concentrazione sui ruoli non materiali</w:t>
      </w:r>
      <w:r>
        <w:rPr>
          <w:rFonts w:ascii="Barlow Semi Condensed" w:hAnsi="Barlow Semi Condensed" w:cs="Barlow Semi Condensed" w:eastAsia="Barlow Semi Condensed"/>
          <w:b w:val="0"/>
          <w:color w:val="000000"/>
          <w:sz w:val="23"/>
        </w:rPr>
        <w:t xml:space="preserve">: la tendenza di ogni ricostruzione pubblica a vertere sui ruoli la cui prova è documentale o dichiarativa, trascurando quelli la cui prova sarebbe materiale. Essa non ha agente e non richiede intenzione: </w:t>
      </w:r>
      <w:r>
        <w:rPr>
          <w:rFonts w:ascii="Barlow Semi Condensed" w:hAnsi="Barlow Semi Condensed" w:cs="Barlow Semi Condensed" w:eastAsia="Barlow Semi Condensed"/>
          <w:b/>
          <w:color w:val="000000"/>
          <w:sz w:val="23"/>
        </w:rPr>
        <w:t>discende dal fatto che i primi consentono discussione e i secondi la chiudono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tremilacentotrentuno — La sessantottesima regola operativa. </w:t>
      </w:r>
      <w:r>
        <w:rPr>
          <w:rFonts w:ascii="Barlow Semi Condensed" w:hAnsi="Barlow Semi Condensed" w:cs="Barlow Semi Condensed" w:eastAsia="Barlow Semi Condensed"/>
          <w:b/>
          <w:color w:val="000000"/>
          <w:sz w:val="23"/>
        </w:rPr>
        <w:t>Ove un dibattito si concentri sui ruoli meno accertabili, va verificato se i ruoli più accertabili siano stati accertati</w:t>
      </w:r>
      <w:r>
        <w:rPr>
          <w:rFonts w:ascii="Barlow Semi Condensed" w:hAnsi="Barlow Semi Condensed" w:cs="Barlow Semi Condensed" w:eastAsia="Barlow Semi Condensed"/>
          <w:b w:val="0"/>
          <w:color w:val="000000"/>
          <w:sz w:val="23"/>
        </w:rPr>
        <w:t>, poiché la loro trascuratezza può indicare tanto la loro chiusura quanto la loro omissione, e le due cose hanno segno opposto.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tremilacentotrentadue — L'esito della verifica, ed è misto. Il secondo ruolo </w:t>
      </w:r>
      <w:r>
        <w:rPr>
          <w:rFonts w:ascii="Barlow Semi Condensed" w:hAnsi="Barlow Semi Condensed" w:cs="Barlow Semi Condensed" w:eastAsia="Barlow Semi Condensed"/>
          <w:b/>
          <w:color w:val="000000"/>
          <w:sz w:val="23"/>
        </w:rPr>
        <w:t>è stato accertato in via giudiziaria</w:t>
      </w:r>
      <w:r>
        <w:rPr>
          <w:rFonts w:ascii="Barlow Semi Condensed" w:hAnsi="Barlow Semi Condensed" w:cs="Barlow Semi Condensed" w:eastAsia="Barlow Semi Condensed"/>
          <w:b w:val="0"/>
          <w:color w:val="000000"/>
          <w:sz w:val="23"/>
        </w:rPr>
        <w:t xml:space="preserve"> quanto alla preparazione materiale e alla custodia. Il quarto </w:t>
      </w:r>
      <w:r>
        <w:rPr>
          <w:rFonts w:ascii="Barlow Semi Condensed" w:hAnsi="Barlow Semi Condensed" w:cs="Barlow Semi Condensed" w:eastAsia="Barlow Semi Condensed"/>
          <w:b/>
          <w:color w:val="000000"/>
          <w:sz w:val="23"/>
        </w:rPr>
        <w:t>non è stato accertato in via giudiziaria</w:t>
      </w:r>
      <w:r>
        <w:rPr>
          <w:rFonts w:ascii="Barlow Semi Condensed" w:hAnsi="Barlow Semi Condensed" w:cs="Barlow Semi Condensed" w:eastAsia="Barlow Semi Condensed"/>
          <w:b w:val="0"/>
          <w:color w:val="000000"/>
          <w:sz w:val="23"/>
        </w:rPr>
        <w:t xml:space="preserve"> e costituisce oggetto delle figure di lacuna che quest'opera registra.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distinzione.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tremilacentotrentatré — Apertura della sezione di certificazione sul livello esecutivo. Essa registra </w:t>
      </w:r>
      <w:r>
        <w:rPr>
          <w:rFonts w:ascii="Barlow Semi Condensed" w:hAnsi="Barlow Semi Condensed" w:cs="Barlow Semi Condensed" w:eastAsia="Barlow Semi Condensed"/>
          <w:b/>
          <w:color w:val="000000"/>
          <w:sz w:val="23"/>
        </w:rPr>
        <w:t>ciò che ha raggiunto il giudicato</w:t>
      </w:r>
      <w:r>
        <w:rPr>
          <w:rFonts w:ascii="Barlow Semi Condensed" w:hAnsi="Barlow Semi Condensed" w:cs="Barlow Semi Condensed" w:eastAsia="Barlow Semi Condensed"/>
          <w:b w:val="0"/>
          <w:color w:val="000000"/>
          <w:sz w:val="23"/>
        </w:rPr>
        <w:t xml:space="preserve">, e null'altro. Ogni proposizione reca il grado massimo perché discende da sentenza definitiva; e </w:t>
      </w:r>
      <w:r>
        <w:rPr>
          <w:rFonts w:ascii="Barlow Semi Condensed" w:hAnsi="Barlow Semi Condensed" w:cs="Barlow Semi Condensed" w:eastAsia="Barlow Semi Condensed"/>
          <w:b/>
          <w:color w:val="000000"/>
          <w:sz w:val="23"/>
        </w:rPr>
        <w:t>il grado massimo si riferisce al fatto giudicato e non alla ricostruzione complessiva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tremilacentotrentaquattro — La prima certificazione. </w:t>
      </w:r>
      <w:r>
        <w:rPr>
          <w:rFonts w:ascii="Barlow Semi Condensed" w:hAnsi="Barlow Semi Condensed" w:cs="Barlow Semi Condensed" w:eastAsia="Barlow Semi Condensed"/>
          <w:b/>
          <w:color w:val="000000"/>
          <w:sz w:val="23"/>
        </w:rPr>
        <w:t>L'agguato fu compiuto in luogo determinato, in data determinata, da esecutori individuati nominativamente in sentenza definitiva.</w:t>
      </w:r>
      <w:r>
        <w:rPr>
          <w:rFonts w:ascii="Barlow Semi Condensed" w:hAnsi="Barlow Semi Condensed" w:cs="Barlow Semi Condensed" w:eastAsia="Barlow Semi Condensed"/>
          <w:b w:val="0"/>
          <w:color w:val="000000"/>
          <w:sz w:val="23"/>
        </w:rPr>
        <w:t xml:space="preserve"> Gli appartenenti alla scorta furono uccisi e sono individuati per nome negli atti.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tremilacentotrentacinque — La seconda. </w:t>
      </w:r>
      <w:r>
        <w:rPr>
          <w:rFonts w:ascii="Barlow Semi Condensed" w:hAnsi="Barlow Semi Condensed" w:cs="Barlow Semi Condensed" w:eastAsia="Barlow Semi Condensed"/>
          <w:b/>
          <w:color w:val="000000"/>
          <w:sz w:val="23"/>
        </w:rPr>
        <w:t>La direzione dell'operazione fu attribuita all'organo esecutivo dell'organizzazione</w:t>
      </w:r>
      <w:r>
        <w:rPr>
          <w:rFonts w:ascii="Barlow Semi Condensed" w:hAnsi="Barlow Semi Condensed" w:cs="Barlow Semi Condensed" w:eastAsia="Barlow Semi Condensed"/>
          <w:b w:val="0"/>
          <w:color w:val="000000"/>
          <w:sz w:val="23"/>
        </w:rPr>
        <w:t xml:space="preserve">, e tale attribuzione è contenuta in atti definitivi.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all'attribuzione giudiziaria.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tremilacentotrentasei — La terza. </w:t>
      </w:r>
      <w:r>
        <w:rPr>
          <w:rFonts w:ascii="Barlow Semi Condensed" w:hAnsi="Barlow Semi Condensed" w:cs="Barlow Semi Condensed" w:eastAsia="Barlow Semi Condensed"/>
          <w:b/>
          <w:color w:val="000000"/>
          <w:sz w:val="23"/>
        </w:rPr>
        <w:t>Il luogo di detenzione fu individuato e la sua ubicazione è accertata.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tremilacentotrentasette — La quarta, e va enunciata con la precisione che il suo mutamento impone. </w:t>
      </w:r>
      <w:r>
        <w:rPr>
          <w:rFonts w:ascii="Barlow Semi Condensed" w:hAnsi="Barlow Semi Condensed" w:cs="Barlow Semi Condensed" w:eastAsia="Barlow Semi Condensed"/>
          <w:b/>
          <w:color w:val="000000"/>
          <w:sz w:val="23"/>
        </w:rPr>
        <w:t>L'esecuzione del nove maggio è attribuita al responsabile operativo</w:t>
      </w:r>
      <w:r>
        <w:rPr>
          <w:rFonts w:ascii="Barlow Semi Condensed" w:hAnsi="Barlow Semi Condensed" w:cs="Barlow Semi Condensed" w:eastAsia="Barlow Semi Condensed"/>
          <w:b w:val="0"/>
          <w:color w:val="000000"/>
          <w:sz w:val="23"/>
        </w:rPr>
        <w:t xml:space="preserve">, e tale attribuzione è </w:t>
      </w:r>
      <w:r>
        <w:rPr>
          <w:rFonts w:ascii="Barlow Semi Condensed" w:hAnsi="Barlow Semi Condensed" w:cs="Barlow Semi Condensed" w:eastAsia="Barlow Semi Condensed"/>
          <w:b/>
          <w:color w:val="000000"/>
          <w:sz w:val="23"/>
        </w:rPr>
        <w:t>successiva alla revisione seguita alle dichiarazioni di un ulteriore imputato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all'attribuzione nella sua formulazione attuale.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tremilacentotrentotto — Il rilievo sulla revisione, e va registrato perché è dato sul processo e non sui fatti. </w:t>
      </w:r>
      <w:r>
        <w:rPr>
          <w:rFonts w:ascii="Barlow Semi Condensed" w:hAnsi="Barlow Semi Condensed" w:cs="Barlow Semi Condensed" w:eastAsia="Barlow Semi Condensed"/>
          <w:b/>
          <w:color w:val="000000"/>
          <w:sz w:val="23"/>
        </w:rPr>
        <w:t>La medesima materia ha ricevuto due ricostruzioni successive in sede giudiziaria</w:t>
      </w:r>
      <w:r>
        <w:rPr>
          <w:rFonts w:ascii="Barlow Semi Condensed" w:hAnsi="Barlow Semi Condensed" w:cs="Barlow Semi Condensed" w:eastAsia="Barlow Semi Condensed"/>
          <w:b w:val="0"/>
          <w:color w:val="000000"/>
          <w:sz w:val="23"/>
        </w:rPr>
        <w:t xml:space="preserve">, e la seconda ha sostituito la prima. Ciò accerta </w:t>
      </w:r>
      <w:r>
        <w:rPr>
          <w:rFonts w:ascii="Barlow Semi Condensed" w:hAnsi="Barlow Semi Condensed" w:cs="Barlow Semi Condensed" w:eastAsia="Barlow Semi Condensed"/>
          <w:b/>
          <w:color w:val="000000"/>
          <w:sz w:val="23"/>
        </w:rPr>
        <w:t>che l'accertamento è stato corretto</w:t>
      </w:r>
      <w:r>
        <w:rPr>
          <w:rFonts w:ascii="Barlow Semi Condensed" w:hAnsi="Barlow Semi Condensed" w:cs="Barlow Semi Condensed" w:eastAsia="Barlow Semi Condensed"/>
          <w:b w:val="0"/>
          <w:color w:val="000000"/>
          <w:sz w:val="23"/>
        </w:rPr>
        <w:t>, e non che il primo fosse mendace.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tremilacentotrentanove — La sessantanovesima regola operativa. </w:t>
      </w:r>
      <w:r>
        <w:rPr>
          <w:rFonts w:ascii="Barlow Semi Condensed" w:hAnsi="Barlow Semi Condensed" w:cs="Barlow Semi Condensed" w:eastAsia="Barlow Semi Condensed"/>
          <w:b/>
          <w:color w:val="000000"/>
          <w:sz w:val="23"/>
        </w:rPr>
        <w:t>Ove un accertamento giudiziario sia stato rivisto, la revisione va registrata insieme all'esito</w:t>
      </w:r>
      <w:r>
        <w:rPr>
          <w:rFonts w:ascii="Barlow Semi Condensed" w:hAnsi="Barlow Semi Condensed" w:cs="Barlow Semi Condensed" w:eastAsia="Barlow Semi Condensed"/>
          <w:b w:val="0"/>
          <w:color w:val="000000"/>
          <w:sz w:val="23"/>
        </w:rPr>
        <w:t xml:space="preserve">, poiché essa misura la stabilità dell'accertamento; e un esito raggiunto per revisione </w:t>
      </w:r>
      <w:r>
        <w:rPr>
          <w:rFonts w:ascii="Barlow Semi Condensed" w:hAnsi="Barlow Semi Condensed" w:cs="Barlow Semi Condensed" w:eastAsia="Barlow Semi Condensed"/>
          <w:b/>
          <w:color w:val="000000"/>
          <w:sz w:val="23"/>
        </w:rPr>
        <w:t>ha stabilità minore di un esito mai rivisto</w:t>
      </w:r>
      <w:r>
        <w:rPr>
          <w:rFonts w:ascii="Barlow Semi Condensed" w:hAnsi="Barlow Semi Condensed" w:cs="Barlow Semi Condensed" w:eastAsia="Barlow Semi Condensed"/>
          <w:b w:val="0"/>
          <w:color w:val="000000"/>
          <w:sz w:val="23"/>
        </w:rPr>
        <w:t>, quale che sia il grado di entrambi.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tremilacentoquaranta — La quinta certificazione, ed è di segno negativo. </w:t>
      </w:r>
      <w:r>
        <w:rPr>
          <w:rFonts w:ascii="Barlow Semi Condensed" w:hAnsi="Barlow Semi Condensed" w:cs="Barlow Semi Condensed" w:eastAsia="Barlow Semi Condensed"/>
          <w:b/>
          <w:color w:val="000000"/>
          <w:sz w:val="23"/>
        </w:rPr>
        <w:t>Nessuna sentenza definitiva individua un mandante esterno all'organizzazione.</w:t>
      </w:r>
      <w:r>
        <w:rPr>
          <w:rFonts w:ascii="Barlow Semi Condensed" w:hAnsi="Barlow Semi Condensed" w:cs="Barlow Semi Condensed" w:eastAsia="Barlow Semi Condensed"/>
          <w:b w:val="0"/>
          <w:color w:val="000000"/>
          <w:sz w:val="23"/>
        </w:rPr>
        <w:t xml:space="preserve"> La proposizione è verificabile per esclusione sull'insieme degli atti definitivi in materia.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tremilacentoquarantuno — La sesta, ed è la sua conseguenza necessaria. </w:t>
      </w:r>
      <w:r>
        <w:rPr>
          <w:rFonts w:ascii="Barlow Semi Condensed" w:hAnsi="Barlow Semi Condensed" w:cs="Barlow Semi Condensed" w:eastAsia="Barlow Semi Condensed"/>
          <w:b/>
          <w:color w:val="000000"/>
          <w:sz w:val="23"/>
        </w:rPr>
        <w:t>Il primo dei sei ruoli non ha ricevuto individuazione giudiziaria al di fuori dell'organizzazione</w:t>
      </w:r>
      <w:r>
        <w:rPr>
          <w:rFonts w:ascii="Barlow Semi Condensed" w:hAnsi="Barlow Semi Condensed" w:cs="Barlow Semi Condensed" w:eastAsia="Barlow Semi Condensed"/>
          <w:b w:val="0"/>
          <w:color w:val="000000"/>
          <w:sz w:val="23"/>
        </w:rPr>
        <w:t xml:space="preserve">, e ogni proposizione che ne indichi uno </w:t>
      </w:r>
      <w:r>
        <w:rPr>
          <w:rFonts w:ascii="Barlow Semi Condensed" w:hAnsi="Barlow Semi Condensed" w:cs="Barlow Semi Condensed" w:eastAsia="Barlow Semi Condensed"/>
          <w:b/>
          <w:color w:val="000000"/>
          <w:sz w:val="23"/>
        </w:rPr>
        <w:t>è di grado non superiore a quello della fonte che la formula</w:t>
      </w:r>
      <w:r>
        <w:rPr>
          <w:rFonts w:ascii="Barlow Semi Condensed" w:hAnsi="Barlow Semi Condensed" w:cs="Barlow Semi Condensed" w:eastAsia="Barlow Semi Condensed"/>
          <w:b w:val="0"/>
          <w:color w:val="000000"/>
          <w:sz w:val="23"/>
        </w:rPr>
        <w:t>, la quale non è una sentenza.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tremilacentoquarantadue — La settima, e va enunciata perché è quella che più spesso si ignora. </w:t>
      </w:r>
      <w:r>
        <w:rPr>
          <w:rFonts w:ascii="Barlow Semi Condensed" w:hAnsi="Barlow Semi Condensed" w:cs="Barlow Semi Condensed" w:eastAsia="Barlow Semi Condensed"/>
          <w:b/>
          <w:color w:val="000000"/>
          <w:sz w:val="23"/>
        </w:rPr>
        <w:t>L'assenza di individuazione non è assoluzione di alcuno</w:t>
      </w:r>
      <w:r>
        <w:rPr>
          <w:rFonts w:ascii="Barlow Semi Condensed" w:hAnsi="Barlow Semi Condensed" w:cs="Barlow Semi Condensed" w:eastAsia="Barlow Semi Condensed"/>
          <w:b w:val="0"/>
          <w:color w:val="000000"/>
          <w:sz w:val="23"/>
        </w:rPr>
        <w:t xml:space="preserve">: essa accerta che nessuna prova è stata raggiunta, e non che nessun mandante esterno sia esistito. </w:t>
      </w:r>
      <w:r>
        <w:rPr>
          <w:rFonts w:ascii="Barlow Semi Condensed" w:hAnsi="Barlow Semi Condensed" w:cs="Barlow Semi Condensed" w:eastAsia="Barlow Semi Condensed"/>
          <w:b/>
          <w:color w:val="000000"/>
          <w:sz w:val="23"/>
        </w:rPr>
        <w:t>La proposizione è simmetrica e va conservata in entrambe le direzioni.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tremilacentoquarantatré — L'ottava, e riguarda l'ambito. </w:t>
      </w:r>
      <w:r>
        <w:rPr>
          <w:rFonts w:ascii="Barlow Semi Condensed" w:hAnsi="Barlow Semi Condensed" w:cs="Barlow Semi Condensed" w:eastAsia="Barlow Semi Condensed"/>
          <w:b/>
          <w:color w:val="000000"/>
          <w:sz w:val="23"/>
        </w:rPr>
        <w:t>Le condanne definitive riguardano persone appartenenti all'organizzazione.</w:t>
      </w:r>
      <w:r>
        <w:rPr>
          <w:rFonts w:ascii="Barlow Semi Condensed" w:hAnsi="Barlow Semi Condensed" w:cs="Barlow Semi Condensed" w:eastAsia="Barlow Semi Condensed"/>
          <w:b w:val="0"/>
          <w:color w:val="000000"/>
          <w:sz w:val="23"/>
        </w:rPr>
        <w:t xml:space="preserve"> Nessuna condanna definitiva in questa materia riguarda appartenenti ad apparati dello Stato per concorso nel fatto principale.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tremilacentoquarantaquattro — La nona, e ne è il complemento necessario. </w:t>
      </w:r>
      <w:r>
        <w:rPr>
          <w:rFonts w:ascii="Barlow Semi Condensed" w:hAnsi="Barlow Semi Condensed" w:cs="Barlow Semi Condensed" w:eastAsia="Barlow Semi Condensed"/>
          <w:b/>
          <w:color w:val="000000"/>
          <w:sz w:val="23"/>
        </w:rPr>
        <w:t>Vi sono state condanne definitive di appartenenti ad apparati per fatti diversi dal fatto principale</w:t>
      </w:r>
      <w:r>
        <w:rPr>
          <w:rFonts w:ascii="Barlow Semi Condensed" w:hAnsi="Barlow Semi Condensed" w:cs="Barlow Semi Condensed" w:eastAsia="Barlow Semi Condensed"/>
          <w:b w:val="0"/>
          <w:color w:val="000000"/>
          <w:sz w:val="23"/>
        </w:rPr>
        <w:t xml:space="preserve">, e in particolare per condotte ostative all'accertamento in vicende connesse. Le due proposizioni </w:t>
      </w:r>
      <w:r>
        <w:rPr>
          <w:rFonts w:ascii="Barlow Semi Condensed" w:hAnsi="Barlow Semi Condensed" w:cs="Barlow Semi Condensed" w:eastAsia="Barlow Semi Condensed"/>
          <w:b/>
          <w:color w:val="000000"/>
          <w:sz w:val="23"/>
        </w:rPr>
        <w:t>riguardano oggetti distinti</w:t>
      </w:r>
      <w:r>
        <w:rPr>
          <w:rFonts w:ascii="Barlow Semi Condensed" w:hAnsi="Barlow Semi Condensed" w:cs="Barlow Semi Condensed" w:eastAsia="Barlow Semi Condensed"/>
          <w:b w:val="0"/>
          <w:color w:val="000000"/>
          <w:sz w:val="23"/>
        </w:rPr>
        <w:t xml:space="preserve"> e la loro giustapposizione non ne produce una terza.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tremilacentoquarantacinque — La quarantanovesima figura, e discende da questa giustapposizione. </w:t>
      </w:r>
      <w:r>
        <w:rPr>
          <w:rFonts w:ascii="Barlow Semi Condensed" w:hAnsi="Barlow Semi Condensed" w:cs="Barlow Semi Condensed" w:eastAsia="Barlow Semi Condensed"/>
          <w:b/>
          <w:color w:val="000000"/>
          <w:sz w:val="23"/>
        </w:rPr>
        <w:t>La fusione dei capi d'imputazione</w:t>
      </w:r>
      <w:r>
        <w:rPr>
          <w:rFonts w:ascii="Barlow Semi Condensed" w:hAnsi="Barlow Semi Condensed" w:cs="Barlow Semi Condensed" w:eastAsia="Barlow Semi Condensed"/>
          <w:b w:val="0"/>
          <w:color w:val="000000"/>
          <w:sz w:val="23"/>
        </w:rPr>
        <w:t xml:space="preserve">: la trattazione congiunta, in una ricostruzione pubblica, di condanne per fatti diversi come se attenessero al medesimo fatto, con l'effetto di trasferire il grado dell'una all'altra. Essa </w:t>
      </w:r>
      <w:r>
        <w:rPr>
          <w:rFonts w:ascii="Barlow Semi Condensed" w:hAnsi="Barlow Semi Condensed" w:cs="Barlow Semi Condensed" w:eastAsia="Barlow Semi Condensed"/>
          <w:b/>
          <w:color w:val="000000"/>
          <w:sz w:val="23"/>
        </w:rPr>
        <w:t>non richiede falsità in alcuna delle proposizioni componenti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tremilacentoquarantasei — La settantesima regola operativa. </w:t>
      </w:r>
      <w:r>
        <w:rPr>
          <w:rFonts w:ascii="Barlow Semi Condensed" w:hAnsi="Barlow Semi Condensed" w:cs="Barlow Semi Condensed" w:eastAsia="Barlow Semi Condensed"/>
          <w:b/>
          <w:color w:val="000000"/>
          <w:sz w:val="23"/>
        </w:rPr>
        <w:t>Ogni condanna va registrata con il capo d'imputazione per il quale fu pronunciata.</w:t>
      </w:r>
      <w:r>
        <w:rPr>
          <w:rFonts w:ascii="Barlow Semi Condensed" w:hAnsi="Barlow Semi Condensed" w:cs="Barlow Semi Condensed" w:eastAsia="Barlow Semi Condensed"/>
          <w:b w:val="0"/>
          <w:color w:val="000000"/>
          <w:sz w:val="23"/>
        </w:rPr>
        <w:t xml:space="preserve"> Una condanna per condotta ostativa </w:t>
      </w:r>
      <w:r>
        <w:rPr>
          <w:rFonts w:ascii="Barlow Semi Condensed" w:hAnsi="Barlow Semi Condensed" w:cs="Barlow Semi Condensed" w:eastAsia="Barlow Semi Condensed"/>
          <w:b/>
          <w:color w:val="000000"/>
          <w:sz w:val="23"/>
        </w:rPr>
        <w:t>non è una condanna per il fatto ostacolato</w:t>
      </w:r>
      <w:r>
        <w:rPr>
          <w:rFonts w:ascii="Barlow Semi Condensed" w:hAnsi="Barlow Semi Condensed" w:cs="Barlow Semi Condensed" w:eastAsia="Barlow Semi Condensed"/>
          <w:b w:val="0"/>
          <w:color w:val="000000"/>
          <w:sz w:val="23"/>
        </w:rPr>
        <w:t>, e l'omissione del capo è ciò che consente lo scambio.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tremilacentoquarantasette — La decima certificazione, e riguarda gli assolti. </w:t>
      </w:r>
      <w:r>
        <w:rPr>
          <w:rFonts w:ascii="Barlow Semi Condensed" w:hAnsi="Barlow Semi Condensed" w:cs="Barlow Semi Condensed" w:eastAsia="Barlow Semi Condensed"/>
          <w:b/>
          <w:color w:val="000000"/>
          <w:sz w:val="23"/>
        </w:rPr>
        <w:t>Vi sono state assoluzioni definitive</w:t>
      </w:r>
      <w:r>
        <w:rPr>
          <w:rFonts w:ascii="Barlow Semi Condensed" w:hAnsi="Barlow Semi Condensed" w:cs="Barlow Semi Condensed" w:eastAsia="Barlow Semi Condensed"/>
          <w:b w:val="0"/>
          <w:color w:val="000000"/>
          <w:sz w:val="23"/>
        </w:rPr>
        <w:t xml:space="preserve">, e la disciplina già fissata si applica: esse accertano l'insufficienza della prova rispetto a persone determinate, </w:t>
      </w:r>
      <w:r>
        <w:rPr>
          <w:rFonts w:ascii="Barlow Semi Condensed" w:hAnsi="Barlow Semi Condensed" w:cs="Barlow Semi Condensed" w:eastAsia="Barlow Semi Condensed"/>
          <w:b/>
          <w:color w:val="000000"/>
          <w:sz w:val="23"/>
        </w:rPr>
        <w:t>non annullano il materiale raccolto</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il materiale insufficiente a condannare resta insufficiente a concludere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tremilacentoquarantotto — Il bilancio della sezione. </w:t>
      </w:r>
      <w:r>
        <w:rPr>
          <w:rFonts w:ascii="Barlow Semi Condensed" w:hAnsi="Barlow Semi Condensed" w:cs="Barlow Semi Condensed" w:eastAsia="Barlow Semi Condensed"/>
          <w:b/>
          <w:color w:val="000000"/>
          <w:sz w:val="23"/>
        </w:rPr>
        <w:t>Sul terzo ruolo l'accertamento è compiuto; sul secondo è compiuto in parte; sul primo, quanto all'esterno dell'organizzazione, non è compiuto; sul quarto non è compiuto; sul quinto non è stato tentato; sul sesto è compiuto per fatti connessi e distinti.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 bilancio, che è ricognizione degli atti.</w:t>
      </w:r>
    </w:p>
    <w:p>
      <w:pPr>
        <w:keepNext/>
        <w:spacing w:before="280" w:after="120"/>
        <w:jc w:val="left"/>
        <w:outlineLvl w:val="1"/>
      </w:pPr>
      <w:r>
        <w:rPr>
          <w:rFonts w:ascii="Barlow Semi Condensed" w:hAnsi="Barlow Semi Condensed" w:cs="Barlow Semi Condensed" w:eastAsia="Barlow Semi Condensed"/>
          <w:b/>
          <w:color w:val="000000"/>
          <w:sz w:val="30"/>
        </w:rPr>
        <w:t>Capitolo quarantaseiesimo — Gli architetti del rapimento: chi concepì il disegno</w:t>
      </w:r>
    </w:p>
    <w:p>
      <w:pPr>
        <w:spacing w:lineRule="auto" w:line="312" w:after="0"/>
        <w:ind w:firstLine="425"/>
        <w:jc w:val="both"/>
      </w:pPr>
      <w:r>
        <w:rPr>
          <w:rFonts w:ascii="Barlow Semi Condensed" w:hAnsi="Barlow Semi Condensed" w:cs="Barlow Semi Condensed" w:eastAsia="Barlow Semi Condensed"/>
          <w:b w:val="0"/>
          <w:color w:val="000000"/>
          <w:sz w:val="23"/>
        </w:rPr>
        <w:t>La capacità progettuale autonoma delle Brigate Rosse in quella fase merita di essere sottolineata contro una diffusa sottovalutazione, perché è proprio la sua rimozione a spalancare la porta alle ricostruzioni dietrologiche. Nel millenovecentosettantotto le Brigate Rosse erano un'organizzazione matura, strutturata in colonne territoriali, dotata di una direzione strategica, di un'esperienza pluriennale di azioni armate crescenti per audacia, di una capacità logistica collaudata. Il sequestro di un uomo di Stato non era, per esse, un salto nel buio ma il coronamento di una traiettoria: la strategia dell'attacco al cuore dello Stato era stata teorizzata e praticata per anni, e il bersaglio Moro ne era lo sbocco coerente. Attribuire ad altri l'ideazione di ciò che i brigatisti avevano nella propria logica strategica significherebbe non solo mancare di prove, ma contraddire la ricostruzione documentata della loro maturazione organizzativa. Il metodo, perciò, colloca al vertice degli architetti il nucleo strategico brigatista con grado di certezza, e su questa base costruisce, senza dissolverla.</w:t>
      </w:r>
    </w:p>
    <w:p>
      <w:pPr>
        <w:spacing w:lineRule="auto" w:line="312" w:after="0"/>
        <w:ind w:firstLine="425"/>
        <w:jc w:val="both"/>
      </w:pPr>
      <w:r>
        <w:rPr>
          <w:rFonts w:ascii="Barlow Semi Condensed" w:hAnsi="Barlow Semi Condensed" w:cs="Barlow Semi Condensed" w:eastAsia="Barlow Semi Condensed"/>
          <w:b w:val="0"/>
          <w:color w:val="000000"/>
          <w:sz w:val="23"/>
        </w:rPr>
        <w:t>Le anomalie che alimentano l'ipotesi di un'architettura di secondo livello vanno tuttavia riferite con precisione, perché è dalla loro esatta pesatura che dipende la solidità del giudizio. Vi è l'anomalia della perizia esecutiva di via Fani, già richiamata. Vi è l'anomalia della tenuta della prigione, che resse per cinquantacinque giorni a un dispositivo di ricerca imponente. Vi è l'anomalia della gestione delle trattative, attraversata da canali che si aprivano e si chiudevano con una tempistica che parve a molti non casuale. Vi è l'anomalia della sorte del memoriale, riemerso parziale e tardivo. E vi è, sullo sfondo, la lunga catena dei depistaggi successivi, che ostacolò per decenni l'accertamento. Ciascuna di queste anomalie, presa da sola, ammette una spiegazione ordinaria; ma il metodo della convergenza osserva che il loro concorso innalza la probabilità di un fattore esterno, non ideatore ma orientatore. È un'inferenza di grado, non di certezza, e va tenuta al suo livello: significativa quanto basta per non essere ignorata, insufficiente quanto basta per non diventare accusa.</w:t>
      </w:r>
    </w:p>
    <w:p>
      <w:pPr>
        <w:spacing w:lineRule="auto" w:line="312" w:after="0"/>
        <w:ind w:firstLine="425"/>
        <w:jc w:val="both"/>
      </w:pPr>
      <w:r>
        <w:rPr>
          <w:rFonts w:ascii="Barlow Semi Condensed" w:hAnsi="Barlow Semi Condensed" w:cs="Barlow Semi Condensed" w:eastAsia="Barlow Semi Condensed"/>
          <w:b w:val="0"/>
          <w:color w:val="000000"/>
          <w:sz w:val="23"/>
        </w:rPr>
        <w:t>Vi è, nel sequestro di Aldo Moro, una distinzione che il metodo probabilistico impone di tenere ferma sin dal principio, ed è quella fra chi concepì il disegno, chi lo ordinò e chi lo eseguì. Gli architetti sono coloro nella cui mente il progetto prese forma, coloro che ne definirono l'obiettivo strategico e ne colsero la funzione politica; e la domanda su chi essi furono è la più ardua di tutte, perché l'architettura di un simile atto non lascia, per definizione, la traccia documentale che l'esecuzione lascia. Qui il metodo Savona offre meno appigli che altrove, e il peso si sposta sull'analisi del movente e della capacità, sulla teoria dei giochi, sul ragionamento controfattuale, sull'analisi di rete: sugli strumenti, cioè, che ragionano non sulla prova diretta ma sulla plausibilità strutturale.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 piano accertato,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l'ideazione e l'esecuzione del sequestro appartengono alle Brigate Rosse, e in particolare al loro nucleo dirigente romano: questo è il dato giudiziario definitivo, ribadito da sentenze passate in giudicato e da un'ampia messe di riscontri, ed è da questo che ogni ragionamento deve muovere, guardandosi dalla tentazione di dissolverlo in una regia esterna che ne cancelli la responsabilità propria. Le Brigate Rosse concepirono il sequestro come l'atto culminante della loro strategia di attacco al cuore dello Stato, individuarono in Moro il bersaglio per la sua funzione di tessitore del compromesso storico, e lo colpirono nel giorno simbolico in cui quel compromesso si perfezionava. Di questo furono, nel senso proprio, gli architetti, e la loro autonoma capacità progettuale non va sottovalutata per il gusto di cercare altrove.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E tuttavia il metodo probabilistico, che non si accontenta del piano accertato ma pesa anche il probabile e il possibile, registra attorno a questa architettura brigatista una serie di anomalie che alimentano, a gradi diversi di plausibilità, l'ipotesi di un'architettura di secondo livello, di una vigilanza o di un condizionamento esterni che non tolgono ai brigatisti l'ideazione ma la accompagnano. La perizia di via Fani, la scelta del momento, la tenuta della prigione a fronte di un dispositivo imponente, la gestione delle occasioni di trattativa, la sorte del memoriale: sono altrettanti elementi che, presi da soli, ammettono spiegazioni ordinarie, ma che nel loro concorso spingono verso l'alto la probabilità di un interesse esterno che, senza ideare il sequestro, ne assecondò o ne orientò gli esiti. Questa ipotesi, che si colloca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a seconda degli aspetti, è quella di una convergenza fra l'autonoma iniziativa brigatista e un'attenzione esterna che vi trovò, per ragioni proprie, una convenienza.</w:t>
      </w:r>
    </w:p>
    <w:p>
      <w:pPr>
        <w:spacing w:lineRule="auto" w:line="312" w:after="0"/>
        <w:ind w:firstLine="425"/>
        <w:jc w:val="both"/>
      </w:pPr>
      <w:r>
        <w:rPr>
          <w:rFonts w:ascii="Barlow Semi Condensed" w:hAnsi="Barlow Semi Condensed" w:cs="Barlow Semi Condensed" w:eastAsia="Barlow Semi Condensed"/>
          <w:b w:val="0"/>
          <w:color w:val="000000"/>
          <w:sz w:val="23"/>
        </w:rPr>
        <w:t>Chi fossero i portatori di quell'interesse esterno è la questione su cui la probabilità si fa più tenue e la cautela più necessaria. Lo sfondo internazionale, descritto nella parte prima, offre il movente: più attori, per ragioni opposte, avevano interesse a che la manovra di Moro fallisse, e il fallimento più radicale era la sua eliminazione. La rete del terrorismo internazionale, con i suoi punti di compensazione e la sua vigilanza di più servizi, offre il canale attraverso cui un simile interesse avrebbe potuto tradursi in influenza. Ma tradurre questo movente e questo canale in un'architettura concertata, in un centro unico che avrebbe pensato il sequestro e commissionato alle Brigate Rosse la sua esecuzione, è passo che le evidenze non consentono: la sua forma forte, quella del grande burattinaio, resta la meno probabile, perché nessuna prova la sostiene e la struttura stessa del terrorismo di quegli anni, policentrica e frammentata, la rende improbabile. Ciò che resta, come giudizio più plausibile, è l'architettura brigatista come dato certo, accompagnata da una probabilità significativa, ma non da una certezza, di condizionamenti esterni convergenti e non concertati.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novantuno — Due architetture. Il sequestro ebbe un architetto; la morte di Aldo Moro no. Il sequestro fu un atto progettato, concepito, pianificato ed eseguito, e la sua ideazione è documentata e attribuita. La morte del prigioniero non fu il compimento di quel progetto ma il suo fallimento, poiché l'organizzazione voleva il riconoscimento politico attraverso lo scambio e non l'uccisione di un ostaggio che valeva soltanto vivo. Essa fu il prodotto dell'incontro fra progetti incompatibili: la logica dell'organizzazione, la scelta della fermezza, l'inefficacia delle ricerche, le condotte ostruttive, l'interesse passivo di osservatori esterni. È la struttura tipica delle tragedie, ed è la ragione per cui questa vicenda merita quel nome.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novantadue — Struttura causale e responsabilità. Affermare che nessuno progettò l'esito non significa affermare che nessuno ne risponda. Chi sequestra e minaccia risponde per intero della morte che ne consegue, avendola resa possibile e avendone creato la condizione. Chi decide di non trattare risponde politicamente e storicamente di una scelta consapevole e rivendicata. Chi omette risponde nella misura del dovere violato. La convergenza policentrica descrive la struttura causale e non ripartisce la responsabilità, che resta intera in capo a ciascuno secondo il proprio titolo. Confondere i due piani — leggere nella spiegazione strutturale un'attenuazione delle responsabilità individuali — sarebbe l'errore più grave che si potesse trarre da queste pagine, e l'autore lo esclude espressamente.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centonovantuno — Le cinque logiche. All'esito concorsero cinque logiche autonome, nessuna delle quali richiedeva le altre: l'ostinazione strategica dell'organizzazione, che non poteva liberare l'ostaggio senza distruggere la propria ragione politica; la scelta della fermezza, assunta alla luce del sole da uomini che ne rivendicarono le ragioni; l'inefficienza strutturale degli apparati, che rese impossibile la soluzione tecnica; le condotte ostruttive di soggetti non identificati, che sottrassero le poche occasioni disponibili; l'interesse convergente e passivo di osservatori esterni, cui l'esito non dispiaceva e che non avevano ragione di adoperarsi per evitarlo. Il loro prodotto fu la morte di un uomo, e ciascuna aveva un titolare responsabile delle proprie condotte.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centonovantadue — L'obiezione interdittiva. All'argomento secondo cui l'assenza di un dopo progettato deporrebbe contro l'esistenza di un'architettura esterna si oppone la replica che l'obiettivo potesse essere impedire anziché costruire, e che il dopo desiderato coincidesse con il prima. L'obiezione è seria e va registrata: essa mostra che l'argomento della coerenza vale contro le ipotesi di architettura progettuale e non contro quelle di architettura interdittiva. Ne discende la formulazione articolata già esposta: sul versante progettuale la probabilità di un'architettura esterna è molto bassa; sul versante interdittivo non si tratta di architettura, poiché l'atto fu concepito altrove, ma di convenienza riconosciuta e non contrastata, e su questo la stima è più alta pur restando al livello dell'interesse documentato.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duecentonovantuno — Il problema delle molte mani. Esso designa la condizione in cui un esito è prodotto dal concorso di numerosi soggetti, ciascuno dei quali ha compiuto una porzione del percorso, e in cui l'attribuzione della responsabilità diviene problematica perché nessuno ha compiuto l'intero. La conseguenza documentata è che la responsabilità tende a evaporare: ciascuno indica il contributo altrui, nessuno riconosce il proprio come determinante, e il sistema produce esiti di cui nessuno risponde. È esattamente ciò che è accaduto nella lunga vicenda dell'accertamento del caso Moro, e la sua identificazione consente di trattare l'impunità come fenomeno strutturale anziché come prova di protezioni.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duecentonovantadue — Responsabilità di ruolo e suo limite. Contro l'evaporazione si oppone la nozione per cui ciascun soggetto risponde non dell'esito complessivo ma dell'adempimento del proprio compito, valutato secondo lo standard esigibile nella sua posizione: chi doveva proteggere risponde della protezione, chi doveva verificare della verifica, chi doveva decidere della decisione. Nessuno risponde della morte di Aldo Moro nella sua interezza, e ciascuno risponde per intero della propria porzione. Tale regime non si applica però a chi si colloca fuori dai ruoli istituzionali: chi sequestra e uccide non adempie male un compito, commette un delitto, e risponde dell'esito nella sua interezza. La parificazione fra chi uccise e chi non seppe impedire è espressamente esclusa.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cinquecentoventisei — La definizione di architetto. Per architetto si intende chi concepì il disegno strategico: non chi lo eseguì, non chi lo ordinò operativamente, ma chi ne colse per primo la funzione politica e ne definì l'obiettivo. La metafora contiene però un presupposto da verificare prima di cercare la risposta: che l'evento abbia avuto un architetto. Un'architettura presuppone un soggetto che concepisca l'insieme prima che esista e ne governi la realizzazione, figura frequente nelle opere deliberate e rara negli eventi storici complessi, che sono di norma il prodotto di interazioni fra attori con fini parziali e incompatibili.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cinquecentoventisette — L'ideazione accertata. Sul piano della concezione dell'atto la verifica dà esito positivo: l'ideazione strategica del sequestro appartiene alla direzione dell'organizzazione armata, che la elaborò dentro la propria dottrina, la motivò nei propri documenti e la rivendicò. Poiché la logica dell'esecutore spiega interamente la scelta del bersaglio, del momento e delle modalità, l'ipotesi di un architetto esterno viola il principio di parsimonia senza guadagno esplicativo: essa dovrebbe spiegare non soltanto l'assenza di prove ma anche la propria superfluità.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cinquecentoventotto — L'architettura dell'esito. Sul piano della gestione degli esiti la verifica dà invece esito negativo: la morte del prigioniero non fu il compimento del progetto brigatista ma il suo fallimento, poiché l'organizzazione voleva il riconoscimento politico attraverso lo scambio e non l'uccisione di un ostaggio che valeva soltanto vivo. Essa fu il prodotto dell'incontro fra progetti incompatibili, e appartiene a quella categoria di esiti che nessuno degli attori aveva scelto e che tutti contribuirono a determinare. Il sequestro ebbe un architetto; la morte di Aldo Moro 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cinquecentoventinove — Le cinque logiche. All'esito concorsero: l'ostinazione strategica dell'organizzazione, che non poteva liberare l'ostaggio senza distruggere la propria ragione politica; la scelta della fermezza, assunta alla luce del sole da uomini che ne rivendicarono le ragioni; l'inefficienza strutturale degli apparati, che rese impossibile la soluzione tecnica; le condotte ostruttive di soggetti non identificati, che sottrassero le poche occasioni disponibili; l'interesse convergente e passivo di osservatori esterni, cui l'esito non dispiaceva e che non avevano ragione di adoperarsi per evitarlo. Cinque logiche autonome, nessuna delle quali richiedeva le altre.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cinquecentotrenta — La responsabilità non attenuata. Affermare che nessuno progettò l'esito non significa affermare che nessuno ne risponda. Chi sequestra e minaccia risponde per intero della morte che ne consegue, avendola resa possibile e avendone creato la condizione; chi decide di non trattare risponde politicamente e storicamente di una scelta consapevole e rivendicata; chi omette risponde nella misura del dovere violato. La convergenza policentrica descrive la struttura causale e non ripartisce la responsabilità, che resta intera in capo a ciascuno secondo il proprio titolo. Leggere nella spiegazione strutturale un'attenuazione delle responsabilità individuali sarebbe l'errore più grave che si potesse trarre da queste pagine, e l'autore lo esclude espressamente.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settecentosettantasei — Fonte. Le fonti sono i documenti strategici dell'organizzazione per l'ideazione dell'atto, e l'insieme delle risultanze delle Fasi precedenti per la determinazione dell'esito. Ciò che esse stabiliscono è che il sequestro fu concepito e che la morte non fu il compimento di quel progetto ma il suo fallimento. Ciò che non stabiliscono è se qualcuno, esterno all'organizzazione, abbia consapevolmente operato perché quell'esito si producesse: è la domanda cui l'intera Fase conclusiva è dedicata e alla quale essa risponde con una stima e non con un accertamento.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settecentosettantasette — Falsificatore. La tesi centrale è che il sequestro ebbe un architetto e la morte no. Essa cade all'emersione di un elemento che documenti una determinazione consapevole dell'esito letale da parte di un soggetto esterno: una comunicazione, un'istruzione, una condotta finalizzata. Va precisato che le condotte ostruttive documentate non lo soddisfano, poiché esse sottrassero occasioni senza che risulti la consapevolezza dell'effetto: la distanza fra sottrarre un'occasione e volere una morte è precisamente ciò che la Regola Ferrea presidia.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settecentosettantotto — Obiezione. La più forte è quella interdittiva: che l'obiettivo di soggetti esterni potesse essere impedire anziché costruire, e che il dopo desiderato coincidesse con il prima, sicché l'assenza di un progetto per il dopo non deponga contro di essi. L'obiezione è seria e l'opera la accoglie, formulando in modo articolato la propria stima: sul versante progettuale la probabilità di un'architettura esterna è molto bassa; sul versante interdittivo non si tratta di architettura ma di convenienza riconosciuta e non contrastata, e su questo la stima è più alta pur restando al livello dell'interesse documentato.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settecentosettantanove — Comparazione. Lo studio dei disastri organizzativi ha stabilito che gli esiti catastrofici derivano di norma dall'allineamento di più difese difettose, e che il loro carattere è emergente anziché progettato. La comparazione fornisce alla convergenza policentrica un modello consolidato e insieme un avvertimento: il modello è talmente generale da potersi adattare anche a vicende in cui una regia esistesse, e la sua applicabilità non costituisce dunque, di per sé, un argomento a favore dell'assenza di regia.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settecentottanta — Domanda aperta. Se esistano criteri per distinguere empiricamente un esito emergente da un esito prodotto da una regia occultata con successo. L'opera propone l'eterogeneità degli interessi protetti dalle condotte ostruttive e riconosce che il criterio è indiziario. L'elaborazione di criteri più robusti è un problema aperto di metodo, e la sua soluzione avrebbe applicazione ben oltre questo caso: essa riguarda ogni vicenda in cui si debba scegliere fra una spiegazione sistemica e una intenzionale.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milleventisei — Millenovecentosettantasette-millenovecentosettantotto. L'ideazione strategica del sequestro appartiene alla direzione dell'organizzazione, che la elaborò dentro la propria dottrina, la motivò nei propri documenti e la rivendicò.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Poiché la logica dell'esecutore spiega interamente la scelta del bersaglio, del momento e delle modalità, l'ipotesi di un architetto esterno viola il principio di parsimonia senza guadagno esplicativo.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milleventisette — Nove maggio millenovecentosettantotto. La morte del prigioniero non fu il compimento del progetto ma il suo fallimento, poiché l'organizzazione voleva il riconoscimento politico attraverso lo scambio e non l'uccisione di un ostaggio che valeva soltanto vivo.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valutazione. Il sequestro ebbe un architetto; la morte di Aldo Moro 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milleventotto — Marzo-maggio millenovecentosettantotto. All'esito concorsero cinque logiche autonome: l'ostinazione strategica dell'organizzazione, la scelta della fermezza, l'inefficienza strutturale degli apparati, le condotte ostruttive di soggetti non identificati, l'interesse convergente e passivo di osservatori esterni.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Nessuna delle cinque richiedeva le altre.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milleventinove — Duemilaventisei. Affermare che nessuno progettò l'esito non significa affermare che nessuno ne risponda: la convergenza policentrica descrive la struttura causale e non ripartisce la responsabilità, che resta intera in capo a ciascuno secondo il proprio titolo.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Leggere nella spiegazione strutturale un'attenuazione delle responsabilità individuali sarebbe l'errore più grave che si potesse trarre da queste pagine.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milletrenta — Duemilaventisei. Sul versante interdittivo la stima è più alta che su quello progettuale: non un'architettura, poiché l'atto fu concepito altrove, ma una convenienza riconosciuta e non contrastata, che resta al livello dell'interesse documentato.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stima. È la formulazione articolata che l'obiezione interdittiva impone e che l'opera accoglie.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milleduecentosettantasei — Repertorio: le fonti sull'ideazione. Natura: documenti strategici dell'organizzazione. Stabiliscono: che la concezione appartiene alla sua direzione e fu elaborata dentro la sua dottrina. Genealogia: originaria. Limite: nessuno rilevante. Grado massimo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e poiché la logica dell'esecutore spiega interamente la scelta, l'ipotesi di un architetto esterno viola il principio di parsimonia senza guadagno esplicativo.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milleduecentosettantasette — Repertorio: le fonti sull'esito letale. Natura: risultanze sull'intera vicenda. Stabiliscono: che la morte non fu il compimento del progetto ma il suo fallimento. Genealogia: derivata dall'insieme. Limite: è valutazione e non accertamento.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ed è la proposizione su cui riposa l'affermazione che il sequestro ebbe un architetto e la morte 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milleduecentosettantotto — Repertorio: la letteratura sui fallimenti organizzativi. Natura: elaborazione sullo studio degli incidenti complessi. Stabilisce: che i disastri derivano di norma dall'allineamento di più difese difettose, ciascuna insufficiente da sola. Genealogia: derivata. Limite: il modello è talmente generale da potersi adattare anche a vicende in cui una regia esistesse.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e l'avvertimento è dichiarato.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milleduecentosettantanove — Repertorio: la teoria della responsabilità di ruolo. Natura: elaborazione di filosofia politica sul problema delle molte mani. Fornisce: la regola per cui ciascuno risponde dell'adempimento del proprio compito secondo lo standard esigibile nella sua posizione. Limite: non si applica a chi si colloca fuori dai ruoli istituzionali, poiché chi sequestra e uccide commette un delitto e non adempie male un compito. Grado conferibile: nessuno sui fatti.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milleduecentottanta — Repertorio: l'obiezione interdittiva. Natura: argomento formulato contro la tesi dell'opera. Stabilisce: che l'obiettivo di soggetti esterni potesse essere impedire anziché costruire, sicché l'assenza di un progetto per il dopo non deponga contro di essi. Genealogia: originaria nella letteratura critica. Limite: nessuno; l'obiezione è seria e l'opera la accoglie formulando in modo articolato la propria stima. Grado conferibile: nessuno, e valore di correttivo accolto.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millecinquecentoventisei — Collaudo sulla responsabilità non attenuata. I blocchi novantadue e cinquecentotrenta figurano fra le coppie ad alta somiglianza con la sovrapposizione massima rilevata dall'intera procedura, novantadue centesimi. L'esame conferma la ridondanza, che è la più estesa dell'opera. Il collaudo osserva che essa cade sulla proposizione che l'autore dichiara come quella il cui fraintendimento sarebbe l'errore più grave: la ripetizione era deliberata e la sua estensione oltre il necessario è il prezzo della prudenza.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millecinquecentoventisette — Collaudo sulle cinque logiche. I blocchi centonovantuno e cinquecentoventinove figurano parimenti fra le coppie, con sovrapposizione a settantacinque centesimi. L'esame conferma la ridondanza. È la decima coppia nominata. Il collaudo rileva che il capitolo quarantaseiesimo, insieme al quarantunesimo, presenta due ridondanze accertate consecutive.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millecinquecentoventotto — Collaudo sulla formula conclusiva. La proposizione — il sequestro ebbe un architetto, la morte di Aldo Moro no — ricorre in quattro serie in forma costante. Il collaudo verifica che essa sia sempre accompagnata dalla precisazione che la struttura causale non ripartisce la responsabilità: l'esame conferma la presenza in tutte le sedi. La formula più memorabile dell'opera non circola mai senza il proprio correttivo.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millecinquecentoventinove — Collaudo sull'obiezione interdittiva. L'obiezione è accolta e produce la formulazione articolata della stima. Il collaudo verifica che tale formulazione sia mantenuta in tutte le sedi in cui la stima sugli architetti compare: l'esame la individua in tre sedi su quattro. La difformità riguarda un blocco cronologico e produce, in quella sede, una stima più netta di quella che l'opera sostiene.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millecinquecentotrenta — Esito del collaudo sugli architetti. Due ridondanze nominate, correttivo alla formula sempre presente, formulazione articolata omessa in una sede. Il collaudo registra che la ridondanza massima dell'opera cade sulla proposizione che l'autore teme di più, e che tale coincidenza descrive con esattezza il criterio inconsapevole che ha governato le riprese: si ripete ciò che si teme sia frainteso.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milleseicentottantasei — La dichiarazione di non criticità. Il saggio del millenovecentottantadue afferma che il fatto che le organizzazioni armate, di sinistra o di destra, siano o non siano aiutate dall'estero non è l'aspetto critico della situazione. È dichiarazione di irrilevanza esplicativa e non negazione dell'aiuto.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posizione espressa nel documento, nessun grado quanto ai fatti.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milleseicentottantasette — Il duplice divieto d'uso. Chi impiegasse il passaggio come prova che l'aiuto estero non vi fu commetterebbe un errore di lettura, poiché il documento non lo nega. Chi lo impiegasse come prova che vi fu commetterebbe l'errore opposto, poiché il documento non lo afferma. La proposizione è impiegabile per una sola conclusione: che un apparato analitico straniero, nel millenovecentottantadue, riteneva la questione non decisiva per la comprensione del fenomeno.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milleseicentottantotto — L'effetto sulla stima. La stima del capitolo sull'architetto esterno resta invariata nel grado e riceve un elemento di contesto: la lettura che colloca l'origine del fenomeno nella dislocazione interna era, nel millenovecentottantadue, quella di un apparato che avrebbe avuto interesse alla lettura opposta. L'elemento non è prova e va registrato fra le considerazioni di contesto anziché fra gli elementi di stima.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milleottocentotrentatré — Il confronto fra la proposizione del lavoro e quella dell'organo d'inchiesta. Il lavoro afferma che il sequestro ebbe un architetto e la morte no. Il presidente della commissione, nel novembre millenovecentonovantanove, formula una struttura a due fronti opposti convergenti sul medesimo bene e dichiara di non saper collegare quella vicenda all'esito. La struttura è la medesima; la conclusione del lavoro è più forte di quella di chi presiedeva l'inchiesta.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milleottocentotrentaquattro — Ciò che il confronto impone. Non impone il ritiro della proposizione, che è formulata su un inventario successivo e con dichiarazione del proprio grado. Impone che essa sia accompagnata dalla registrazione dello scarto, affinché il lettore sappia che il lavoro afferma più di quanto affermasse l'organo che disponeva degli atti, e possa valutare autonomamente se l'eccedenza sia giustificata dai diciassette anni intercorsi.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milleottocentotrentacinque — L'unico elemento nuovo di sostanza sulla struttura. La datazione dell'ipotesi presidenziale al dieci aprile fornisce una soglia temporale precisa e falsificabile, che il lavoro non conteneva. Essa può essere sottoposta a controllo mediante il confronto delle quattro tavole di raffronto dell'edizione critica, che consentono di stabilire quali fogli esistessero in ciascuno stato del corpus. È il punto di contatto fra la direttrice prima e la questione centrale del capitolo.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millenovecentocinquantatré — L'esclusione espressa della tesi sul governo. Un elaborato parlamentare afferma che la macchina del sequestro </w:t>
      </w:r>
      <w:r>
        <w:rPr>
          <w:rFonts w:ascii="Barlow Semi Condensed" w:hAnsi="Barlow Semi Condensed" w:cs="Barlow Semi Condensed" w:eastAsia="Barlow Semi Condensed"/>
          <w:b/>
          <w:color w:val="000000"/>
          <w:sz w:val="23"/>
        </w:rPr>
        <w:t>non fu certo pensata col preciso fine di ostacolare la formazione del governo</w:t>
      </w:r>
      <w:r>
        <w:rPr>
          <w:rFonts w:ascii="Barlow Semi Condensed" w:hAnsi="Barlow Semi Condensed" w:cs="Barlow Semi Condensed" w:eastAsia="Barlow Semi Condensed"/>
          <w:b w:val="0"/>
          <w:color w:val="000000"/>
          <w:sz w:val="23"/>
        </w:rPr>
        <w:t xml:space="preserve">, che comunque andò in porto, ma perché l'organizzazione considerava il partito come parte di una formazione politico-economica che essa denominava con una sigla propria.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ricostruzione ideologica;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che il governo si formò.</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millenovecentocinquantaquattro — Il valore dell'esclusione. Essa proviene da chi sostiene la tesi delle ombre, ed è dunque formulata contro l'interesse argomentativo di chi la formula. Essa converge con la proposizione del lavoro secondo cui il sequestro fu operazione dell'organizzazione secondo la propria logica, e la corrobora da fonte non sospetta.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millenovecentocinquantacinque — La domanda che il medesimo elaborato lascia aperta. Esso chiede perché l'organizzazione decise di uccidere l'ostaggio, dal momento che questi sembrava aver risposto alle domande e che, rilasciato vivo, sarebbe stato un elemento incontrollabile.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 </w:t>
      </w:r>
      <w:r>
        <w:rPr>
          <w:rFonts w:ascii="Barlow Semi Condensed" w:hAnsi="Barlow Semi Condensed" w:cs="Barlow Semi Condensed" w:eastAsia="Barlow Semi Condensed"/>
          <w:b/>
          <w:color w:val="000000"/>
          <w:sz w:val="23"/>
        </w:rPr>
        <w:t>nessun grado</w:t>
      </w:r>
      <w:r>
        <w:rPr>
          <w:rFonts w:ascii="Barlow Semi Condensed" w:hAnsi="Barlow Semi Condensed" w:cs="Barlow Semi Condensed" w:eastAsia="Barlow Semi Condensed"/>
          <w:b w:val="0"/>
          <w:color w:val="000000"/>
          <w:sz w:val="23"/>
        </w:rPr>
        <w:t xml:space="preserve"> quanto alla premessa implicita, che è che l'uccisione richieda una spiegazione ulteriore rispetto alla logica dell'organizzazione.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millenovecentocinquantasei — Il confronto obbligato. Il lavoro sostiene che l'uccisione non richiede spiegazione ulteriore; l'elaborato sostiene l'opposto. Le due posizioni vanno confrontate e non sommate, e il lavoro registra che la propria è minoritaria fra quelle formulate in sede parlamentare.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millenovecentocinquantasette — La ragione per cui il lavoro mantiene la propria. Essa non poggia su un'affermazione positiva ma sull'assenza di evidenza per l'alternativa: nessun elemento di grado sufficiente documenta un intervento esterno sulla decisione. La posizione minoritaria è quella che non aggiunge entità, ed è la posizione che l'onere della prova assegna a chi non afferma.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millenovecentocinquantotto — La registrazione dello scarto, che è dovuta al lettore. Su questo punto il lavoro afferma meno di quanto affermino gli elaborati parlamentari, e su un altro — l'esistenza di un architetto per il sequestro — afferma più di quanto affermasse il presidente della Commissione. Le due divergenze operano in direzioni opposte e vanno entrambe dichiarate, affinché non si presuma una coerenza di segno che non esiste.</w:t>
      </w:r>
    </w:p>
    <w:p>
      <w:pPr>
        <w:spacing w:lineRule="auto" w:line="312" w:after="0"/>
        <w:ind w:firstLine="425"/>
        <w:jc w:val="both"/>
      </w:pPr>
      <w:r>
        <w:rPr>
          <w:rFonts w:ascii="Barlow Semi Condensed" w:hAnsi="Barlow Semi Condensed" w:cs="Barlow Semi Condensed" w:eastAsia="Barlow Semi Condensed"/>
          <w:b w:val="0"/>
          <w:color w:val="000000"/>
          <w:sz w:val="23"/>
        </w:rPr>
        <w:t>Agli architetti conviene aggiungere una considerazione sul concetto stesso di architettura applicato agli eventi storici, poiché la metafora contiene un presupposto che va reso esplicito. Un'architettura presuppone un architetto, cioè un soggetto che concepisca l'insieme prima che esso esista e ne governi la realizzazione. Tale figura è frequente nelle opere umane deliberate e rara negli eventi storici complessi, i quali sono di norma il prodotto di interazioni fra attori che perseguono fini parziali e incompatibili. La domanda su chi fosse l'architetto di un evento storico contiene dunque, nella propria formulazione, un'assunzione che va verificata prima di cercare la risposta: quella che l'evento abbia avuto un architetto. Nel caso di specie, la verifica ha dato esito negativo per l'esito complessivo e positivo per l'atto iniziale: il sequestro ebbe un architetto, la morte di Aldo Moro no.</w:t>
      </w:r>
    </w:p>
    <w:p>
      <w:pPr>
        <w:spacing w:lineRule="auto" w:line="312" w:after="0"/>
        <w:ind w:firstLine="425"/>
        <w:jc w:val="both"/>
      </w:pPr>
      <w:r>
        <w:rPr>
          <w:rFonts w:ascii="Barlow Semi Condensed" w:hAnsi="Barlow Semi Condensed" w:cs="Barlow Semi Condensed" w:eastAsia="Barlow Semi Condensed"/>
          <w:b w:val="0"/>
          <w:color w:val="000000"/>
          <w:sz w:val="23"/>
        </w:rPr>
        <w:t>Questa distinzione merita di essere sviluppata perché è, a giudizio di quest'opera, la chiave dell'intera vicenda. Il sequestro fu un atto progettato: qualcuno lo concepì, lo pianificò, lo eseguì, e la sua ideazione è documentata e attribuita. La morte del prigioniero, invece, non fu il compimento di quel progetto ma il suo fallimento: l'organizzazione voleva ottenere il riconoscimento politico attraverso lo scambio, non uccidere un ostaggio che valeva soltanto vivo. Che essa abbia infine ucciso è la conseguenza dell'impossibilità di ottenere ciò che voleva, cioè dell'interazione con la scelta di fermezza dello Stato e con l'inefficacia delle ricerche. La morte di Moro fu dunque il prodotto di un incontro fra progetti incompatibili, e appartiene a quella categoria di esiti che nessuno degli attori aveva scelto e che tutti contribuirono a determinare. È la struttura tipica delle tragedie, ed è la ragione per cui questa vicenda merita quel nome.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responsabilità in una struttura di questo tipo, e va formulato con la massima chiarezza per evitare fraintendimenti. Affermare che nessuno progettò l'esito non significa affermare che nessuno ne risponda. Chi sequestra e minaccia risponde per intero della morte che ne consegue, poiché l'ha resa possibile e ne ha creato la condizione: è il principio elementare per cui chi crea il rischio ne sopporta le conseguenze. Chi decide di non trattare risponde politicamente e storicamente della propria scelta, che fu consapevole e rivendicata. Chi omette risponde nella misura del dovere violato. La convergenza policentrica descrive dunque la struttura causale e non ripartisce la responsabilità, che resta intera in capo a ciascuno secondo il proprio titolo. Confondere i due piani — leggere nella spiegazione strutturale un'attenuazione delle responsabilità individuali — sarebbe l'errore più grave che si potesse trarre da queste pagine, e l'autore lo esclude espressamente.</w:t>
      </w:r>
    </w:p>
    <w:p>
      <w:pPr>
        <w:spacing w:lineRule="auto" w:line="312" w:after="0"/>
        <w:ind w:firstLine="425"/>
        <w:jc w:val="both"/>
      </w:pPr>
      <w:r>
        <w:rPr>
          <w:rFonts w:ascii="Barlow Semi Condensed" w:hAnsi="Barlow Semi Condensed" w:cs="Barlow Semi Condensed" w:eastAsia="Barlow Semi Condensed"/>
          <w:b w:val="0"/>
          <w:color w:val="000000"/>
          <w:sz w:val="23"/>
        </w:rPr>
        <w:t>Agli architetti conviene aggiungere una considerazione sul rapporto fra la convergenza policentrica e le altre spiegazioni disponibili in letteratura, poiché il confronto ne chiarisce la posizione. Le spiegazioni concorrenti sono, schematicamente, tre. La prima è la spiegazione monocausale interna: le Brigate Rosse fecero tutto, lo Stato fu inefficiente, non vi è altro. La seconda è la spiegazione monocausale esterna: un centro occulto governò gli eventi, l'organizzazione fu lo strumento, le omissioni furono esecuzione di un disegno. La terza, che quest'opera propone, è la spiegazione policentrica: più centri agirono secondo logiche proprie, nessuno governò l'insieme, e l'esito fu il prodotto della loro interazione. Le tre spiegazioni non differiscono per i fatti che accolgono, che sono in larga misura gli stessi, ma per il modo in cui li connettono.</w:t>
      </w:r>
    </w:p>
    <w:p>
      <w:pPr>
        <w:spacing w:lineRule="auto" w:line="312" w:after="0"/>
        <w:ind w:firstLine="425"/>
        <w:jc w:val="both"/>
      </w:pPr>
      <w:r>
        <w:rPr>
          <w:rFonts w:ascii="Barlow Semi Condensed" w:hAnsi="Barlow Semi Condensed" w:cs="Barlow Semi Condensed" w:eastAsia="Barlow Semi Condensed"/>
          <w:b w:val="0"/>
          <w:color w:val="000000"/>
          <w:sz w:val="23"/>
        </w:rPr>
        <w:t>Il confronto fra le tre può essere condotto secondo il criterio della capacità esplicativa. La prima spiega bene l'atto e male le anomalie, poiché deve trattarle tutte come rumore. La seconda spiega bene le anomalie e male l'atto, poiché deve postulare un controllo sull'organizzazione di cui non esiste traccia e che ne contraddice la struttura documentata. La terza spiega l'atto con la logica dell'organizzazione e le anomalie con la pluralità di interessi non coordinati, senza postulare né rumore integrale né controllo integrale. Su questo criterio essa risulta superiore alle altre due. Va però dichiarato il suo costo: essa è meno soddisfacente, poiché non produce un colpevole ultimo, e meno confutabile, poiché la pluralità di cause è più difficile da falsificare di una causa unica. Il secondo costo è quello che l'autore avverte come più grave, e per esso ha dichiarato, nel secondo capitolo, il falsificatore specifico che la ucciderebbe.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la convergenza policentrica implica per la comprensione delle vicende oscure in generale. Se il modello è corretto per questo caso, esso suggerisce che l'alternativa fra complotto e casualità, che struttura il dibattito pubblico su molte vicende, sia una falsa alternativa: fra un disegno unico e il puro caso esiste un vasto territorio intermedio, popolato da interazioni fra attori che perseguono fini propri e producono esiti che nessuno ha voluto. Tale territorio è, con ogni probabilità, quello in cui la maggior parte degli eventi storici complessi si colloca. Riconoscerlo comporta una perdita di conforto in entrambe le direzioni: non vi è un colpevole totale da denunciare, né una innocenza generale da proclamare. È, forse, la ragione per cui esso è così poco frequentato.</w:t>
      </w:r>
    </w:p>
    <w:p>
      <w:pPr>
        <w:spacing w:lineRule="auto" w:line="312" w:after="0"/>
        <w:ind w:firstLine="425"/>
        <w:jc w:val="both"/>
      </w:pPr>
      <w:r>
        <w:rPr>
          <w:rFonts w:ascii="Barlow Semi Condensed" w:hAnsi="Barlow Semi Condensed" w:cs="Barlow Semi Condensed" w:eastAsia="Barlow Semi Condensed"/>
          <w:b w:val="0"/>
          <w:color w:val="000000"/>
          <w:sz w:val="23"/>
        </w:rPr>
        <w:t>Agli architetti conviene aggiungere il problema che la struttura policentrica solleva sul piano della responsabilità e che la teoria politica ha nominato: quello delle molte mani. Esso designa la condizione in cui un esito è prodotto dal concorso di numerosi soggetti, ciascuno dei quali ha compiuto una porzione del percorso, e in cui l'attribuzione della responsabilità diviene problematica perché nessuno ha compiuto l'intero. La conseguenza pratica documentata dalla letteratura è che, in tali condizioni, la responsabilità tende a evaporare: ciascun soggetto indica il contributo altrui, nessuno riconosce il proprio come determinante, e il sistema nel suo insieme produce esiti di cui nessuno risponde. È esattamente ciò che è accaduto nella lunga vicenda dell'accertamento del caso Moro.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soluzione che la teoria propone e che merita di essere richiamata perché applicabile. Contro l'evaporazione della responsabilità nelle strutture a molte mani si è elaborata la nozione di responsabilità di ruolo: ciascun soggetto risponde non dell'esito complessivo ma dell'adempimento del proprio compito, valutato secondo lo standard esigibile nella sua posizione, indipendentemente dal contributo altrui. Applicata al caso, tale nozione produce un ordinamento chiaro: chi doveva proteggere risponde della protezione, chi doveva verificare risponde della verifica, chi doveva trasmettere risponde della trasmissione, chi doveva decidere risponde della decisione. Nessuno risponde della morte di Aldo Moro nella sua interezza, e ciascuno risponde per intero della propria porzione. È l'unica formulazione che eviti simultaneamente l'evaporazione e l'attribuzione indebita.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l'applicazione di questa nozione al soggetto che compì l'atto. La responsabilità di ruolo, che distribuisce e non attenua, non si applica a chi si colloca fuori dai ruoli istituzionali: chi sequestra e uccide non adempie male un compito, commette un delitto, e risponde dell'esito nella sua interezza secondo le categorie ordinarie del diritto penale. La distinzione fra i due regimi va tenuta ferma con la massima nettezza, poiché la sua confusione produrrebbe l'esito peggiore concepibile, cioè la parificazione fra chi uccise e chi non seppe impedire. Quest'opera la esclude espressamente e ripete, per l'ultima volta, ciò che ha affermato dall'inizio: la responsabilità della morte di Aldo Moro appartiene per intero a chi lo sequestrò e lo uccise, e nulla di ciò che è stato scritto in queste pagine la sposta di un grado.</w:t>
      </w:r>
    </w:p>
    <w:p>
      <w:pPr>
        <w:spacing w:lineRule="auto" w:line="312" w:after="0"/>
        <w:ind w:firstLine="425"/>
        <w:jc w:val="both"/>
      </w:pPr>
      <w:r>
        <w:rPr>
          <w:rFonts w:ascii="Barlow Semi Condensed" w:hAnsi="Barlow Semi Condensed" w:cs="Barlow Semi Condensed" w:eastAsia="Barlow Semi Condensed"/>
          <w:b w:val="0"/>
          <w:color w:val="000000"/>
          <w:sz w:val="23"/>
        </w:rPr>
        <w:t>Il piano degli architetti è quello in cui il metodo probabilistico incontra la propria frontiera, e conviene dichiararlo prima di percorrerlo. Per architetto si intende, in questa sede, chi concepì il disegno strategico: non chi lo eseguì, non chi lo ordinò operativamente, ma chi ne colse per primo la funzione politica e ne definì l'obiettivo. Su questo piano l'accertamento giudiziario esiste e va recepito: l'ideazione strategica del sequestro appartiene alla direzione dell'organizzazione armata, che la elaborò dentro la propria dottrina dell'attacco al cuore dello Stato, la motivò nei propri documenti e la rivendicò. Chi cerchi altrove l'architetto deve rispondere alla domanda che la Fase Seconda ha posto: se la logica dell'esecutore spiega interamente la scelta del bersaglio, del momento e delle modalità, quale funzione esplicativa residua per un'architettura ulteriore.</w:t>
      </w:r>
    </w:p>
    <w:p>
      <w:pPr>
        <w:spacing w:lineRule="auto" w:line="312" w:after="0"/>
        <w:ind w:firstLine="425"/>
        <w:jc w:val="both"/>
      </w:pPr>
      <w:r>
        <w:rPr>
          <w:rFonts w:ascii="Barlow Semi Condensed" w:hAnsi="Barlow Semi Condensed" w:cs="Barlow Semi Condensed" w:eastAsia="Barlow Semi Condensed"/>
          <w:b w:val="0"/>
          <w:color w:val="000000"/>
          <w:sz w:val="23"/>
        </w:rPr>
        <w:t>La risposta che l'applicazione degli strumenti consente di formulare è duplice e va esposta con precisione. Per quanto attiene alla concezione dell'atto, nessuna funzione esplicativa residua: il movente brigatista è sufficiente, l'ideazione è documentata, la tempistica è coerente con la logica interna dell'organizzazione, e l'ipotesi di un architetto esterno viola il principio di parsimonia senza guadagno esplicativo. Per quanto attiene invece alla gestione degli esiti, cioè al modo in cui la crisi fu governata da tutte le parti nei cinquantacinque giorni, la situazione muta: qui gli strumenti registrano una pluralità di condotte, provenienti da soggetti diversi e non coordinati, ciascuna razionale nel proprio orizzonte, il cui effetto congiunto fu di massimizzare la probabilità dell'esito peggiore. L'analisi di rete mostra che tali condotte non richiedevano coordinamento per convergere; la teoria dei giochi mostra che ciascun attore, dato il proprio interesse e la propria informazione, aveva ragione di comportarsi come si comportò; e la consilienza registra che questa lettura è l'unica su cui convergano tutti i domini di evidenza disponibili.</w:t>
      </w:r>
    </w:p>
    <w:p>
      <w:pPr>
        <w:spacing w:lineRule="auto" w:line="312" w:after="0"/>
        <w:ind w:firstLine="425"/>
        <w:jc w:val="both"/>
      </w:pPr>
      <w:r>
        <w:rPr>
          <w:rFonts w:ascii="Barlow Semi Condensed" w:hAnsi="Barlow Semi Condensed" w:cs="Barlow Semi Condensed" w:eastAsia="Barlow Semi Condensed"/>
          <w:b w:val="0"/>
          <w:color w:val="000000"/>
          <w:sz w:val="23"/>
        </w:rPr>
        <w:t>Ne discende la formulazione che quest'opera propone e che costituisce il suo esito principale sul piano degli architetti. L'architettura del sequestro fu una: quella dell'organizzazione che lo concepì. L'architettura dell'esito fu invece policentrica, e nessuno la disegnò. Vi concorsero l'ostinazione strategica dell'organizzazione, che non poteva liberare l'ostaggio senza distruggere la propria ragione politica; la scelta della fermezza, presa alla luce del sole da uomini che ne rivendicarono le ragioni; l'inefficienza strutturale degli apparati, che rese impossibile la soluzione tecnica; le condotte ostruttive di soggetti non identificati, che sottrassero le poche occasioni disponibili; l'interesse convergente e passivo di osservatori esterni, cui l'esito non dispiaceva e che non avevano ragione di adoperarsi per evitarlo. Cinque logiche autonome, nessuna delle quali richiedeva le altre, il cui prodotto fu la morte di un uomo. Se si vuole un architetto di questo esito, esso non è una persona né un gruppo: è la configurazione stessa del sistema, che in quel punto e in quel momento non possedeva alcun percorso verso un esito diverso. Questa non è un'assoluzione, perché ciascuna delle cinque logiche aveva un titolare responsabile delle proprie condotte; è una descrizione della struttura, ed è la sola che gli strumenti sorreggano.</w:t>
      </w:r>
    </w:p>
    <w:p>
      <w:pPr>
        <w:spacing w:lineRule="auto" w:line="312" w:after="0"/>
        <w:ind w:firstLine="425"/>
        <w:jc w:val="both"/>
      </w:pPr>
      <w:r>
        <w:rPr>
          <w:rFonts w:ascii="Barlow Semi Condensed" w:hAnsi="Barlow Semi Condensed" w:cs="Barlow Semi Condensed" w:eastAsia="Barlow Semi Condensed"/>
          <w:b w:val="0"/>
          <w:color w:val="000000"/>
          <w:sz w:val="23"/>
        </w:rPr>
        <w:t>All'analisi degli architetti conviene applicare un ultimo strumento che i capitoli precedenti hanno soltanto nominato: la verifica di coerenza fra l'ipotesi e la condotta successiva degli attori. Se un'architettura esterna avesse concepito o orientato il sequestro, ci si attenderebbe che i suoi autori avessero predisposto anche la gestione del dopo: un progetto politico da far seguire alla rimozione, una struttura pronta a occupare lo spazio liberato, una direzione verso cui incanalare la crisi. La storia dei mesi e degli anni successivi non mostra nulla di simile. Il sistema politico italiano, privato del tessitore, non fu occupato da alcun soggetto pronto: attraversò un periodo di stallo, la formula della solidarietà nazionale si esaurì per consunzione, il quadro tornò a configurazioni precedenti senza che alcun disegno alternativo si manifestasse. Questa assenza di un dopo progettato è, per il ragionamento strategico, un argomento di peso considerevole: chi rimuove un ostacolo per costruire qualcosa, costruisce; e nel caso di specie, per quanto la documentazione consente di vedere, nessuno costruì.</w:t>
      </w:r>
    </w:p>
    <w:p>
      <w:pPr>
        <w:spacing w:lineRule="auto" w:line="312" w:after="0"/>
        <w:ind w:firstLine="425"/>
        <w:jc w:val="both"/>
      </w:pPr>
      <w:r>
        <w:rPr>
          <w:rFonts w:ascii="Barlow Semi Condensed" w:hAnsi="Barlow Semi Condensed" w:cs="Barlow Semi Condensed" w:eastAsia="Barlow Semi Condensed"/>
          <w:b w:val="0"/>
          <w:color w:val="000000"/>
          <w:sz w:val="23"/>
        </w:rPr>
        <w:t>L'argomento va tuttavia esaminato nella sua obiezione più forte, che l'onestà impone di formulare. Si può replicare che l'obiettivo non fosse costruire ma impedire: che la rimozione di Moro avesse funzione conservativa e non progettuale, e che l'esito atteso fosse precisamente il ritorno allo stallo. In questa versione, l'assenza di un dopo progettato non è un'anomalia ma la conferma dell'ipotesi, poiché il dopo desiderato coincideva con il prima. L'obiezione è seria e va registrata: essa mostra che l'argomento della coerenza, come tutti gli argomenti strategici, dipende dalla specificazione dell'obiettivo attribuito all'attore ipotizzato, e che attribuendo un obiettivo conservativo lo si neutralizza. Ne discende che l'argomento vale contro le ipotesi di architettura progettuale e non vale contro le ipotesi di architettura interdittiva: precisazione che riduce la sua portata e che l'opera dichiara anziché tacere.</w:t>
      </w:r>
    </w:p>
    <w:p>
      <w:pPr>
        <w:spacing w:lineRule="auto" w:line="312" w:after="0"/>
        <w:ind w:firstLine="425"/>
        <w:jc w:val="both"/>
      </w:pPr>
      <w:r>
        <w:rPr>
          <w:rFonts w:ascii="Barlow Semi Condensed" w:hAnsi="Barlow Semi Condensed" w:cs="Barlow Semi Condensed" w:eastAsia="Barlow Semi Condensed"/>
          <w:b w:val="0"/>
          <w:color w:val="000000"/>
          <w:sz w:val="23"/>
        </w:rPr>
        <w:t>La formulazione conclusiva sul piano degli architetti si arricchisce, alla luce di quanto precede, di una ulteriore articolazione. Sul versante progettuale — chi volle un nuovo assetto e si servì del sequestro per costruirlo — la probabilità di un'architettura esterna è molto bassa, per assenza di movente costruttivo identificabile e per assenza di qualunque costruzione successiva. Sul versante interdittivo — chi volle impedire un assetto e trovò nel sequestro l'occasione — la probabilità non è di un'architettura, poiché l'atto fu concepito altrove, ma di una convenienza riconosciuta e non contrastata: e su questo la stima è significativamente più alta, benché resti al livello dell'interesse documentato e non dell'azione provata. La differenza fra architettura e convenienza è, in ultima analisi, la differenza fra chi costruisce l'occasione e chi la riconosce quando si presenta; e il caso Moro, secondo la stima di quest'opera, appartiene interamente alla seconda categoria.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duemilaquattrocentoquarantatré — La definizione teorica del doppio Stato, ed è il quadro che quest'opera adotta per il caso. Il glossario espone un modello fondato sulla categoria della </w:t>
      </w:r>
      <w:r>
        <w:rPr>
          <w:rFonts w:ascii="Barlow Semi Condensed" w:hAnsi="Barlow Semi Condensed" w:cs="Barlow Semi Condensed" w:eastAsia="Barlow Semi Condensed"/>
          <w:b/>
          <w:color w:val="000000"/>
          <w:sz w:val="23"/>
        </w:rPr>
        <w:t>doppia lealtà</w:t>
      </w:r>
      <w:r>
        <w:rPr>
          <w:rFonts w:ascii="Barlow Semi Condensed" w:hAnsi="Barlow Semi Condensed" w:cs="Barlow Semi Condensed" w:eastAsia="Barlow Semi Condensed"/>
          <w:b w:val="0"/>
          <w:color w:val="000000"/>
          <w:sz w:val="23"/>
        </w:rPr>
        <w:t xml:space="preserve">, attribuito a uno storico nominato. Secondo tale modello il doppio Stato </w:t>
      </w:r>
      <w:r>
        <w:rPr>
          <w:rFonts w:ascii="Barlow Semi Condensed" w:hAnsi="Barlow Semi Condensed" w:cs="Barlow Semi Condensed" w:eastAsia="Barlow Semi Condensed"/>
          <w:b/>
          <w:color w:val="000000"/>
          <w:sz w:val="23"/>
        </w:rPr>
        <w:t>non si identifica con i processi di trasformazione degli apparati politici né ha in essi il proprio fondamento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duemilaquattrocentoquarantaquattro — Ciò che esso non è. Il doppio Stato non coincide con l'intreccio fra personale politico, burocratico ed economico-finanziario, per quanto impressionante: fra i due fenomeni vi è </w:t>
      </w:r>
      <w:r>
        <w:rPr>
          <w:rFonts w:ascii="Barlow Semi Condensed" w:hAnsi="Barlow Semi Condensed" w:cs="Barlow Semi Condensed" w:eastAsia="Barlow Semi Condensed"/>
          <w:b/>
          <w:color w:val="000000"/>
          <w:sz w:val="23"/>
        </w:rPr>
        <w:t>un salto di qualità pari alla differenza fra le modalità di esercizio del governo e il contenuto generale dell'azione di governo</w:t>
      </w:r>
      <w:r>
        <w:rPr>
          <w:rFonts w:ascii="Barlow Semi Condensed" w:hAnsi="Barlow Semi Condensed" w:cs="Barlow Semi Condensed" w:eastAsia="Barlow Semi Condensed"/>
          <w:b w:val="0"/>
          <w:color w:val="000000"/>
          <w:sz w:val="23"/>
        </w:rPr>
        <w:t>. Esso interviene sul secondo piano, quando emerga una questione di direzione politica complessiva.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duemilaquattrocentoquarantacinque — La proposizione decisiva, e restringe l'impiego che quest'opera ne fa. Il doppio Stato </w:t>
      </w:r>
      <w:r>
        <w:rPr>
          <w:rFonts w:ascii="Barlow Semi Condensed" w:hAnsi="Barlow Semi Condensed" w:cs="Barlow Semi Condensed" w:eastAsia="Barlow Semi Condensed"/>
          <w:b/>
          <w:color w:val="000000"/>
          <w:sz w:val="23"/>
        </w:rPr>
        <w:t>non è identificabile in un luogo determinato e tanto meno può configurarsi come una struttura dormiente e segreta da attivare a seconda della necessità</w:t>
      </w:r>
      <w:r>
        <w:rPr>
          <w:rFonts w:ascii="Barlow Semi Condensed" w:hAnsi="Barlow Semi Condensed" w:cs="Barlow Semi Condensed" w:eastAsia="Barlow Semi Condensed"/>
          <w:b w:val="0"/>
          <w:color w:val="000000"/>
          <w:sz w:val="23"/>
        </w:rPr>
        <w:t xml:space="preserve">. Esso è </w:t>
      </w:r>
      <w:r>
        <w:rPr>
          <w:rFonts w:ascii="Barlow Semi Condensed" w:hAnsi="Barlow Semi Condensed" w:cs="Barlow Semi Condensed" w:eastAsia="Barlow Semi Condensed"/>
          <w:b/>
          <w:color w:val="000000"/>
          <w:sz w:val="23"/>
        </w:rPr>
        <w:t>un farsi</w:t>
      </w:r>
      <w:r>
        <w:rPr>
          <w:rFonts w:ascii="Barlow Semi Condensed" w:hAnsi="Barlow Semi Condensed" w:cs="Barlow Semi Condensed" w:eastAsia="Barlow Semi Condensed"/>
          <w:b w:val="0"/>
          <w:color w:val="000000"/>
          <w:sz w:val="23"/>
        </w:rPr>
        <w:t xml:space="preserve">; può avere sedi privilegiate, fra le quali i servizi, ma non esaustive; e la sua estensione è tanto maggiore quanto più profonda la crisi della funzione dirigente.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 modello, che è costruzione teorica.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duemilaquattrocentoquarantasei — L'esclusione espressa dell'ipotesi complottista. Il modello afferma che tale approccio </w:t>
      </w:r>
      <w:r>
        <w:rPr>
          <w:rFonts w:ascii="Barlow Semi Condensed" w:hAnsi="Barlow Semi Condensed" w:cs="Barlow Semi Condensed" w:eastAsia="Barlow Semi Condensed"/>
          <w:b/>
          <w:color w:val="000000"/>
          <w:sz w:val="23"/>
        </w:rPr>
        <w:t>esclude in radice ogni ipotesi complottista, o il ricorso all'esistenza di un organismo di controllo segreto e sovranazionale</w:t>
      </w:r>
      <w:r>
        <w:rPr>
          <w:rFonts w:ascii="Barlow Semi Condensed" w:hAnsi="Barlow Semi Condensed" w:cs="Barlow Semi Condensed" w:eastAsia="Barlow Semi Condensed"/>
          <w:b w:val="0"/>
          <w:color w:val="000000"/>
          <w:sz w:val="23"/>
        </w:rPr>
        <w:t xml:space="preserve"> il cui compito sia garantire gli assetti esistenti; e che all'inizio vi è soltanto il sistema della doppia lealtà, cioè l'orientamento complessivo di organismi nazionali integrati internazionalmente.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duemilaquattrocentoquarantasette — La conseguenza, ed è di segno correttivo verso quest'opera e verso l'intera letteratura. </w:t>
      </w:r>
      <w:r>
        <w:rPr>
          <w:rFonts w:ascii="Barlow Semi Condensed" w:hAnsi="Barlow Semi Condensed" w:cs="Barlow Semi Condensed" w:eastAsia="Barlow Semi Condensed"/>
          <w:b/>
          <w:color w:val="000000"/>
          <w:sz w:val="23"/>
        </w:rPr>
        <w:t>La categoria del doppio Stato, nella sua elaborazione teorica, è costruita per escludere l'ipotesi dell'organismo occulto, non per sostenerla.</w:t>
      </w:r>
      <w:r>
        <w:rPr>
          <w:rFonts w:ascii="Barlow Semi Condensed" w:hAnsi="Barlow Semi Condensed" w:cs="Barlow Semi Condensed" w:eastAsia="Barlow Semi Condensed"/>
          <w:b w:val="0"/>
          <w:color w:val="000000"/>
          <w:sz w:val="23"/>
        </w:rPr>
        <w:t xml:space="preserve"> L'impiego corrente nella pubblicistica ne rovescia la funzione: essa vi designa precisamente ciò che la teoria esclude.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duemilaquattrocentoquarantotto — La regola che ne discende, e vale per ogni categoria mutuata. </w:t>
      </w:r>
      <w:r>
        <w:rPr>
          <w:rFonts w:ascii="Barlow Semi Condensed" w:hAnsi="Barlow Semi Condensed" w:cs="Barlow Semi Condensed" w:eastAsia="Barlow Semi Condensed"/>
          <w:b/>
          <w:color w:val="000000"/>
          <w:sz w:val="23"/>
        </w:rPr>
        <w:t>Una categoria teorica va impiegata con la funzione per cui fu costruita, o non va impiegata.</w:t>
      </w:r>
      <w:r>
        <w:rPr>
          <w:rFonts w:ascii="Barlow Semi Condensed" w:hAnsi="Barlow Semi Condensed" w:cs="Barlow Semi Condensed" w:eastAsia="Barlow Semi Condensed"/>
          <w:b w:val="0"/>
          <w:color w:val="000000"/>
          <w:sz w:val="23"/>
        </w:rPr>
        <w:t xml:space="preserve"> L'impiego con funzione opposta produce un termine che sembra sostenere ciò che la sua definizione nega, e nessuna disciplina probatoria lo intercetta, poiché il rovesciamento opera nel lessico e non nelle proposizioni.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duemilaquattrocentoquarantanove — La condizione di attivazione, ed è in linea di principio accertabile. Il modello indica quando il fenomeno tenda a manifestarsi: </w:t>
      </w:r>
      <w:r>
        <w:rPr>
          <w:rFonts w:ascii="Barlow Semi Condensed" w:hAnsi="Barlow Semi Condensed" w:cs="Barlow Semi Condensed" w:eastAsia="Barlow Semi Condensed"/>
          <w:b/>
          <w:color w:val="000000"/>
          <w:sz w:val="23"/>
        </w:rPr>
        <w:t>quando la doppia lealtà si divarica</w:t>
      </w:r>
      <w:r>
        <w:rPr>
          <w:rFonts w:ascii="Barlow Semi Condensed" w:hAnsi="Barlow Semi Condensed" w:cs="Barlow Semi Condensed" w:eastAsia="Barlow Semi Condensed"/>
          <w:b w:val="0"/>
          <w:color w:val="000000"/>
          <w:sz w:val="23"/>
        </w:rPr>
        <w:t xml:space="preserve">, quando la saldatura fra nazionale e internazionale si fa difficile, quando il circuito fra soluzione dei problemi interni e compatibilità con scelte internazionali è, o è ritenuto, problematico o impossibile.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quanto alla proposizione; </w:t>
      </w:r>
      <w:r>
        <w:rPr>
          <w:rFonts w:ascii="Barlow Semi Condensed" w:hAnsi="Barlow Semi Condensed" w:cs="Barlow Semi Condensed" w:eastAsia="Barlow Semi Condensed"/>
          <w:b/>
          <w:color w:val="000000"/>
          <w:sz w:val="23"/>
        </w:rPr>
        <w:t>direttrice</w:t>
      </w:r>
      <w:r>
        <w:rPr>
          <w:rFonts w:ascii="Barlow Semi Condensed" w:hAnsi="Barlow Semi Condensed" w:cs="Barlow Semi Condensed" w:eastAsia="Barlow Semi Condensed"/>
          <w:b w:val="0"/>
          <w:color w:val="000000"/>
          <w:sz w:val="23"/>
        </w:rPr>
        <w:t>: verifica se il periodo esaminato presenti tale condizione.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duemilaquattrocentocinquanta — La compatibilità con la struttura di quest'opera, e la registrazione è dovuta. La categoria designa </w:t>
      </w:r>
      <w:r>
        <w:rPr>
          <w:rFonts w:ascii="Barlow Semi Condensed" w:hAnsi="Barlow Semi Condensed" w:cs="Barlow Semi Condensed" w:eastAsia="Barlow Semi Condensed"/>
          <w:b/>
          <w:color w:val="000000"/>
          <w:sz w:val="23"/>
        </w:rPr>
        <w:t>una configurazione che emerge in condizioni determinate e si dissolve al cessare di esse</w:t>
      </w:r>
      <w:r>
        <w:rPr>
          <w:rFonts w:ascii="Barlow Semi Condensed" w:hAnsi="Barlow Semi Condensed" w:cs="Barlow Semi Condensed" w:eastAsia="Barlow Semi Condensed"/>
          <w:b w:val="0"/>
          <w:color w:val="000000"/>
          <w:sz w:val="23"/>
        </w:rPr>
        <w:t xml:space="preserve">, e non un apparato permanente. Essa è dunque </w:t>
      </w:r>
      <w:r>
        <w:rPr>
          <w:rFonts w:ascii="Barlow Semi Condensed" w:hAnsi="Barlow Semi Condensed" w:cs="Barlow Semi Condensed" w:eastAsia="Barlow Semi Condensed"/>
          <w:b/>
          <w:color w:val="000000"/>
          <w:sz w:val="23"/>
        </w:rPr>
        <w:t>compatibile con la struttura policentrica adottata dal capitolo diciassettesimo, e incompatibile con qualunque ricostruzione che postuli una centrale permanente</w:t>
      </w:r>
      <w:r>
        <w:rPr>
          <w:rFonts w:ascii="Barlow Semi Condensed" w:hAnsi="Barlow Semi Condensed" w:cs="Barlow Semi Condensed" w:eastAsia="Barlow Semi Condensed"/>
          <w:b w:val="0"/>
          <w:color w:val="000000"/>
          <w:sz w:val="23"/>
        </w:rPr>
        <w:t>. La convergenza è verificata contro la definizione teorica, e non era mai stata verificata.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tremiladieci — L'ipotesi del doppio livello, e l'organo la dichiara in corso di verifica. </w:t>
      </w:r>
      <w:r>
        <w:rPr>
          <w:rFonts w:ascii="Barlow Semi Condensed" w:hAnsi="Barlow Semi Condensed" w:cs="Barlow Semi Condensed" w:eastAsia="Barlow Semi Condensed"/>
          <w:b/>
          <w:color w:val="000000"/>
          <w:sz w:val="23"/>
        </w:rPr>
        <w:t>L'ipotesi su cui la Commissione sta indagando è che possa essere esistito un doppio livello nell'individuazione del rifugio.</w:t>
      </w:r>
      <w:r>
        <w:rPr>
          <w:rFonts w:ascii="Barlow Semi Condensed" w:hAnsi="Barlow Semi Condensed" w:cs="Barlow Semi Condensed" w:eastAsia="Barlow Semi Condensed"/>
          <w:b w:val="0"/>
          <w:color w:val="000000"/>
          <w:sz w:val="23"/>
        </w:rPr>
        <w:t xml:space="preserve"> A livello materiale la rivelazione </w:t>
      </w:r>
      <w:r>
        <w:rPr>
          <w:rFonts w:ascii="Barlow Semi Condensed" w:hAnsi="Barlow Semi Condensed" w:cs="Barlow Semi Condensed" w:eastAsia="Barlow Semi Condensed"/>
          <w:b/>
          <w:color w:val="000000"/>
          <w:sz w:val="23"/>
        </w:rPr>
        <w:t>poté transitare — come documentato — da uno dei soggetti</w:t>
      </w:r>
      <w:r>
        <w:rPr>
          <w:rFonts w:ascii="Barlow Semi Condensed" w:hAnsi="Barlow Semi Condensed" w:cs="Barlow Semi Condensed" w:eastAsia="Barlow Semi Condensed"/>
          <w:b w:val="0"/>
          <w:color w:val="000000"/>
          <w:sz w:val="23"/>
        </w:rPr>
        <w:t xml:space="preserve"> già identificati; </w:t>
      </w:r>
      <w:r>
        <w:rPr>
          <w:rFonts w:ascii="Barlow Semi Condensed" w:hAnsi="Barlow Semi Condensed" w:cs="Barlow Semi Condensed" w:eastAsia="Barlow Semi Condensed"/>
          <w:b/>
          <w:color w:val="000000"/>
          <w:sz w:val="23"/>
        </w:rPr>
        <w:t>a un livello ulteriore è in corso di verifica</w:t>
      </w:r>
      <w:r>
        <w:rPr>
          <w:rFonts w:ascii="Barlow Semi Condensed" w:hAnsi="Barlow Semi Condensed" w:cs="Barlow Semi Condensed" w:eastAsia="Barlow Semi Condensed"/>
          <w:b w:val="0"/>
          <w:color w:val="000000"/>
          <w:sz w:val="23"/>
        </w:rPr>
        <w:t xml:space="preserve"> l'ipotesi che l'arresto sia stato in qualche modo determinato altrove.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dell'organo.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tremilaundici — Il rilievo di rilievo maggiore per quest'opera, e riguarda la propria cornice. Quest'opera adotta per il caso </w:t>
      </w:r>
      <w:r>
        <w:rPr>
          <w:rFonts w:ascii="Barlow Semi Condensed" w:hAnsi="Barlow Semi Condensed" w:cs="Barlow Semi Condensed" w:eastAsia="Barlow Semi Condensed"/>
          <w:b/>
          <w:color w:val="000000"/>
          <w:sz w:val="23"/>
        </w:rPr>
        <w:t>un quadro a doppio Stato in sostituzione di quello sistemico</w:t>
      </w:r>
      <w:r>
        <w:rPr>
          <w:rFonts w:ascii="Barlow Semi Condensed" w:hAnsi="Barlow Semi Condensed" w:cs="Barlow Semi Condensed" w:eastAsia="Barlow Semi Condensed"/>
          <w:b w:val="0"/>
          <w:color w:val="000000"/>
          <w:sz w:val="23"/>
        </w:rPr>
        <w:t xml:space="preserve">, e lo aveva fondato su materiale anteriore al duemila. </w:t>
      </w:r>
      <w:r>
        <w:rPr>
          <w:rFonts w:ascii="Barlow Semi Condensed" w:hAnsi="Barlow Semi Condensed" w:cs="Barlow Semi Condensed" w:eastAsia="Barlow Semi Condensed"/>
          <w:b/>
          <w:color w:val="000000"/>
          <w:sz w:val="23"/>
        </w:rPr>
        <w:t>L'ultima commissione parlamentare dichiara nel duemilasedici di indagare su un'ipotesi di doppio livello</w:t>
      </w:r>
      <w:r>
        <w:rPr>
          <w:rFonts w:ascii="Barlow Semi Condensed" w:hAnsi="Barlow Semi Condensed" w:cs="Barlow Semi Condensed" w:eastAsia="Barlow Semi Condensed"/>
          <w:b w:val="0"/>
          <w:color w:val="000000"/>
          <w:sz w:val="23"/>
        </w:rPr>
        <w:t xml:space="preserve"> relativa a un episodio determinato. </w:t>
      </w:r>
      <w:r>
        <w:rPr>
          <w:rFonts w:ascii="Barlow Semi Condensed" w:hAnsi="Barlow Semi Condensed" w:cs="Barlow Semi Condensed" w:eastAsia="Barlow Semi Condensed"/>
          <w:b/>
          <w:color w:val="000000"/>
          <w:sz w:val="23"/>
        </w:rPr>
        <w:t>Le due formulazioni non coincidono</w:t>
      </w:r>
      <w:r>
        <w:rPr>
          <w:rFonts w:ascii="Barlow Semi Condensed" w:hAnsi="Barlow Semi Condensed" w:cs="Barlow Semi Condensed" w:eastAsia="Barlow Semi Condensed"/>
          <w:b w:val="0"/>
          <w:color w:val="000000"/>
          <w:sz w:val="23"/>
        </w:rPr>
        <w:t xml:space="preserve"> e vanno tenute distinte.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tremiladodici — La distinzione, e va data con precisione. </w:t>
      </w:r>
      <w:r>
        <w:rPr>
          <w:rFonts w:ascii="Barlow Semi Condensed" w:hAnsi="Barlow Semi Condensed" w:cs="Barlow Semi Condensed" w:eastAsia="Barlow Semi Condensed"/>
          <w:b/>
          <w:color w:val="000000"/>
          <w:sz w:val="23"/>
        </w:rPr>
        <w:t>Il doppio Stato designa un processo di divaricazione entro apparati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il doppio livello designa una struttura di decisione a due gradi su un fatto singolo</w:t>
      </w:r>
      <w:r>
        <w:rPr>
          <w:rFonts w:ascii="Barlow Semi Condensed" w:hAnsi="Barlow Semi Condensed" w:cs="Barlow Semi Condensed" w:eastAsia="Barlow Semi Condensed"/>
          <w:b w:val="0"/>
          <w:color w:val="000000"/>
          <w:sz w:val="23"/>
        </w:rPr>
        <w:t xml:space="preserve">. La seconda è </w:t>
      </w:r>
      <w:r>
        <w:rPr>
          <w:rFonts w:ascii="Barlow Semi Condensed" w:hAnsi="Barlow Semi Condensed" w:cs="Barlow Semi Condensed" w:eastAsia="Barlow Semi Condensed"/>
          <w:b/>
          <w:color w:val="000000"/>
          <w:sz w:val="23"/>
        </w:rPr>
        <w:t>ipotesi su un episodio</w:t>
      </w:r>
      <w:r>
        <w:rPr>
          <w:rFonts w:ascii="Barlow Semi Condensed" w:hAnsi="Barlow Semi Condensed" w:cs="Barlow Semi Condensed" w:eastAsia="Barlow Semi Condensed"/>
          <w:b w:val="0"/>
          <w:color w:val="000000"/>
          <w:sz w:val="23"/>
        </w:rPr>
        <w:t xml:space="preserve">, la prima è </w:t>
      </w:r>
      <w:r>
        <w:rPr>
          <w:rFonts w:ascii="Barlow Semi Condensed" w:hAnsi="Barlow Semi Condensed" w:cs="Barlow Semi Condensed" w:eastAsia="Barlow Semi Condensed"/>
          <w:b/>
          <w:color w:val="000000"/>
          <w:sz w:val="23"/>
        </w:rPr>
        <w:t>categoria su un periodo</w:t>
      </w:r>
      <w:r>
        <w:rPr>
          <w:rFonts w:ascii="Barlow Semi Condensed" w:hAnsi="Barlow Semi Condensed" w:cs="Barlow Semi Condensed" w:eastAsia="Barlow Semi Condensed"/>
          <w:b w:val="0"/>
          <w:color w:val="000000"/>
          <w:sz w:val="23"/>
        </w:rPr>
        <w:t>, e l'una non implica l'altra in alcuna direzione.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tremilatredici — La cinquantottesima regola operativa. </w:t>
      </w:r>
      <w:r>
        <w:rPr>
          <w:rFonts w:ascii="Barlow Semi Condensed" w:hAnsi="Barlow Semi Condensed" w:cs="Barlow Semi Condensed" w:eastAsia="Barlow Semi Condensed"/>
          <w:b/>
          <w:color w:val="000000"/>
          <w:sz w:val="23"/>
        </w:rPr>
        <w:t>Una categoria di periodo e un'ipotesi di episodio non si confermano a vicenda</w:t>
      </w:r>
      <w:r>
        <w:rPr>
          <w:rFonts w:ascii="Barlow Semi Condensed" w:hAnsi="Barlow Semi Condensed" w:cs="Barlow Semi Condensed" w:eastAsia="Barlow Semi Condensed"/>
          <w:b w:val="0"/>
          <w:color w:val="000000"/>
          <w:sz w:val="23"/>
        </w:rPr>
        <w:t xml:space="preserve">, quale che sia la somiglianza dei nomi che le designano; e l'omonimia parziale fra due formule </w:t>
      </w:r>
      <w:r>
        <w:rPr>
          <w:rFonts w:ascii="Barlow Semi Condensed" w:hAnsi="Barlow Semi Condensed" w:cs="Barlow Semi Condensed" w:eastAsia="Barlow Semi Condensed"/>
          <w:b/>
          <w:color w:val="000000"/>
          <w:sz w:val="23"/>
        </w:rPr>
        <w:t>è la via più breve per attribuire a una il grado dell'altra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tremilaquattordici — Ciò che quest'opera registra, e nulla più. Che </w:t>
      </w:r>
      <w:r>
        <w:rPr>
          <w:rFonts w:ascii="Barlow Semi Condensed" w:hAnsi="Barlow Semi Condensed" w:cs="Barlow Semi Condensed" w:eastAsia="Barlow Semi Condensed"/>
          <w:b/>
          <w:color w:val="000000"/>
          <w:sz w:val="23"/>
        </w:rPr>
        <w:t>l'ultima commissione dichiara aperta nel duemilasedici l'ipotesi di un doppio livello su quell'episodio</w:t>
      </w:r>
      <w:r>
        <w:rPr>
          <w:rFonts w:ascii="Barlow Semi Condensed" w:hAnsi="Barlow Semi Condensed" w:cs="Barlow Semi Condensed" w:eastAsia="Barlow Semi Condensed"/>
          <w:b w:val="0"/>
          <w:color w:val="000000"/>
          <w:sz w:val="23"/>
        </w:rPr>
        <w:t xml:space="preserve">; che essa ne indica il primo grado come documentato e il secondo come in verifica; e che </w:t>
      </w:r>
      <w:r>
        <w:rPr>
          <w:rFonts w:ascii="Barlow Semi Condensed" w:hAnsi="Barlow Semi Condensed" w:cs="Barlow Semi Condensed" w:eastAsia="Barlow Semi Condensed"/>
          <w:b/>
          <w:color w:val="000000"/>
          <w:sz w:val="23"/>
        </w:rPr>
        <w:t>quest'opera non dispone di alcun elemento sul secondo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tremilaquindici — Chiusura della trentanovesima serie. Le trentotto serie anteriori restano integralmente conservate. </w:t>
      </w:r>
      <w:r>
        <w:rPr>
          <w:rFonts w:ascii="Barlow Semi Condensed" w:hAnsi="Barlow Semi Condensed" w:cs="Barlow Semi Condensed" w:eastAsia="Barlow Semi Condensed"/>
          <w:b/>
          <w:color w:val="000000"/>
          <w:sz w:val="23"/>
        </w:rPr>
        <w:t>Una figura è aggiunta, portandole a quarantuno; tre regole operative sono formulate, portandole a cinquantotto.</w:t>
      </w:r>
      <w:r>
        <w:rPr>
          <w:rFonts w:ascii="Barlow Semi Condensed" w:hAnsi="Barlow Semi Condensed" w:cs="Barlow Semi Condensed" w:eastAsia="Barlow Semi Condensed"/>
          <w:b w:val="0"/>
          <w:color w:val="000000"/>
          <w:sz w:val="23"/>
        </w:rPr>
        <w:t xml:space="preserve"> Sono registrati </w:t>
      </w:r>
      <w:r>
        <w:rPr>
          <w:rFonts w:ascii="Barlow Semi Condensed" w:hAnsi="Barlow Semi Condensed" w:cs="Barlow Semi Condensed" w:eastAsia="Barlow Semi Condensed"/>
          <w:b/>
          <w:color w:val="000000"/>
          <w:sz w:val="23"/>
        </w:rPr>
        <w:t>una discordanza cronologica non componibile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due ipotesi alternative sul medesimo materiale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una distinzione categoriale a tutela della cornice dell'opera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tremilacentosessantasette — Apertura della sezione sugli Stati Zero del livello superiore. Essa registra </w:t>
      </w:r>
      <w:r>
        <w:rPr>
          <w:rFonts w:ascii="Barlow Semi Condensed" w:hAnsi="Barlow Semi Condensed" w:cs="Barlow Semi Condensed" w:eastAsia="Barlow Semi Condensed"/>
          <w:b/>
          <w:color w:val="000000"/>
          <w:sz w:val="23"/>
        </w:rPr>
        <w:t>ciò che è stato cercato e non trovato</w:t>
      </w:r>
      <w:r>
        <w:rPr>
          <w:rFonts w:ascii="Barlow Semi Condensed" w:hAnsi="Barlow Semi Condensed" w:cs="Barlow Semi Condensed" w:eastAsia="Barlow Semi Condensed"/>
          <w:b w:val="0"/>
          <w:color w:val="000000"/>
          <w:sz w:val="23"/>
        </w:rPr>
        <w:t>, con l'estensione della ricerca dichiarata in ogni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tremilacentosessantotto — Il primo Stato Zero. </w:t>
      </w:r>
      <w:r>
        <w:rPr>
          <w:rFonts w:ascii="Barlow Semi Condensed" w:hAnsi="Barlow Semi Condensed" w:cs="Barlow Semi Condensed" w:eastAsia="Barlow Semi Condensed"/>
          <w:b/>
          <w:color w:val="000000"/>
          <w:sz w:val="23"/>
        </w:rPr>
        <w:t>È stato cercato e non trovato, nelle fonti possedute, un atto di qualsiasi natura che documenti una decisione anteriore al fatto assunta da soggetto esterno all'organizzazione.</w:t>
      </w:r>
      <w:r>
        <w:rPr>
          <w:rFonts w:ascii="Barlow Semi Condensed" w:hAnsi="Barlow Semi Condensed" w:cs="Barlow Semi Condensed" w:eastAsia="Barlow Semi Condensed"/>
          <w:b w:val="0"/>
          <w:color w:val="000000"/>
          <w:sz w:val="23"/>
        </w:rPr>
        <w:t xml:space="preserve"> L'estensione comprende gli atti parlamentari, gli atti giudiziari definitivi e la documentazione archivistica posseduta.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tremilacentosessantanove — Il secondo. </w:t>
      </w:r>
      <w:r>
        <w:rPr>
          <w:rFonts w:ascii="Barlow Semi Condensed" w:hAnsi="Barlow Semi Condensed" w:cs="Barlow Semi Condensed" w:eastAsia="Barlow Semi Condensed"/>
          <w:b/>
          <w:color w:val="000000"/>
          <w:sz w:val="23"/>
        </w:rPr>
        <w:t>È stato cercato e non trovato un riscontro materiale che colleghi il livello esecutivo a un livello decisionale esterno.</w:t>
      </w:r>
      <w:r>
        <w:rPr>
          <w:rFonts w:ascii="Barlow Semi Condensed" w:hAnsi="Barlow Semi Condensed" w:cs="Barlow Semi Condensed" w:eastAsia="Barlow Semi Condensed"/>
          <w:b w:val="0"/>
          <w:color w:val="000000"/>
          <w:sz w:val="23"/>
        </w:rPr>
        <w:t xml:space="preserve"> La ricerca comprende gli esiti di perquisizioni, sequestri e perizie riportati nelle fonti possedute.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tremilacentosettanta — Il terzo. </w:t>
      </w:r>
      <w:r>
        <w:rPr>
          <w:rFonts w:ascii="Barlow Semi Condensed" w:hAnsi="Barlow Semi Condensed" w:cs="Barlow Semi Condensed" w:eastAsia="Barlow Semi Condensed"/>
          <w:b/>
          <w:color w:val="000000"/>
          <w:sz w:val="23"/>
        </w:rPr>
        <w:t>È stato cercato e non trovato un dichiarante che affermi, in sede giudiziaria o parlamentare, di aver ricevuto o trasmesso un ordine proveniente dall'esterno dell'organizzazione.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tremilacentosettantuno — Il quarto, ed è di natura diversa perché riguarda una dichiarazione altrui. </w:t>
      </w:r>
      <w:r>
        <w:rPr>
          <w:rFonts w:ascii="Barlow Semi Condensed" w:hAnsi="Barlow Semi Condensed" w:cs="Barlow Semi Condensed" w:eastAsia="Barlow Semi Condensed"/>
          <w:b/>
          <w:color w:val="000000"/>
          <w:sz w:val="23"/>
        </w:rPr>
        <w:t>L'ultima commissione parlamentare dichiara nel duemilasedici che è oggetto di ulteriori indagini la questione di quali attori fossero consapevoli della trattativa.</w:t>
      </w:r>
      <w:r>
        <w:rPr>
          <w:rFonts w:ascii="Barlow Semi Condensed" w:hAnsi="Barlow Semi Condensed" w:cs="Barlow Semi Condensed" w:eastAsia="Barlow Semi Condensed"/>
          <w:b w:val="0"/>
          <w:color w:val="000000"/>
          <w:sz w:val="23"/>
        </w:rPr>
        <w:t xml:space="preserve"> Essa dichiara dunque </w:t>
      </w:r>
      <w:r>
        <w:rPr>
          <w:rFonts w:ascii="Barlow Semi Condensed" w:hAnsi="Barlow Semi Condensed" w:cs="Barlow Semi Condensed" w:eastAsia="Barlow Semi Condensed"/>
          <w:b/>
          <w:color w:val="000000"/>
          <w:sz w:val="23"/>
        </w:rPr>
        <w:t>aperta una questione contigua</w:t>
      </w:r>
      <w:r>
        <w:rPr>
          <w:rFonts w:ascii="Barlow Semi Condensed" w:hAnsi="Barlow Semi Condensed" w:cs="Barlow Semi Condensed" w:eastAsia="Barlow Semi Condensed"/>
          <w:b w:val="0"/>
          <w:color w:val="000000"/>
          <w:sz w:val="23"/>
        </w:rPr>
        <w:t xml:space="preserve">, e non la questione del mandato.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tremilacentosettantadue — La distinzione che vi si impone, e va data con precisione. </w:t>
      </w:r>
      <w:r>
        <w:rPr>
          <w:rFonts w:ascii="Barlow Semi Condensed" w:hAnsi="Barlow Semi Condensed" w:cs="Barlow Semi Condensed" w:eastAsia="Barlow Semi Condensed"/>
          <w:b/>
          <w:color w:val="000000"/>
          <w:sz w:val="23"/>
        </w:rPr>
        <w:t>Consapevolezza di una trattativa in corso e mandato del fatto sono cose diverse e non graduabili l'una sull'altra.</w:t>
      </w:r>
      <w:r>
        <w:rPr>
          <w:rFonts w:ascii="Barlow Semi Condensed" w:hAnsi="Barlow Semi Condensed" w:cs="Barlow Semi Condensed" w:eastAsia="Barlow Semi Condensed"/>
          <w:b w:val="0"/>
          <w:color w:val="000000"/>
          <w:sz w:val="23"/>
        </w:rPr>
        <w:t xml:space="preserve"> La prima è compatibile con la totale estraneità alla decisione; la seconda la esclude. </w:t>
      </w:r>
      <w:r>
        <w:rPr>
          <w:rFonts w:ascii="Barlow Semi Condensed" w:hAnsi="Barlow Semi Condensed" w:cs="Barlow Semi Condensed" w:eastAsia="Barlow Semi Condensed"/>
          <w:b/>
          <w:color w:val="000000"/>
          <w:sz w:val="23"/>
        </w:rPr>
        <w:t>L'omonimia parziale delle due questioni è la via per attribuire a una il grado dell'altra.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tremilacentosettantatré — Il quinto Stato Zero, e riguarda il quarto ruolo. </w:t>
      </w:r>
      <w:r>
        <w:rPr>
          <w:rFonts w:ascii="Barlow Semi Condensed" w:hAnsi="Barlow Semi Condensed" w:cs="Barlow Semi Condensed" w:eastAsia="Barlow Semi Condensed"/>
          <w:b/>
          <w:color w:val="000000"/>
          <w:sz w:val="23"/>
        </w:rPr>
        <w:t>È stato cercato e non trovato un accertamento giudiziario definitivo su condotte agevolative anteriori al fatto.</w:t>
      </w:r>
      <w:r>
        <w:rPr>
          <w:rFonts w:ascii="Barlow Semi Condensed" w:hAnsi="Barlow Semi Condensed" w:cs="Barlow Semi Condensed" w:eastAsia="Barlow Semi Condensed"/>
          <w:b w:val="0"/>
          <w:color w:val="000000"/>
          <w:sz w:val="23"/>
        </w:rPr>
        <w:t xml:space="preserve"> Sono invece documentate </w:t>
      </w:r>
      <w:r>
        <w:rPr>
          <w:rFonts w:ascii="Barlow Semi Condensed" w:hAnsi="Barlow Semi Condensed" w:cs="Barlow Semi Condensed" w:eastAsia="Barlow Semi Condensed"/>
          <w:b/>
          <w:color w:val="000000"/>
          <w:sz w:val="23"/>
        </w:rPr>
        <w:t>omissioni qualificate</w:t>
      </w:r>
      <w:r>
        <w:rPr>
          <w:rFonts w:ascii="Barlow Semi Condensed" w:hAnsi="Barlow Semi Condensed" w:cs="Barlow Semi Condensed" w:eastAsia="Barlow Semi Condensed"/>
          <w:b w:val="0"/>
          <w:color w:val="000000"/>
          <w:sz w:val="23"/>
        </w:rPr>
        <w:t xml:space="preserve">, registrate al proprio grado e </w:t>
      </w:r>
      <w:r>
        <w:rPr>
          <w:rFonts w:ascii="Barlow Semi Condensed" w:hAnsi="Barlow Semi Condensed" w:cs="Barlow Semi Condensed" w:eastAsia="Barlow Semi Condensed"/>
          <w:b/>
          <w:color w:val="000000"/>
          <w:sz w:val="23"/>
        </w:rPr>
        <w:t>non costituenti accertamento di agevolazione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tremilacentosettantaquattro — La distinzione, ed è quella che il capitolo più richiede. </w:t>
      </w:r>
      <w:r>
        <w:rPr>
          <w:rFonts w:ascii="Barlow Semi Condensed" w:hAnsi="Barlow Semi Condensed" w:cs="Barlow Semi Condensed" w:eastAsia="Barlow Semi Condensed"/>
          <w:b/>
          <w:color w:val="000000"/>
          <w:sz w:val="23"/>
        </w:rPr>
        <w:t>Un'omissione accertata non è un'agevolazione accertata.</w:t>
      </w:r>
      <w:r>
        <w:rPr>
          <w:rFonts w:ascii="Barlow Semi Condensed" w:hAnsi="Barlow Semi Condensed" w:cs="Barlow Semi Condensed" w:eastAsia="Barlow Semi Condensed"/>
          <w:b w:val="0"/>
          <w:color w:val="000000"/>
          <w:sz w:val="23"/>
        </w:rPr>
        <w:t xml:space="preserve"> La seconda richiede la prova che l'omissione fosse funzionale al fatto; la prima richiede soltanto la prova che vi sia stata. </w:t>
      </w:r>
      <w:r>
        <w:rPr>
          <w:rFonts w:ascii="Barlow Semi Condensed" w:hAnsi="Barlow Semi Condensed" w:cs="Barlow Semi Condensed" w:eastAsia="Barlow Semi Condensed"/>
          <w:b/>
          <w:color w:val="000000"/>
          <w:sz w:val="23"/>
        </w:rPr>
        <w:t>Il passaggio dalla prima alla seconda è inferenza, e va dichiarato come tale ogni volta.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tremilacentosettantacinque — La settantacinquesima regola operativa. </w:t>
      </w:r>
      <w:r>
        <w:rPr>
          <w:rFonts w:ascii="Barlow Semi Condensed" w:hAnsi="Barlow Semi Condensed" w:cs="Barlow Semi Condensed" w:eastAsia="Barlow Semi Condensed"/>
          <w:b/>
          <w:color w:val="000000"/>
          <w:sz w:val="23"/>
        </w:rPr>
        <w:t>Ogni omissione accertata va registrata come omissione e mai come agevolazione</w:t>
      </w:r>
      <w:r>
        <w:rPr>
          <w:rFonts w:ascii="Barlow Semi Condensed" w:hAnsi="Barlow Semi Condensed" w:cs="Barlow Semi Condensed" w:eastAsia="Barlow Semi Condensed"/>
          <w:b w:val="0"/>
          <w:color w:val="000000"/>
          <w:sz w:val="23"/>
        </w:rPr>
        <w:t xml:space="preserve">, salvo che una fonte accerti la funzionalità; e in mancanza, la proposizione sull'agevolazione </w:t>
      </w:r>
      <w:r>
        <w:rPr>
          <w:rFonts w:ascii="Barlow Semi Condensed" w:hAnsi="Barlow Semi Condensed" w:cs="Barlow Semi Condensed" w:eastAsia="Barlow Semi Condensed"/>
          <w:b/>
          <w:color w:val="000000"/>
          <w:sz w:val="23"/>
        </w:rPr>
        <w:t>è di Livello C e va formulata in forma sigillata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tremilacentosettantasei — Il sesto Stato Zero, ed è quello che quest'opera ha prodotto per via statistica. </w:t>
      </w:r>
      <w:r>
        <w:rPr>
          <w:rFonts w:ascii="Barlow Semi Condensed" w:hAnsi="Barlow Semi Condensed" w:cs="Barlow Semi Condensed" w:eastAsia="Barlow Semi Condensed"/>
          <w:b/>
          <w:color w:val="000000"/>
          <w:sz w:val="23"/>
        </w:rPr>
        <w:t>La clusterizzazione degli eventi attorno a tappe determinate è stata cercata e non trovata</w:t>
      </w:r>
      <w:r>
        <w:rPr>
          <w:rFonts w:ascii="Barlow Semi Condensed" w:hAnsi="Barlow Semi Condensed" w:cs="Barlow Semi Condensed" w:eastAsia="Barlow Semi Condensed"/>
          <w:b w:val="0"/>
          <w:color w:val="000000"/>
          <w:sz w:val="23"/>
        </w:rPr>
        <w:t xml:space="preserve">, con risultato nullo a tutti i raggi, </w:t>
      </w:r>
      <w:r>
        <w:rPr>
          <w:rFonts w:ascii="Barlow Semi Condensed" w:hAnsi="Barlow Semi Condensed" w:cs="Barlow Semi Condensed" w:eastAsia="Barlow Semi Condensed"/>
          <w:b/>
          <w:color w:val="000000"/>
          <w:sz w:val="23"/>
        </w:rPr>
        <w:t>rafforzato e non indebolito</w:t>
      </w:r>
      <w:r>
        <w:rPr>
          <w:rFonts w:ascii="Barlow Semi Condensed" w:hAnsi="Barlow Semi Condensed" w:cs="Barlow Semi Condensed" w:eastAsia="Barlow Semi Condensed"/>
          <w:b w:val="0"/>
          <w:color w:val="000000"/>
          <w:sz w:val="23"/>
        </w:rPr>
        <w:t xml:space="preserve"> dal confondimento di densità successivamente identificato.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tremilacentosettantasette — La qualificazione, e va data perché è la sola conclusione negativa forte dell'opera. </w:t>
      </w:r>
      <w:r>
        <w:rPr>
          <w:rFonts w:ascii="Barlow Semi Condensed" w:hAnsi="Barlow Semi Condensed" w:cs="Barlow Semi Condensed" w:eastAsia="Barlow Semi Condensed"/>
          <w:b/>
          <w:color w:val="000000"/>
          <w:sz w:val="23"/>
        </w:rPr>
        <w:t>Essa non esclude alcun mandato: esclude un pattern.</w:t>
      </w:r>
      <w:r>
        <w:rPr>
          <w:rFonts w:ascii="Barlow Semi Condensed" w:hAnsi="Barlow Semi Condensed" w:cs="Barlow Semi Condensed" w:eastAsia="Barlow Semi Condensed"/>
          <w:b w:val="0"/>
          <w:color w:val="000000"/>
          <w:sz w:val="23"/>
        </w:rPr>
        <w:t xml:space="preserve"> L'esclusione di un pattern è esclusione di </w:t>
      </w:r>
      <w:r>
        <w:rPr>
          <w:rFonts w:ascii="Barlow Semi Condensed" w:hAnsi="Barlow Semi Condensed" w:cs="Barlow Semi Condensed" w:eastAsia="Barlow Semi Condensed"/>
          <w:b/>
          <w:color w:val="000000"/>
          <w:sz w:val="23"/>
        </w:rPr>
        <w:t>un argomento a favore</w:t>
      </w:r>
      <w:r>
        <w:rPr>
          <w:rFonts w:ascii="Barlow Semi Condensed" w:hAnsi="Barlow Semi Condensed" w:cs="Barlow Semi Condensed" w:eastAsia="Barlow Semi Condensed"/>
          <w:b w:val="0"/>
          <w:color w:val="000000"/>
          <w:sz w:val="23"/>
        </w:rPr>
        <w:t xml:space="preserve"> del mandato, non del mandato; e la distinzione va conservata con la medesima cura delle altre.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tremilacentosettantotto — Il settimo Stato Zero, ed è di natura strumentale. </w:t>
      </w:r>
      <w:r>
        <w:rPr>
          <w:rFonts w:ascii="Barlow Semi Condensed" w:hAnsi="Barlow Semi Condensed" w:cs="Barlow Semi Condensed" w:eastAsia="Barlow Semi Condensed"/>
          <w:b/>
          <w:color w:val="000000"/>
          <w:sz w:val="23"/>
        </w:rPr>
        <w:t>Tredici archivi remoti, per quattro virgola tre gigabyte, non sono stati esaminati</w:t>
      </w:r>
      <w:r>
        <w:rPr>
          <w:rFonts w:ascii="Barlow Semi Condensed" w:hAnsi="Barlow Semi Condensed" w:cs="Barlow Semi Condensed" w:eastAsia="Barlow Semi Condensed"/>
          <w:b w:val="0"/>
          <w:color w:val="000000"/>
          <w:sz w:val="23"/>
        </w:rPr>
        <w:t xml:space="preserve">, e il maggiore resta ignoto quanto al contenuto. Ogni proposizione di questa serie </w:t>
      </w:r>
      <w:r>
        <w:rPr>
          <w:rFonts w:ascii="Barlow Semi Condensed" w:hAnsi="Barlow Semi Condensed" w:cs="Barlow Semi Condensed" w:eastAsia="Barlow Semi Condensed"/>
          <w:b/>
          <w:color w:val="000000"/>
          <w:sz w:val="23"/>
        </w:rPr>
        <w:t>è formulata sulla base del materiale esaminato</w:t>
      </w:r>
      <w:r>
        <w:rPr>
          <w:rFonts w:ascii="Barlow Semi Condensed" w:hAnsi="Barlow Semi Condensed" w:cs="Barlow Semi Condensed" w:eastAsia="Barlow Semi Condensed"/>
          <w:b w:val="0"/>
          <w:color w:val="000000"/>
          <w:sz w:val="23"/>
        </w:rPr>
        <w:t xml:space="preserve"> e resta esposta a ciò che quegli archivi contengano.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tremilacentosettantanove — L'ottavo, ed è quello che la serie trentacinquesima ha prodotto. </w:t>
      </w:r>
      <w:r>
        <w:rPr>
          <w:rFonts w:ascii="Barlow Semi Condensed" w:hAnsi="Barlow Semi Condensed" w:cs="Barlow Semi Condensed" w:eastAsia="Barlow Semi Condensed"/>
          <w:b/>
          <w:color w:val="000000"/>
          <w:sz w:val="23"/>
        </w:rPr>
        <w:t>Tremilaquattrocentottanta pagine-immagine sono detenute e non lette</w:t>
      </w:r>
      <w:r>
        <w:rPr>
          <w:rFonts w:ascii="Barlow Semi Condensed" w:hAnsi="Barlow Semi Condensed" w:cs="Barlow Semi Condensed" w:eastAsia="Barlow Semi Condensed"/>
          <w:b w:val="0"/>
          <w:color w:val="000000"/>
          <w:sz w:val="23"/>
        </w:rPr>
        <w:t xml:space="preserve">, e il loro contenuto è ignoto. Esse fanno parte del corpus e </w:t>
      </w:r>
      <w:r>
        <w:rPr>
          <w:rFonts w:ascii="Barlow Semi Condensed" w:hAnsi="Barlow Semi Condensed" w:cs="Barlow Semi Condensed" w:eastAsia="Barlow Semi Condensed"/>
          <w:b/>
          <w:color w:val="000000"/>
          <w:sz w:val="23"/>
        </w:rPr>
        <w:t>non fanno parte della base di questa serie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tremilacentottanta — Il rilievo che ne discende, ed è di onestà elementare. </w:t>
      </w:r>
      <w:r>
        <w:rPr>
          <w:rFonts w:ascii="Barlow Semi Condensed" w:hAnsi="Barlow Semi Condensed" w:cs="Barlow Semi Condensed" w:eastAsia="Barlow Semi Condensed"/>
          <w:b/>
          <w:color w:val="000000"/>
          <w:sz w:val="23"/>
        </w:rPr>
        <w:t>Le conclusioni negative di questa serie sono relative alla base esaminata</w:t>
      </w:r>
      <w:r>
        <w:rPr>
          <w:rFonts w:ascii="Barlow Semi Condensed" w:hAnsi="Barlow Semi Condensed" w:cs="Barlow Semi Condensed" w:eastAsia="Barlow Semi Condensed"/>
          <w:b w:val="0"/>
          <w:color w:val="000000"/>
          <w:sz w:val="23"/>
        </w:rPr>
        <w:t xml:space="preserve">, e la base esaminata è </w:t>
      </w:r>
      <w:r>
        <w:rPr>
          <w:rFonts w:ascii="Barlow Semi Condensed" w:hAnsi="Barlow Semi Condensed" w:cs="Barlow Semi Condensed" w:eastAsia="Barlow Semi Condensed"/>
          <w:b/>
          <w:color w:val="000000"/>
          <w:sz w:val="23"/>
        </w:rPr>
        <w:t>inferiore alla base posseduta</w:t>
      </w:r>
      <w:r>
        <w:rPr>
          <w:rFonts w:ascii="Barlow Semi Condensed" w:hAnsi="Barlow Semi Condensed" w:cs="Barlow Semi Condensed" w:eastAsia="Barlow Semi Condensed"/>
          <w:b w:val="0"/>
          <w:color w:val="000000"/>
          <w:sz w:val="23"/>
        </w:rPr>
        <w:t xml:space="preserve">. La differenza è misurata e dichiarata, e </w:t>
      </w:r>
      <w:r>
        <w:rPr>
          <w:rFonts w:ascii="Barlow Semi Condensed" w:hAnsi="Barlow Semi Condensed" w:cs="Barlow Semi Condensed" w:eastAsia="Barlow Semi Condensed"/>
          <w:b/>
          <w:color w:val="000000"/>
          <w:sz w:val="23"/>
        </w:rPr>
        <w:t>nessuna conclusione negativa è formulata come esaustiva</w:t>
      </w:r>
      <w:r>
        <w:rPr>
          <w:rFonts w:ascii="Barlow Semi Condensed" w:hAnsi="Barlow Semi Condensed" w:cs="Barlow Semi Condensed" w:eastAsia="Barlow Semi Condensed"/>
          <w:b w:val="0"/>
          <w:color w:val="000000"/>
          <w:sz w:val="23"/>
        </w:rPr>
        <w:t>, salvo quella sull'insieme chiuso.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tremilacentottantuno — La settantaseiesima regola operativa. </w:t>
      </w:r>
      <w:r>
        <w:rPr>
          <w:rFonts w:ascii="Barlow Semi Condensed" w:hAnsi="Barlow Semi Condensed" w:cs="Barlow Semi Condensed" w:eastAsia="Barlow Semi Condensed"/>
          <w:b/>
          <w:color w:val="000000"/>
          <w:sz w:val="23"/>
        </w:rPr>
        <w:t>Ogni conclusione negativa va accompagnata dalla misura della base sulla quale è stata raggiunta</w:t>
      </w:r>
      <w:r>
        <w:rPr>
          <w:rFonts w:ascii="Barlow Semi Condensed" w:hAnsi="Barlow Semi Condensed" w:cs="Barlow Semi Condensed" w:eastAsia="Barlow Semi Condensed"/>
          <w:b w:val="0"/>
          <w:color w:val="000000"/>
          <w:sz w:val="23"/>
        </w:rPr>
        <w:t xml:space="preserve">, poiché una negativa su base parziale </w:t>
      </w:r>
      <w:r>
        <w:rPr>
          <w:rFonts w:ascii="Barlow Semi Condensed" w:hAnsi="Barlow Semi Condensed" w:cs="Barlow Semi Condensed" w:eastAsia="Barlow Semi Condensed"/>
          <w:b/>
          <w:color w:val="000000"/>
          <w:sz w:val="23"/>
        </w:rPr>
        <w:t>è enunciato sulla base e non sul mondo</w:t>
      </w:r>
      <w:r>
        <w:rPr>
          <w:rFonts w:ascii="Barlow Semi Condensed" w:hAnsi="Barlow Semi Condensed" w:cs="Barlow Semi Condensed" w:eastAsia="Barlow Semi Condensed"/>
          <w:b w:val="0"/>
          <w:color w:val="000000"/>
          <w:sz w:val="23"/>
        </w:rPr>
        <w:t>, e la sua estensione al mondo richiede che la base sia dichiarata esaustiva.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tremilacentottantadue — La verifica sulla forma delle negative già registrate, ed è dovuta. Sono state riesaminate le proposizioni negative dell'opera. </w:t>
      </w:r>
      <w:r>
        <w:rPr>
          <w:rFonts w:ascii="Barlow Semi Condensed" w:hAnsi="Barlow Semi Condensed" w:cs="Barlow Semi Condensed" w:eastAsia="Barlow Semi Condensed"/>
          <w:b/>
          <w:color w:val="000000"/>
          <w:sz w:val="23"/>
        </w:rPr>
        <w:t>Tutte recano l'indicazione della base</w:t>
      </w:r>
      <w:r>
        <w:rPr>
          <w:rFonts w:ascii="Barlow Semi Condensed" w:hAnsi="Barlow Semi Condensed" w:cs="Barlow Semi Condensed" w:eastAsia="Barlow Semi Condensed"/>
          <w:b w:val="0"/>
          <w:color w:val="000000"/>
          <w:sz w:val="23"/>
        </w:rPr>
        <w:t xml:space="preserve">, salvo quelle relative agli atti definitivi, per le quali la base è </w:t>
      </w:r>
      <w:r>
        <w:rPr>
          <w:rFonts w:ascii="Barlow Semi Condensed" w:hAnsi="Barlow Semi Condensed" w:cs="Barlow Semi Condensed" w:eastAsia="Barlow Semi Condensed"/>
          <w:b/>
          <w:color w:val="000000"/>
          <w:sz w:val="23"/>
        </w:rPr>
        <w:t>l'insieme degli atti definitivi</w:t>
      </w:r>
      <w:r>
        <w:rPr>
          <w:rFonts w:ascii="Barlow Semi Condensed" w:hAnsi="Barlow Semi Condensed" w:cs="Barlow Semi Condensed" w:eastAsia="Barlow Semi Condensed"/>
          <w:b w:val="0"/>
          <w:color w:val="000000"/>
          <w:sz w:val="23"/>
        </w:rPr>
        <w:t xml:space="preserve"> e la sua esaustività è propria dell'insieme.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tremilacentottantatré — Il rilievo, e va fatto perché distingue due specie di negativa. </w:t>
      </w:r>
      <w:r>
        <w:rPr>
          <w:rFonts w:ascii="Barlow Semi Condensed" w:hAnsi="Barlow Semi Condensed" w:cs="Barlow Semi Condensed" w:eastAsia="Barlow Semi Condensed"/>
          <w:b/>
          <w:color w:val="000000"/>
          <w:sz w:val="23"/>
        </w:rPr>
        <w:t>Una negativa sugli atti giudiziari definitivi è esaustiva per costruzione</w:t>
      </w:r>
      <w:r>
        <w:rPr>
          <w:rFonts w:ascii="Barlow Semi Condensed" w:hAnsi="Barlow Semi Condensed" w:cs="Barlow Semi Condensed" w:eastAsia="Barlow Semi Condensed"/>
          <w:b w:val="0"/>
          <w:color w:val="000000"/>
          <w:sz w:val="23"/>
        </w:rPr>
        <w:t xml:space="preserve">, poiché tali atti formano un insieme chiuso e conoscibile. </w:t>
      </w:r>
      <w:r>
        <w:rPr>
          <w:rFonts w:ascii="Barlow Semi Condensed" w:hAnsi="Barlow Semi Condensed" w:cs="Barlow Semi Condensed" w:eastAsia="Barlow Semi Condensed"/>
          <w:b/>
          <w:color w:val="000000"/>
          <w:sz w:val="23"/>
        </w:rPr>
        <w:t>Una negativa sugli archivi non lo è mai</w:t>
      </w:r>
      <w:r>
        <w:rPr>
          <w:rFonts w:ascii="Barlow Semi Condensed" w:hAnsi="Barlow Semi Condensed" w:cs="Barlow Semi Condensed" w:eastAsia="Barlow Semi Condensed"/>
          <w:b w:val="0"/>
          <w:color w:val="000000"/>
          <w:sz w:val="23"/>
        </w:rPr>
        <w:t>, poiché nessun insieme di archivi è chiuso.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tremilacentottantaquattro — La cinquantunesima figura, e discende da questa distinzione. </w:t>
      </w:r>
      <w:r>
        <w:rPr>
          <w:rFonts w:ascii="Barlow Semi Condensed" w:hAnsi="Barlow Semi Condensed" w:cs="Barlow Semi Condensed" w:eastAsia="Barlow Semi Condensed"/>
          <w:b/>
          <w:color w:val="000000"/>
          <w:sz w:val="23"/>
        </w:rPr>
        <w:t>La negativa a insieme chiuso</w:t>
      </w:r>
      <w:r>
        <w:rPr>
          <w:rFonts w:ascii="Barlow Semi Condensed" w:hAnsi="Barlow Semi Condensed" w:cs="Barlow Semi Condensed" w:eastAsia="Barlow Semi Condensed"/>
          <w:b w:val="0"/>
          <w:color w:val="000000"/>
          <w:sz w:val="23"/>
        </w:rPr>
        <w:t xml:space="preserve">: una proposizione negativa formulata su un insieme definito da una regola formale, </w:t>
      </w:r>
      <w:r>
        <w:rPr>
          <w:rFonts w:ascii="Barlow Semi Condensed" w:hAnsi="Barlow Semi Condensed" w:cs="Barlow Semi Condensed" w:eastAsia="Barlow Semi Condensed"/>
          <w:b/>
          <w:color w:val="000000"/>
          <w:sz w:val="23"/>
        </w:rPr>
        <w:t>verificabile per enumerazione</w:t>
      </w:r>
      <w:r>
        <w:rPr>
          <w:rFonts w:ascii="Barlow Semi Condensed" w:hAnsi="Barlow Semi Condensed" w:cs="Barlow Semi Condensed" w:eastAsia="Barlow Semi Condensed"/>
          <w:b w:val="0"/>
          <w:color w:val="000000"/>
          <w:sz w:val="23"/>
        </w:rPr>
        <w:t xml:space="preserve"> e non soggetta al correttivo dell'archivio non aperto. Essa è </w:t>
      </w:r>
      <w:r>
        <w:rPr>
          <w:rFonts w:ascii="Barlow Semi Condensed" w:hAnsi="Barlow Semi Condensed" w:cs="Barlow Semi Condensed" w:eastAsia="Barlow Semi Condensed"/>
          <w:b/>
          <w:color w:val="000000"/>
          <w:sz w:val="23"/>
        </w:rPr>
        <w:t>la sola specie di negativa forte</w:t>
      </w:r>
      <w:r>
        <w:rPr>
          <w:rFonts w:ascii="Barlow Semi Condensed" w:hAnsi="Barlow Semi Condensed" w:cs="Barlow Semi Condensed" w:eastAsia="Barlow Semi Condensed"/>
          <w:b w:val="0"/>
          <w:color w:val="000000"/>
          <w:sz w:val="23"/>
        </w:rPr>
        <w:t xml:space="preserve"> che quest'opera possa produrre.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tremilacentottantacinque — L'applicazione, ed è la certificazione centrale del capitolo. </w:t>
      </w:r>
      <w:r>
        <w:rPr>
          <w:rFonts w:ascii="Barlow Semi Condensed" w:hAnsi="Barlow Semi Condensed" w:cs="Barlow Semi Condensed" w:eastAsia="Barlow Semi Condensed"/>
          <w:b/>
          <w:color w:val="000000"/>
          <w:sz w:val="23"/>
        </w:rPr>
        <w:t>Sull'insieme chiuso degli atti giudiziari definitivi in questa materia, nessun mandante esterno all'organizzazione è individuato.</w:t>
      </w:r>
      <w:r>
        <w:rPr>
          <w:rFonts w:ascii="Barlow Semi Condensed" w:hAnsi="Barlow Semi Condensed" w:cs="Barlow Semi Condensed" w:eastAsia="Barlow Semi Condensed"/>
          <w:b w:val="0"/>
          <w:color w:val="000000"/>
          <w:sz w:val="23"/>
        </w:rPr>
        <w:t xml:space="preserve"> Questa proposizione </w:t>
      </w:r>
      <w:r>
        <w:rPr>
          <w:rFonts w:ascii="Barlow Semi Condensed" w:hAnsi="Barlow Semi Condensed" w:cs="Barlow Semi Condensed" w:eastAsia="Barlow Semi Condensed"/>
          <w:b/>
          <w:color w:val="000000"/>
          <w:sz w:val="23"/>
        </w:rPr>
        <w:t>è di Livello A ed è esaustiva</w:t>
      </w:r>
      <w:r>
        <w:rPr>
          <w:rFonts w:ascii="Barlow Semi Condensed" w:hAnsi="Barlow Semi Condensed" w:cs="Barlow Semi Condensed" w:eastAsia="Barlow Semi Condensed"/>
          <w:b w:val="0"/>
          <w:color w:val="000000"/>
          <w:sz w:val="23"/>
        </w:rPr>
        <w:t xml:space="preserve">, e non è modificabile da alcun archivio non aperto: sarebbe modificabile </w:t>
      </w:r>
      <w:r>
        <w:rPr>
          <w:rFonts w:ascii="Barlow Semi Condensed" w:hAnsi="Barlow Semi Condensed" w:cs="Barlow Semi Condensed" w:eastAsia="Barlow Semi Condensed"/>
          <w:b/>
          <w:color w:val="000000"/>
          <w:sz w:val="23"/>
        </w:rPr>
        <w:t>soltanto da una nuova sentenza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tremilacentottantasei — Il complemento necessario, e va enunciato con eguale forza. </w:t>
      </w:r>
      <w:r>
        <w:rPr>
          <w:rFonts w:ascii="Barlow Semi Condensed" w:hAnsi="Barlow Semi Condensed" w:cs="Barlow Semi Condensed" w:eastAsia="Barlow Semi Condensed"/>
          <w:b/>
          <w:color w:val="000000"/>
          <w:sz w:val="23"/>
        </w:rPr>
        <w:t>Sull'insieme aperto degli archivi, nulla è escluso.</w:t>
      </w:r>
      <w:r>
        <w:rPr>
          <w:rFonts w:ascii="Barlow Semi Condensed" w:hAnsi="Barlow Semi Condensed" w:cs="Barlow Semi Condensed" w:eastAsia="Barlow Semi Condensed"/>
          <w:b w:val="0"/>
          <w:color w:val="000000"/>
          <w:sz w:val="23"/>
        </w:rPr>
        <w:t xml:space="preserve"> La prima proposizione riguarda ciò che è stato giudicato; la seconda riguarda ciò che è conservato; </w:t>
      </w:r>
      <w:r>
        <w:rPr>
          <w:rFonts w:ascii="Barlow Semi Condensed" w:hAnsi="Barlow Semi Condensed" w:cs="Barlow Semi Condensed" w:eastAsia="Barlow Semi Condensed"/>
          <w:b/>
          <w:color w:val="000000"/>
          <w:sz w:val="23"/>
        </w:rPr>
        <w:t>e le due non si contraddicono perché non hanno il medesimo oggetto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tremilacentottantasette — Apertura della sezione dei test di falsificazione. Essa enuncia, per ciascuna proposizione portante, </w:t>
      </w:r>
      <w:r>
        <w:rPr>
          <w:rFonts w:ascii="Barlow Semi Condensed" w:hAnsi="Barlow Semi Condensed" w:cs="Barlow Semi Condensed" w:eastAsia="Barlow Semi Condensed"/>
          <w:b/>
          <w:color w:val="000000"/>
          <w:sz w:val="23"/>
        </w:rPr>
        <w:t>ciò che dovrebbe risultare vero perché essa risultasse falsa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tremilacentottantotto — Il primo test. La proposizione secondo cui </w:t>
      </w:r>
      <w:r>
        <w:rPr>
          <w:rFonts w:ascii="Barlow Semi Condensed" w:hAnsi="Barlow Semi Condensed" w:cs="Barlow Semi Condensed" w:eastAsia="Barlow Semi Condensed"/>
          <w:b/>
          <w:color w:val="000000"/>
          <w:sz w:val="23"/>
        </w:rPr>
        <w:t>nessun mandante esterno è individuato in sede definitiva</w:t>
      </w:r>
      <w:r>
        <w:rPr>
          <w:rFonts w:ascii="Barlow Semi Condensed" w:hAnsi="Barlow Semi Condensed" w:cs="Barlow Semi Condensed" w:eastAsia="Barlow Semi Condensed"/>
          <w:b w:val="0"/>
          <w:color w:val="000000"/>
          <w:sz w:val="23"/>
        </w:rPr>
        <w:t xml:space="preserve"> sarebbe falsificata da: </w:t>
      </w:r>
      <w:r>
        <w:rPr>
          <w:rFonts w:ascii="Barlow Semi Condensed" w:hAnsi="Barlow Semi Condensed" w:cs="Barlow Semi Condensed" w:eastAsia="Barlow Semi Condensed"/>
          <w:b/>
          <w:color w:val="000000"/>
          <w:sz w:val="23"/>
        </w:rPr>
        <w:t>l'esistenza di una sentenza definitiva che ne individui uno</w:t>
      </w:r>
      <w:r>
        <w:rPr>
          <w:rFonts w:ascii="Barlow Semi Condensed" w:hAnsi="Barlow Semi Condensed" w:cs="Barlow Semi Condensed" w:eastAsia="Barlow Semi Condensed"/>
          <w:b w:val="0"/>
          <w:color w:val="000000"/>
          <w:sz w:val="23"/>
        </w:rPr>
        <w:t xml:space="preserve">. Il falsificatore è </w:t>
      </w:r>
      <w:r>
        <w:rPr>
          <w:rFonts w:ascii="Barlow Semi Condensed" w:hAnsi="Barlow Semi Condensed" w:cs="Barlow Semi Condensed" w:eastAsia="Barlow Semi Condensed"/>
          <w:b/>
          <w:color w:val="000000"/>
          <w:sz w:val="23"/>
        </w:rPr>
        <w:t>unico, verificabile per enumerazione e attualmente non riscontrato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tremilacentottantanove — Il secondo. La proposizione secondo cui </w:t>
      </w:r>
      <w:r>
        <w:rPr>
          <w:rFonts w:ascii="Barlow Semi Condensed" w:hAnsi="Barlow Semi Condensed" w:cs="Barlow Semi Condensed" w:eastAsia="Barlow Semi Condensed"/>
          <w:b/>
          <w:color w:val="000000"/>
          <w:sz w:val="23"/>
        </w:rPr>
        <w:t>le fonti indipendenti sul mandato esterno sono zero</w:t>
      </w:r>
      <w:r>
        <w:rPr>
          <w:rFonts w:ascii="Barlow Semi Condensed" w:hAnsi="Barlow Semi Condensed" w:cs="Barlow Semi Condensed" w:eastAsia="Barlow Semi Condensed"/>
          <w:b w:val="0"/>
          <w:color w:val="000000"/>
          <w:sz w:val="23"/>
        </w:rPr>
        <w:t xml:space="preserve"> sarebbe falsificata da: </w:t>
      </w:r>
      <w:r>
        <w:rPr>
          <w:rFonts w:ascii="Barlow Semi Condensed" w:hAnsi="Barlow Semi Condensed" w:cs="Barlow Semi Condensed" w:eastAsia="Barlow Semi Condensed"/>
          <w:b/>
          <w:color w:val="000000"/>
          <w:sz w:val="23"/>
        </w:rPr>
        <w:t>un riscontro materiale</w:t>
      </w:r>
      <w:r>
        <w:rPr>
          <w:rFonts w:ascii="Barlow Semi Condensed" w:hAnsi="Barlow Semi Condensed" w:cs="Barlow Semi Condensed" w:eastAsia="Barlow Semi Condensed"/>
          <w:b w:val="0"/>
          <w:color w:val="000000"/>
          <w:sz w:val="23"/>
        </w:rPr>
        <w:t xml:space="preserve">, oppure </w:t>
      </w:r>
      <w:r>
        <w:rPr>
          <w:rFonts w:ascii="Barlow Semi Condensed" w:hAnsi="Barlow Semi Condensed" w:cs="Barlow Semi Condensed" w:eastAsia="Barlow Semi Condensed"/>
          <w:b/>
          <w:color w:val="000000"/>
          <w:sz w:val="23"/>
        </w:rPr>
        <w:t>una deposizione di terzo estraneo alle parti</w:t>
      </w:r>
      <w:r>
        <w:rPr>
          <w:rFonts w:ascii="Barlow Semi Condensed" w:hAnsi="Barlow Semi Condensed" w:cs="Barlow Semi Condensed" w:eastAsia="Barlow Semi Condensed"/>
          <w:b w:val="0"/>
          <w:color w:val="000000"/>
          <w:sz w:val="23"/>
        </w:rPr>
        <w:t xml:space="preserve">, oppure </w:t>
      </w:r>
      <w:r>
        <w:rPr>
          <w:rFonts w:ascii="Barlow Semi Condensed" w:hAnsi="Barlow Semi Condensed" w:cs="Barlow Semi Condensed" w:eastAsia="Barlow Semi Condensed"/>
          <w:b/>
          <w:color w:val="000000"/>
          <w:sz w:val="23"/>
        </w:rPr>
        <w:t>due dichiarazioni anteriori a ogni occasione di contatto fra i dichiaranti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Tre falsificatori alternativi</w:t>
      </w:r>
      <w:r>
        <w:rPr>
          <w:rFonts w:ascii="Barlow Semi Condensed" w:hAnsi="Barlow Semi Condensed" w:cs="Barlow Semi Condensed" w:eastAsia="Barlow Semi Condensed"/>
          <w:b w:val="0"/>
          <w:color w:val="000000"/>
          <w:sz w:val="23"/>
        </w:rPr>
        <w:t>, ciascuno sufficiente.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tremilacentonovanta — Il terzo. La proposizione secondo cui </w:t>
      </w:r>
      <w:r>
        <w:rPr>
          <w:rFonts w:ascii="Barlow Semi Condensed" w:hAnsi="Barlow Semi Condensed" w:cs="Barlow Semi Condensed" w:eastAsia="Barlow Semi Condensed"/>
          <w:b/>
          <w:color w:val="000000"/>
          <w:sz w:val="23"/>
        </w:rPr>
        <w:t>la tipologia dei sei ruoli è esaustiva</w:t>
      </w:r>
      <w:r>
        <w:rPr>
          <w:rFonts w:ascii="Barlow Semi Condensed" w:hAnsi="Barlow Semi Condensed" w:cs="Barlow Semi Condensed" w:eastAsia="Barlow Semi Condensed"/>
          <w:b w:val="0"/>
          <w:color w:val="000000"/>
          <w:sz w:val="23"/>
        </w:rPr>
        <w:t xml:space="preserve"> sarebbe falsificata da: </w:t>
      </w:r>
      <w:r>
        <w:rPr>
          <w:rFonts w:ascii="Barlow Semi Condensed" w:hAnsi="Barlow Semi Condensed" w:cs="Barlow Semi Condensed" w:eastAsia="Barlow Semi Condensed"/>
          <w:b/>
          <w:color w:val="000000"/>
          <w:sz w:val="23"/>
        </w:rPr>
        <w:t>una condotta rilevante non collocabile in alcuno dei sei</w:t>
      </w:r>
      <w:r>
        <w:rPr>
          <w:rFonts w:ascii="Barlow Semi Condensed" w:hAnsi="Barlow Semi Condensed" w:cs="Barlow Semi Condensed" w:eastAsia="Barlow Semi Condensed"/>
          <w:b w:val="0"/>
          <w:color w:val="000000"/>
          <w:sz w:val="23"/>
        </w:rPr>
        <w:t xml:space="preserve">. Il test è stato eseguito sulle affermazioni reperibili e </w:t>
      </w:r>
      <w:r>
        <w:rPr>
          <w:rFonts w:ascii="Barlow Semi Condensed" w:hAnsi="Barlow Semi Condensed" w:cs="Barlow Semi Condensed" w:eastAsia="Barlow Semi Condensed"/>
          <w:b/>
          <w:color w:val="000000"/>
          <w:sz w:val="23"/>
        </w:rPr>
        <w:t>non ha prodotto falsificazione</w:t>
      </w:r>
      <w:r>
        <w:rPr>
          <w:rFonts w:ascii="Barlow Semi Condensed" w:hAnsi="Barlow Semi Condensed" w:cs="Barlow Semi Condensed" w:eastAsia="Barlow Semi Condensed"/>
          <w:b w:val="0"/>
          <w:color w:val="000000"/>
          <w:sz w:val="23"/>
        </w:rPr>
        <w:t xml:space="preserve">; l'esito è </w:t>
      </w:r>
      <w:r>
        <w:rPr>
          <w:rFonts w:ascii="Barlow Semi Condensed" w:hAnsi="Barlow Semi Condensed" w:cs="Barlow Semi Condensed" w:eastAsia="Barlow Semi Condensed"/>
          <w:b/>
          <w:color w:val="000000"/>
          <w:sz w:val="23"/>
        </w:rPr>
        <w:t>provvisorio</w:t>
      </w:r>
      <w:r>
        <w:rPr>
          <w:rFonts w:ascii="Barlow Semi Condensed" w:hAnsi="Barlow Semi Condensed" w:cs="Barlow Semi Condensed" w:eastAsia="Barlow Semi Condensed"/>
          <w:b w:val="0"/>
          <w:color w:val="000000"/>
          <w:sz w:val="23"/>
        </w:rPr>
        <w:t xml:space="preserve"> perché la base non è esaustiva.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tremilacentonovantuno — Il quarto. La proposizione secondo cui </w:t>
      </w:r>
      <w:r>
        <w:rPr>
          <w:rFonts w:ascii="Barlow Semi Condensed" w:hAnsi="Barlow Semi Condensed" w:cs="Barlow Semi Condensed" w:eastAsia="Barlow Semi Condensed"/>
          <w:b/>
          <w:color w:val="000000"/>
          <w:sz w:val="23"/>
        </w:rPr>
        <w:t>il risultato statistico è nullo</w:t>
      </w:r>
      <w:r>
        <w:rPr>
          <w:rFonts w:ascii="Barlow Semi Condensed" w:hAnsi="Barlow Semi Condensed" w:cs="Barlow Semi Condensed" w:eastAsia="Barlow Semi Condensed"/>
          <w:b w:val="0"/>
          <w:color w:val="000000"/>
          <w:sz w:val="23"/>
        </w:rPr>
        <w:t xml:space="preserve"> sarebbe falsificata da: </w:t>
      </w:r>
      <w:r>
        <w:rPr>
          <w:rFonts w:ascii="Barlow Semi Condensed" w:hAnsi="Barlow Semi Condensed" w:cs="Barlow Semi Condensed" w:eastAsia="Barlow Semi Condensed"/>
          <w:b/>
          <w:color w:val="000000"/>
          <w:sz w:val="23"/>
        </w:rPr>
        <w:t>una ripetizione della misura su un elenco di eventi diverso che producesse significatività</w:t>
      </w:r>
      <w:r>
        <w:rPr>
          <w:rFonts w:ascii="Barlow Semi Condensed" w:hAnsi="Barlow Semi Condensed" w:cs="Barlow Semi Condensed" w:eastAsia="Barlow Semi Condensed"/>
          <w:b w:val="0"/>
          <w:color w:val="000000"/>
          <w:sz w:val="23"/>
        </w:rPr>
        <w:t xml:space="preserve">. Il falsificatore è </w:t>
      </w:r>
      <w:r>
        <w:rPr>
          <w:rFonts w:ascii="Barlow Semi Condensed" w:hAnsi="Barlow Semi Condensed" w:cs="Barlow Semi Condensed" w:eastAsia="Barlow Semi Condensed"/>
          <w:b/>
          <w:color w:val="000000"/>
          <w:sz w:val="23"/>
        </w:rPr>
        <w:t>specificato quanto alla procedura</w:t>
      </w:r>
      <w:r>
        <w:rPr>
          <w:rFonts w:ascii="Barlow Semi Condensed" w:hAnsi="Barlow Semi Condensed" w:cs="Barlow Semi Condensed" w:eastAsia="Barlow Semi Condensed"/>
          <w:b w:val="0"/>
          <w:color w:val="000000"/>
          <w:sz w:val="23"/>
        </w:rPr>
        <w:t xml:space="preserve"> e la misura è riproducibile.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tremilacentonovantadue — Il quinto. La proposizione secondo cui </w:t>
      </w:r>
      <w:r>
        <w:rPr>
          <w:rFonts w:ascii="Barlow Semi Condensed" w:hAnsi="Barlow Semi Condensed" w:cs="Barlow Semi Condensed" w:eastAsia="Barlow Semi Condensed"/>
          <w:b/>
          <w:color w:val="000000"/>
          <w:sz w:val="23"/>
        </w:rPr>
        <w:t>le omissioni documentate non costituiscono agevolazione accertata</w:t>
      </w:r>
      <w:r>
        <w:rPr>
          <w:rFonts w:ascii="Barlow Semi Condensed" w:hAnsi="Barlow Semi Condensed" w:cs="Barlow Semi Condensed" w:eastAsia="Barlow Semi Condensed"/>
          <w:b w:val="0"/>
          <w:color w:val="000000"/>
          <w:sz w:val="23"/>
        </w:rPr>
        <w:t xml:space="preserve"> sarebbe falsificata da: </w:t>
      </w:r>
      <w:r>
        <w:rPr>
          <w:rFonts w:ascii="Barlow Semi Condensed" w:hAnsi="Barlow Semi Condensed" w:cs="Barlow Semi Condensed" w:eastAsia="Barlow Semi Condensed"/>
          <w:b/>
          <w:color w:val="000000"/>
          <w:sz w:val="23"/>
        </w:rPr>
        <w:t>un accertamento della loro funzionalità al fatto</w:t>
      </w:r>
      <w:r>
        <w:rPr>
          <w:rFonts w:ascii="Barlow Semi Condensed" w:hAnsi="Barlow Semi Condensed" w:cs="Barlow Semi Condensed" w:eastAsia="Barlow Semi Condensed"/>
          <w:b w:val="0"/>
          <w:color w:val="000000"/>
          <w:sz w:val="23"/>
        </w:rPr>
        <w:t>, contenuto in atto giudiziario o in accertamento parlamentare motivato.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tremilacentonovantatré — Il sesto, ed è quello che riguarda la cornice. La proposizione secondo cui </w:t>
      </w:r>
      <w:r>
        <w:rPr>
          <w:rFonts w:ascii="Barlow Semi Condensed" w:hAnsi="Barlow Semi Condensed" w:cs="Barlow Semi Condensed" w:eastAsia="Barlow Semi Condensed"/>
          <w:b/>
          <w:color w:val="000000"/>
          <w:sz w:val="23"/>
        </w:rPr>
        <w:t>il quadro a doppio Stato è categoria di periodo e non ipotesi su un episodio</w:t>
      </w:r>
      <w:r>
        <w:rPr>
          <w:rFonts w:ascii="Barlow Semi Condensed" w:hAnsi="Barlow Semi Condensed" w:cs="Barlow Semi Condensed" w:eastAsia="Barlow Semi Condensed"/>
          <w:b w:val="0"/>
          <w:color w:val="000000"/>
          <w:sz w:val="23"/>
        </w:rPr>
        <w:t xml:space="preserve"> sarebbe falsificata da: </w:t>
      </w:r>
      <w:r>
        <w:rPr>
          <w:rFonts w:ascii="Barlow Semi Condensed" w:hAnsi="Barlow Semi Condensed" w:cs="Barlow Semi Condensed" w:eastAsia="Barlow Semi Condensed"/>
          <w:b/>
          <w:color w:val="000000"/>
          <w:sz w:val="23"/>
        </w:rPr>
        <w:t>l'accertamento che essa fu impiegata dai suoi autori come ipotesi su episodi determinati</w:t>
      </w:r>
      <w:r>
        <w:rPr>
          <w:rFonts w:ascii="Barlow Semi Condensed" w:hAnsi="Barlow Semi Condensed" w:cs="Barlow Semi Condensed" w:eastAsia="Barlow Semi Condensed"/>
          <w:b w:val="0"/>
          <w:color w:val="000000"/>
          <w:sz w:val="23"/>
        </w:rPr>
        <w:t xml:space="preserve">. Il test </w:t>
      </w:r>
      <w:r>
        <w:rPr>
          <w:rFonts w:ascii="Barlow Semi Condensed" w:hAnsi="Barlow Semi Condensed" w:cs="Barlow Semi Condensed" w:eastAsia="Barlow Semi Condensed"/>
          <w:b/>
          <w:color w:val="000000"/>
          <w:sz w:val="23"/>
        </w:rPr>
        <w:t>non è stato eseguito</w:t>
      </w:r>
      <w:r>
        <w:rPr>
          <w:rFonts w:ascii="Barlow Semi Condensed" w:hAnsi="Barlow Semi Condensed" w:cs="Barlow Semi Condensed" w:eastAsia="Barlow Semi Condensed"/>
          <w:b w:val="0"/>
          <w:color w:val="000000"/>
          <w:sz w:val="23"/>
        </w:rPr>
        <w:t>, e la sua omissione è dichiarata.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tremilacentonovantaquattro — Il rilievo, ed è dovuto. </w:t>
      </w:r>
      <w:r>
        <w:rPr>
          <w:rFonts w:ascii="Barlow Semi Condensed" w:hAnsi="Barlow Semi Condensed" w:cs="Barlow Semi Condensed" w:eastAsia="Barlow Semi Condensed"/>
          <w:b/>
          <w:color w:val="000000"/>
          <w:sz w:val="23"/>
        </w:rPr>
        <w:t>Un test enunciato e non eseguito non è un test.</w:t>
      </w:r>
      <w:r>
        <w:rPr>
          <w:rFonts w:ascii="Barlow Semi Condensed" w:hAnsi="Barlow Semi Condensed" w:cs="Barlow Semi Condensed" w:eastAsia="Barlow Semi Condensed"/>
          <w:b w:val="0"/>
          <w:color w:val="000000"/>
          <w:sz w:val="23"/>
        </w:rPr>
        <w:t xml:space="preserve"> L'opera lo registra come </w:t>
      </w:r>
      <w:r>
        <w:rPr>
          <w:rFonts w:ascii="Barlow Semi Condensed" w:hAnsi="Barlow Semi Condensed" w:cs="Barlow Semi Condensed" w:eastAsia="Barlow Semi Condensed"/>
          <w:b/>
          <w:color w:val="000000"/>
          <w:sz w:val="23"/>
        </w:rPr>
        <w:t>operazione dovuta e non compiuta</w:t>
      </w:r>
      <w:r>
        <w:rPr>
          <w:rFonts w:ascii="Barlow Semi Condensed" w:hAnsi="Barlow Semi Condensed" w:cs="Barlow Semi Condensed" w:eastAsia="Barlow Semi Condensed"/>
          <w:b w:val="0"/>
          <w:color w:val="000000"/>
          <w:sz w:val="23"/>
        </w:rPr>
        <w:t>, e non ne trae alcuna conferma della proposizione che avrebbe dovuto verificare.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tremilacentonovantacinque — La settantasettesima regola operativa. </w:t>
      </w:r>
      <w:r>
        <w:rPr>
          <w:rFonts w:ascii="Barlow Semi Condensed" w:hAnsi="Barlow Semi Condensed" w:cs="Barlow Semi Condensed" w:eastAsia="Barlow Semi Condensed"/>
          <w:b/>
          <w:color w:val="000000"/>
          <w:sz w:val="23"/>
        </w:rPr>
        <w:t>L'enunciazione di un falsificatore non equivale alla sua ricerca.</w:t>
      </w:r>
      <w:r>
        <w:rPr>
          <w:rFonts w:ascii="Barlow Semi Condensed" w:hAnsi="Barlow Semi Condensed" w:cs="Barlow Semi Condensed" w:eastAsia="Barlow Semi Condensed"/>
          <w:b w:val="0"/>
          <w:color w:val="000000"/>
          <w:sz w:val="23"/>
        </w:rPr>
        <w:t xml:space="preserve"> Ogni proposizione deve recare </w:t>
      </w:r>
      <w:r>
        <w:rPr>
          <w:rFonts w:ascii="Barlow Semi Condensed" w:hAnsi="Barlow Semi Condensed" w:cs="Barlow Semi Condensed" w:eastAsia="Barlow Semi Condensed"/>
          <w:b/>
          <w:color w:val="000000"/>
          <w:sz w:val="23"/>
        </w:rPr>
        <w:t>tanto il proprio falsificatore quanto lo stato della sua ricerca</w:t>
      </w:r>
      <w:r>
        <w:rPr>
          <w:rFonts w:ascii="Barlow Semi Condensed" w:hAnsi="Barlow Semi Condensed" w:cs="Barlow Semi Condensed" w:eastAsia="Barlow Semi Condensed"/>
          <w:b w:val="0"/>
          <w:color w:val="000000"/>
          <w:sz w:val="23"/>
        </w:rPr>
        <w:t>, e le tre condizioni — non cercato, cercato e non trovato, trovato — hanno conseguenze diverse sul grado.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tremilacentonovantasei — La ventiseiesima correzione dichiarata, e ne discende. Le proposizioni dell'opera che recano un falsificatore </w:t>
      </w:r>
      <w:r>
        <w:rPr>
          <w:rFonts w:ascii="Barlow Semi Condensed" w:hAnsi="Barlow Semi Condensed" w:cs="Barlow Semi Condensed" w:eastAsia="Barlow Semi Condensed"/>
          <w:b/>
          <w:color w:val="000000"/>
          <w:sz w:val="23"/>
        </w:rPr>
        <w:t>senza indicazione dello stato della sua ricerca</w:t>
      </w:r>
      <w:r>
        <w:rPr>
          <w:rFonts w:ascii="Barlow Semi Condensed" w:hAnsi="Barlow Semi Condensed" w:cs="Barlow Semi Condensed" w:eastAsia="Barlow Semi Condensed"/>
          <w:b w:val="0"/>
          <w:color w:val="000000"/>
          <w:sz w:val="23"/>
        </w:rPr>
        <w:t xml:space="preserve"> sono da intendersi come </w:t>
      </w:r>
      <w:r>
        <w:rPr>
          <w:rFonts w:ascii="Barlow Semi Condensed" w:hAnsi="Barlow Semi Condensed" w:cs="Barlow Semi Condensed" w:eastAsia="Barlow Semi Condensed"/>
          <w:b/>
          <w:color w:val="000000"/>
          <w:sz w:val="23"/>
        </w:rPr>
        <w:t>falsificatori non cercati</w:t>
      </w:r>
      <w:r>
        <w:rPr>
          <w:rFonts w:ascii="Barlow Semi Condensed" w:hAnsi="Barlow Semi Condensed" w:cs="Barlow Semi Condensed" w:eastAsia="Barlow Semi Condensed"/>
          <w:b w:val="0"/>
          <w:color w:val="000000"/>
          <w:sz w:val="23"/>
        </w:rPr>
        <w:t xml:space="preserve">, e il loro grado </w:t>
      </w:r>
      <w:r>
        <w:rPr>
          <w:rFonts w:ascii="Barlow Semi Condensed" w:hAnsi="Barlow Semi Condensed" w:cs="Barlow Semi Condensed" w:eastAsia="Barlow Semi Condensed"/>
          <w:b/>
          <w:color w:val="000000"/>
          <w:sz w:val="23"/>
        </w:rPr>
        <w:t>non è elevato dall'enunciazione del falsificatore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tremilacentonovantasette — Il rilievo sulla portata della correzione, e va misurato. Essa </w:t>
      </w:r>
      <w:r>
        <w:rPr>
          <w:rFonts w:ascii="Barlow Semi Condensed" w:hAnsi="Barlow Semi Condensed" w:cs="Barlow Semi Condensed" w:eastAsia="Barlow Semi Condensed"/>
          <w:b/>
          <w:color w:val="000000"/>
          <w:sz w:val="23"/>
        </w:rPr>
        <w:t>non abbassa alcun grado</w:t>
      </w:r>
      <w:r>
        <w:rPr>
          <w:rFonts w:ascii="Barlow Semi Condensed" w:hAnsi="Barlow Semi Condensed" w:cs="Barlow Semi Condensed" w:eastAsia="Barlow Semi Condensed"/>
          <w:b w:val="0"/>
          <w:color w:val="000000"/>
          <w:sz w:val="23"/>
        </w:rPr>
        <w:t xml:space="preserve">, poiché i gradi furono attribuiti sulla base delle fonti e non dei falsificatori; ma </w:t>
      </w:r>
      <w:r>
        <w:rPr>
          <w:rFonts w:ascii="Barlow Semi Condensed" w:hAnsi="Barlow Semi Condensed" w:cs="Barlow Semi Condensed" w:eastAsia="Barlow Semi Condensed"/>
          <w:b/>
          <w:color w:val="000000"/>
          <w:sz w:val="23"/>
        </w:rPr>
        <w:t>rimuove un'apparenza di rigore</w:t>
      </w:r>
      <w:r>
        <w:rPr>
          <w:rFonts w:ascii="Barlow Semi Condensed" w:hAnsi="Barlow Semi Condensed" w:cs="Barlow Semi Condensed" w:eastAsia="Barlow Semi Condensed"/>
          <w:b w:val="0"/>
          <w:color w:val="000000"/>
          <w:sz w:val="23"/>
        </w:rPr>
        <w:t xml:space="preserve"> che l'enunciazione conferiva. </w:t>
      </w:r>
      <w:r>
        <w:rPr>
          <w:rFonts w:ascii="Barlow Semi Condensed" w:hAnsi="Barlow Semi Condensed" w:cs="Barlow Semi Condensed" w:eastAsia="Barlow Semi Condensed"/>
          <w:b/>
          <w:color w:val="000000"/>
          <w:sz w:val="23"/>
        </w:rPr>
        <w:t>La correzione è di forma e non di sostanza</w:t>
      </w:r>
      <w:r>
        <w:rPr>
          <w:rFonts w:ascii="Barlow Semi Condensed" w:hAnsi="Barlow Semi Condensed" w:cs="Barlow Semi Condensed" w:eastAsia="Barlow Semi Condensed"/>
          <w:b w:val="0"/>
          <w:color w:val="000000"/>
          <w:sz w:val="23"/>
        </w:rPr>
        <w:t>, e come tale è dichiarata.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tremilacentonovantotto — Il settimo test, ed è quello che quest'opera rivolge a sé stessa. La proposizione secondo cui </w:t>
      </w:r>
      <w:r>
        <w:rPr>
          <w:rFonts w:ascii="Barlow Semi Condensed" w:hAnsi="Barlow Semi Condensed" w:cs="Barlow Semi Condensed" w:eastAsia="Barlow Semi Condensed"/>
          <w:b/>
          <w:color w:val="000000"/>
          <w:sz w:val="23"/>
        </w:rPr>
        <w:t>l'opera non ha attribuito responsabilità non accertate</w:t>
      </w:r>
      <w:r>
        <w:rPr>
          <w:rFonts w:ascii="Barlow Semi Condensed" w:hAnsi="Barlow Semi Condensed" w:cs="Barlow Semi Condensed" w:eastAsia="Barlow Semi Condensed"/>
          <w:b w:val="0"/>
          <w:color w:val="000000"/>
          <w:sz w:val="23"/>
        </w:rPr>
        <w:t xml:space="preserve"> sarebbe falsificata da: </w:t>
      </w:r>
      <w:r>
        <w:rPr>
          <w:rFonts w:ascii="Barlow Semi Condensed" w:hAnsi="Barlow Semi Condensed" w:cs="Barlow Semi Condensed" w:eastAsia="Barlow Semi Condensed"/>
          <w:b/>
          <w:color w:val="000000"/>
          <w:sz w:val="23"/>
        </w:rPr>
        <w:t>una proposizione, nel testo, che attribuisca a persona determinata un ruolo che le fonti non le attribuiscano</w:t>
      </w:r>
      <w:r>
        <w:rPr>
          <w:rFonts w:ascii="Barlow Semi Condensed" w:hAnsi="Barlow Semi Condensed" w:cs="Barlow Semi Condensed" w:eastAsia="Barlow Semi Condensed"/>
          <w:b w:val="0"/>
          <w:color w:val="000000"/>
          <w:sz w:val="23"/>
        </w:rPr>
        <w:t xml:space="preserve">. Il test è </w:t>
      </w:r>
      <w:r>
        <w:rPr>
          <w:rFonts w:ascii="Barlow Semi Condensed" w:hAnsi="Barlow Semi Condensed" w:cs="Barlow Semi Condensed" w:eastAsia="Barlow Semi Condensed"/>
          <w:b/>
          <w:color w:val="000000"/>
          <w:sz w:val="23"/>
        </w:rPr>
        <w:t>eseguibile per ricerca testuale sulle designazioni impiegate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tremilacentonovantanove — L'esito, e va dichiarato con la sua limitazione. </w:t>
      </w:r>
      <w:r>
        <w:rPr>
          <w:rFonts w:ascii="Barlow Semi Condensed" w:hAnsi="Barlow Semi Condensed" w:cs="Barlow Semi Condensed" w:eastAsia="Barlow Semi Condensed"/>
          <w:b/>
          <w:color w:val="000000"/>
          <w:sz w:val="23"/>
        </w:rPr>
        <w:t>La ricerca non ha prodotto falsificazione.</w:t>
      </w:r>
      <w:r>
        <w:rPr>
          <w:rFonts w:ascii="Barlow Semi Condensed" w:hAnsi="Barlow Semi Condensed" w:cs="Barlow Semi Condensed" w:eastAsia="Barlow Semi Condensed"/>
          <w:b w:val="0"/>
          <w:color w:val="000000"/>
          <w:sz w:val="23"/>
        </w:rPr>
        <w:t xml:space="preserve"> Ma è stata condotta </w:t>
      </w:r>
      <w:r>
        <w:rPr>
          <w:rFonts w:ascii="Barlow Semi Condensed" w:hAnsi="Barlow Semi Condensed" w:cs="Barlow Semi Condensed" w:eastAsia="Barlow Semi Condensed"/>
          <w:b/>
          <w:color w:val="000000"/>
          <w:sz w:val="23"/>
        </w:rPr>
        <w:t>da chi ha redatto il testo</w:t>
      </w:r>
      <w:r>
        <w:rPr>
          <w:rFonts w:ascii="Barlow Semi Condensed" w:hAnsi="Barlow Semi Condensed" w:cs="Barlow Semi Condensed" w:eastAsia="Barlow Semi Condensed"/>
          <w:b w:val="0"/>
          <w:color w:val="000000"/>
          <w:sz w:val="23"/>
        </w:rPr>
        <w:t xml:space="preserve">, e la disciplina sull'autoreferenzialità impone di registrarlo: </w:t>
      </w:r>
      <w:r>
        <w:rPr>
          <w:rFonts w:ascii="Barlow Semi Condensed" w:hAnsi="Barlow Semi Condensed" w:cs="Barlow Semi Condensed" w:eastAsia="Barlow Semi Condensed"/>
          <w:b/>
          <w:color w:val="000000"/>
          <w:sz w:val="23"/>
        </w:rPr>
        <w:t>un collaudo condotto dall'autore sul proprio testo ha valore inferiore al medesimo collaudo condotto da altri</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 — La settantottesima regola operativa. </w:t>
      </w:r>
      <w:r>
        <w:rPr>
          <w:rFonts w:ascii="Barlow Semi Condensed" w:hAnsi="Barlow Semi Condensed" w:cs="Barlow Semi Condensed" w:eastAsia="Barlow Semi Condensed"/>
          <w:b/>
          <w:color w:val="000000"/>
          <w:sz w:val="23"/>
        </w:rPr>
        <w:t>Ogni collaudo va accompagnato dall'indicazione di chi lo ha condotto.</w:t>
      </w:r>
      <w:r>
        <w:rPr>
          <w:rFonts w:ascii="Barlow Semi Condensed" w:hAnsi="Barlow Semi Condensed" w:cs="Barlow Semi Condensed" w:eastAsia="Barlow Semi Condensed"/>
          <w:b w:val="0"/>
          <w:color w:val="000000"/>
          <w:sz w:val="23"/>
        </w:rPr>
        <w:t xml:space="preserve"> Un collaudo interno accerta l'assenza di errori che l'autore sappia riconoscere; </w:t>
      </w:r>
      <w:r>
        <w:rPr>
          <w:rFonts w:ascii="Barlow Semi Condensed" w:hAnsi="Barlow Semi Condensed" w:cs="Barlow Semi Condensed" w:eastAsia="Barlow Semi Condensed"/>
          <w:b/>
          <w:color w:val="000000"/>
          <w:sz w:val="23"/>
        </w:rPr>
        <w:t>non accerta l'assenza di errori</w:t>
      </w:r>
      <w:r>
        <w:rPr>
          <w:rFonts w:ascii="Barlow Semi Condensed" w:hAnsi="Barlow Semi Condensed" w:cs="Barlow Semi Condensed" w:eastAsia="Barlow Semi Condensed"/>
          <w:b w:val="0"/>
          <w:color w:val="000000"/>
          <w:sz w:val="23"/>
        </w:rPr>
        <w:t>, e la differenza fra le due proposizioni è l'intero valore del collaudo esterno.</w:t>
      </w:r>
    </w:p>
    <w:p>
      <w:pPr>
        <w:keepNext/>
        <w:spacing w:before="280" w:after="120"/>
        <w:jc w:val="left"/>
        <w:outlineLvl w:val="1"/>
      </w:pPr>
      <w:r>
        <w:rPr>
          <w:rFonts w:ascii="Barlow Semi Condensed" w:hAnsi="Barlow Semi Condensed" w:cs="Barlow Semi Condensed" w:eastAsia="Barlow Semi Condensed"/>
          <w:b/>
          <w:color w:val="000000"/>
          <w:sz w:val="30"/>
        </w:rPr>
        <w:t>Capitolo quarantasettesimo — La sintesi probabilistica dei tre piani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Ricomposti i tre piani, il giudizio probabilistico che il concorso dei dieci metodi consente si lascia riassumere con chiarezza, purché si tengano distinti i gradi. Sul piano certo,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il sequestro e l'uccisione di Aldo Moro furono ideati, ordinati ed eseguiti dalle Brigate Rosse, dal loro comitato esecutivo e dalla loro colonna romana, i cui componenti principali sono stati identificati, giudicati e condannati: questa è la verità giudiziaria, ed è la base non negoziabile di ogni ulteriore ragionamento. Chi cercasse di dissolvere questa base in una regia esterna che cancelli la responsabilità brigatista compirebbe, sotto le mentite spoglie dell'approfondimento, un'operazione di occultamento della verità accertata.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Sul piano probabile e possibile, di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permane, e il metodo non la nasconde, una costellazione di anomalie che alimenta l'ipotesi di condizionamenti esterni convergenti: una vigilanza, un'attenzione, un interesse che non idearono né ordinarono il sequestro ma che, per ragioni proprie e non concertate fra loro, ne assecondarono o ne orientarono gli esiti, e in particolare quello mortale. Questa ipotesi ha una plausibilità significativa, sorretta dallo sfondo internazionale, dalla struttura della rete terroristica, dalle anomalie esecutive e dalla lunga catena di depistaggi successivi; ma non raggiunge la prova, e la Regola Ferrea vieta di tradurla nell'indicazione di mandanti o architetti esterni determinati. La forma forte di quell'ipotesi, quella del grande burattinaio unico, resta la meno probabile di tutte, falsificata dall'assenza di prove e dalla natura policentrica del contesto.</w:t>
      </w:r>
    </w:p>
    <w:p>
      <w:pPr>
        <w:spacing w:lineRule="auto" w:line="312" w:after="0"/>
        <w:ind w:firstLine="425"/>
        <w:jc w:val="both"/>
      </w:pPr>
      <w:r>
        <w:rPr>
          <w:rFonts w:ascii="Barlow Semi Condensed" w:hAnsi="Barlow Semi Condensed" w:cs="Barlow Semi Condensed" w:eastAsia="Barlow Semi Condensed"/>
          <w:b w:val="0"/>
          <w:color w:val="000000"/>
          <w:sz w:val="23"/>
        </w:rPr>
        <w:t>Il lettore troverà, nelle pagine di chiusura, l'elenco ordinato dei nomi e delle entità che, secondo il concorso dei dieci metodi, presentano i più alti gradi di probabilità di coinvolgimento, con l'avvertenza costante che probabilità di coinvolgimento non significa responsabilità accertata, e che l'ordine è di plausibilità e non di colpa. E vi troverà, dichiarato in percentuale, il peso che ciascuno dei dieci metodi ha avuto nel formare quel giudizio, perché la trasparenza della ricetta è, in un'opera che rinuncia alla sospensione per abbracciare la probabilità, l'ultima e più necessaria delle garanzie.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novantatré — La correlazione inversa fra accertamento e dibattito. Il piano degli esecutori è il più accertato e il meno discusso; quello dei mandanti è mediamente accertato e mediamente discusso; quello degli architetti è il meno accertato e il più discusso. La correlazione inversa non è casuale: essa riflette la propensione, universale e non italiana, a concentrare l'attenzione dove la conoscenza manca, poiché è lì che l'immaginazione può operare. Ne discende che il dibattito pubblico su questo caso ha investito, per quarantotto anni, la maggior parte delle proprie energie sulla porzione del problema in cui esse avevano il minor rendimento possibile.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novantaquattro — La raccomandazione sul piano intermedio. Sul piano delle agevolazioni oggettive esistono elementi documentati, condotte identificabili e archivi interrogabili: è il piano su cui la ricerca avrebbe rendimento massimo. Che esso sia stato relativamente trascurato in favore delle speculazioni sui mandanti occulti costituisce, a giudizio di quest'opera, il principale errore strategico dell'intera storiografia del caso. Se una raccomandazione può essere tratta da questo lavoro, essa è di riorientare l'attenzione verso quel piano: non chi volle la morte di Moro, domanda probabilmente senza risposta, ma quali condotte specifiche, di quali soggetti identificabili, sottrassero le occasioni disponibili.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centonovantatré — Robustezza differenziata delle tre stime. La stima sul piano degli esecutori è la più robusta: poggia su giudicati, riscontri materiali e dichiarazioni convergenti di provenienza diversa, e la caduta di un singolo elemento non la modificherebbe. La stima sul piano dei mandanti è di robustezza media: poggia in misura rilevante sull'assenza di prove contrarie, e un singolo documento potrebbe rovesciarla. La stima sul piano degli architetti è meno robusta in assoluto e più robusta in relativo: meno perché opera su terreno privo di documentazione diretta, più perché la convergenza di sei strumenti indipendenti è, in assenza di documenti, il massimo di conferma ottenibile. La graduazione è essa stessa un risultato e indica dove una smentita futura colpirebbe con maggiore effetto.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centonovantaquattro — Datazione delle stime. Ogni stima qui formulata vale rispetto alla documentazione disponibile alla data di scrittura, e il tempo non è neutrale: la morte dei protagonisti riduce la probabilità di nuove testimonianze, mentre l'apertura progressiva degli archivi aumenta quella di nuovi documenti. Ne discende che le stime destinate a mutare sono quelle che dipendono da fonti documentali — segnatamente quella sul mandato estero, per la quale nuovi archivi potrebbero ancora aprirsi — mentre quelle che dipendono da fonti testimoniali sono destinate a consolidarsi per esaurimento delle fonti. Il caso Moro si avvia dunque a una condizione in cui ciò che non è stato detto non sarà più detto, e ciò che resta da trovare sta soltanto nelle carte.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duecentonovantatré — I sette elementi di una risposta completa. Essa dovrebbe contenere: l'identità di tutti i partecipanti all'agguato e alla detenzione; la ricostruzione integrale del processo decisionale interno all'organizzazione; l'identità e la committenza dell'autore del falso comunicato; la fonte reale dell'indicazione toponomastica; la ragione documentata della mancata verifica; il contenuto integrale del memoriale; e la dimostrazione, positiva o negativa, dell'esistenza di contatti fra l'organizzazione e soggetti esterni. Sette elementi, dei quali oggi se ne possiedono pienamente due e parzialmente altri due. La misura dell'ignoranza è dunque calcolabile, e il suo calcolo è preferibile alla formula indeterminata dei misteri irrisolti.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duecentonovantaquattro — La prognosi. Delle sette lacune, due sono destinate a chiudersi per esaurimento senza soluzione, essendo di natura testimoniale; tre potrebbero chiudersi con documenti; una è definitiva, salvo emersione degli originali; una dipende da decisioni istituzionali altrui. Se cinque non si chiuderanno, il caso resterà per sempre parzialmente ignoto, e la questione che si porrà non sarà come risolverlo ma come convivere con la sua irrisolutezza. Vi sono due modi: negarla, adottando una ricostruzione che copra le lacune con congetture; o dichiararla, mantenendo l'inventario aggiornato. Il secondo è meno soddisfacente e conserva una possibilità che il primo elimina.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cinquecentotrentuno — Sintesi sul piano esecutivo. Responsabilità accertata in via definitiva, recepita integralmente; probabilità alta ma non prossima alla certezza che l'organico accertato sia completo; probabilità bassa, non nulla, di una partecipazione tecnica esterna non identificata. È la stima più robusta dell'intera Fase, poiché poggia su giudicati, riscontri materiali e dichiarazioni convergenti di provenienza diversa, e la caduta di un singolo elemento non la modificherebbe.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cinquecentotrentadue — Sintesi sul piano dei mandanti. Ordine operativo accertato in capo alla catena di comando dell'organizzazione; probabilità bassa di un'influenza esterna consapevole sulle decisioni; probabilità significativa di agevolazioni oggettive da parte di soggetti terzi, di natura dolosa o colposa indeterminata. È stima di robustezza media, poiché poggia in misura rilevante sull'assenza di prove contrarie, e un singolo documento potrebbe rovesciarla.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cinquecentotrentatré — Sintesi sul piano degli architetti. Concezione strategica accertata in capo alla direzione dell'organizzazione; probabilità molto bassa di un'architettura ideativa esterna sul versante progettuale; probabilità alta di una convergenza policentrica non concertata nella determinazione dell'esito; e, sul versante interdittivo, non un'architettura ma una convenienza riconosciuta e non contrastata, che resta al livello dell'interesse documentato. È stima meno robusta in assoluto e più robusta in relativo, poiché la convergenza di sei strumenti indipendenti è, in assenza di documenti, il massimo di conferma ottenibile.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cinquecentotrentaquattro — La decrescenza controintuitiva. Le probabilità di intervento esterno decrescono salendo dal piano esecutivo a quello ideativo, mentre l'intuizione dietrologica prevede l'opposto, cioè esecutori manovrati da architetti occulti. La ragione della decrescenza è metodologica: l'ideazione lascia meno tracce dell'esecuzione, e proprio per questo l'ipotesi di un'ideazione esterna richiederebbe indizi più forti e non più deboli, dovendo spiegare non soltanto l'assenza di prove ma anche la superfluità esplicativa. È il rovesciamento di un pregiudizio diffuso, ed è uno dei risultati che l'opera consegna.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cinquecentotrentacinque — La ferita aperta. Il disagio pubblico non nasce dalla domanda su chi sparò, che ha risposta; né da quella su chi ordinò, che ha risposta; né da quella su chi concepì, che ha risposta. Nasce dalla domanda sul perché lo Stato non seppe salvarlo, che non appartiene a nessuno dei tre piani poiché non riguarda l'atto ma la reazione all'atto. La stima è che la mancata liberazione sia spiegata, con probabilità alta, dal concorso di inefficienza strutturale accertata e di scelta politica dichiarata; che residui una probabilità significativa di condotte specifiche non identificate; e che ciascuna occasione perduta lo fu in circostanze che nessuna spiegazione ordinaria copre integralmente.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settecentottantuno — Fonte. La fonte del capitolo è l'insieme delle stime formulate nei tre capitoli precedenti, con le rispettive basi. Ciò che essa stabilisce è la sintesi sui tre piani. Ciò che non stabilisce è alcuna proposizione nuova: la sintesi non aggiunge, riordina, e il suo valore è di rendere visibile una struttura — la decrescenza delle probabilità di intervento esterno salendo dal piano esecutivo a quello ideativo — che le stime separate contengono senza esibirla.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settecentottantadue — Falsificatore. La tesi centrale è la decrescenza controintuitiva. Essa cade se una delle tre stime muta in misura tale da invertire l'ordine: se, ad esempio, emergesse una prova di intervento esterno sul piano ideativo senza che alcuna emerga sui piani inferiori. Va osservato che tale configurazione sarebbe metodologicamente sorprendente, poiché l'ideazione lascia meno tracce dell'esecuzione, e la sua eventuale emersione imporrebbe di rivedere non soltanto la stima ma il criterio che ne governa la formazione.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settecentottantatré — Obiezione. La più forte è che la decrescenza rifletta un artefatto del metodo anziché una proprietà dei fatti: se gli strumenti richiedono documentazione e l'ideazione ne produce meno, allora la stima sull'ideazione sarà sempre più bassa indipendentemente dalla realtà. L'obiezione è acuta e la replica la accoglie in parte: l'opera dichiara che la decrescenza è metodologica e non fattuale, e che essa descrive lo stato delle prove e non lo stato del mondo. È precisamente ciò che la formulazione soggettivistica della probabilità comporta.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settecentottantaquattro — Comparazione. Nelle ricostruzioni storiche di vicende analoghe, l'accertamento procede di norma dal basso verso l'alto — dagli esecutori ai mandanti — e si arresta là dove la documentazione si dirada. La comparazione stabilisce che l'arresto ai piani superiori è la regola e non l'eccezione, e che la sua ricorrenza in casi indipendenti indica una proprietà della conoscibilità storica anziché una caratteristica di questo caso. Ne discende che l'irrisolutezza dei piani alti non è, di per sé, indizio di occultamento.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settecentottantacinque — Domanda aperta. Quali condotte specifiche, di quali soggetti identificabili, sottrassero le occasioni disponibili. È la riformulazione corretta della domanda che il dibattito pone in forma inevasibile, ed è il piano su cui esistono elementi documentati, condotte identificabili e archivi interrogabili. Che esso sia stato relativamente trascurato in favore delle speculazioni sui mandanti occulti costituisce, a giudizio dell'opera, il principale errore strategico dell'intera storiografia del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milletrentuno — Duemilaventisei. Sintesi sul piano esecutivo: responsabilità accertata in via definitiva e recepita; probabilità alta ma non prossima alla certezza che l'organico sia completo; probabilità bassa, non nulla, di partecipazione tecnica esterna non identificata.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prima proposizione,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altre due. È la stima più robusta dell'intera Fase.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milletrentadue — Duemilaventisei. Sintesi sul piano dei mandanti: ordine operativo accertato; probabilità bassa di influenza esterna consapevole; probabilità significativa di agevolazioni oggettive di natura indeterminata.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prima,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altre. È stima di robustezza media, poiché poggia in misura rilevante sull'assenza di prove contrarie.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milletrentatré — Duemilaventisei. Sintesi sul piano degli architetti: concezione strategica accertata in capo alla direzione dell'organizzazione; probabilità molto bassa di architettura ideativa esterna sul versante progettuale; probabilità alta di convergenza policentrica non concertata.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per la prima,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per le altre. È stima meno robusta in assoluto e più robusta in relativo.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milletrentaquattro — Duemilaventisei. Le probabilità di intervento esterno decrescono salendo dal piano esecutivo a quello ideativo, mentre l'intuizione dietrologica prevede l'opposto.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sulle stime formulate. La decrescenza è metodologica e non fattuale: descrive lo stato delle prove e non lo stato del mondo, poiché l'ideazione lascia meno tracce dell'esecuzione.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milletrentacinque — Duemilaventisei. La domanda che resta aperta e che genera il disagio pubblico non appartiene a nessuno dei tre piani: essa riguarda non l'atto ma la reazione all'atto, cioè il perché lo Stato non seppe salvarlo.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formulazione. La stima è che la mancata liberazione sia spiegata, con probabilità alta, dal concorso di inefficienza strutturale accertata e di scelta politica dichiarata.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milleduecentottantuno — Repertorio: le stime sui tre piani. Natura: esiti dell'applicazione della ricetta pesata. Stabiliscono: robustezza massima sul piano esecutivo, media su quello dei mandanti, minore in assoluto e maggiore in relativo su quello degli architetti. Genealogia: derivata dall'inventario. Limite: sono stime e non accertamenti, e nessuna può contraddire un elemento delle Fasi precedenti. Grado conferibile: quello dichiarato per ciascuna.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milleduecentottantadue — Repertorio: la decrescenza controintuitiva. Natura: proprietà emergente delle tre stime. Stabilisce: che le probabilità di intervento esterno decrescono salendo dal piano esecutivo a quello ideativo. Genealogia: derivata. Limite: la decrescenza è metodologica e non fattuale, poiché l'ideazione lascia meno tracce dell'esecuzione: descrive lo stato delle prove e non lo stato del mondo. Grado conferibile: nessuno oltre 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milleduecentottantatré — Repertorio: le sette lacune di una risposta completa. Natura: elenco di ciò che manca. Stabilisce: che oggi se ne possiedono pienamente due e parzialmente altre due. Genealogia: derivata dall'inventario. Limite: nessuno rilevante. Grado conferibile: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e la misura dell'ignoranza è calcolabile: il suo calcolo è preferibile alla formula indeterminata dei misteri irrisolti.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milleduecentottantaquattro — Repertorio: la prognosi sulle lacune. Natura: valutazione sull'evoluzione attesa. Stabilisce: due lacune destinate a chiudersi per esaurimento senza soluzione, tre potenzialmente risolvibili con documenti, una definitiva, una dipendente da decisioni altrui. Genealogia: derivata. Limite: è prognosi e non accertamento. Grado massimo conferibile: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milleduecentottantacinque — Repertorio: il piano intermedio. Natura: direttrice su cui esistono elementi documentati, condotte identificabili e archivi interrogabili. Stabilisce: che la riformulazione corretta della domanda riguarda quali condotte specifiche di quali soggetti identificabili sottrassero le occasioni. Limite: è stata relativamente trascurata in favore delle speculazioni sui mandanti occulti. Grado conferibile: quello delle fonti che vi si potrebbero acquisire, ed è il piano su cui la ricerca avrebbe rendimento massimo.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millecinquecentotrentuno — Collaudo sulla decrescenza controintuitiva. La proposizione ricorre in quattro serie con la precisazione costante che essa è metodologica e non fattuale. Il collaudo verifica che tale precisazione non sia omessa: l'esame conferma la presenza in tutte le sedi. È esito favorevole su una proposizione che, priva della precisazione, sarebbe stata letta come affermazione sul mondo anziché sullo stato delle prove.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millecinquecentotrentadue — Collaudo sulla robustezza differenziata. La graduazione delle tre stime ricorre in tre serie con attribuzioni costanti. Il collaudo verifica che la stima sui mandanti sia sempre qualificata come poggiante in misura rilevante sull'assenza di prove contrarie: l'esame conferma la presenza della qualificazione in tutte le sedi. È l'ammissione che rende quella stima la più fragile delle tre e non è mai attenuata.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millecinquecentotrentatré — Collaudo sulle sette lacune. L'elenco ricorre in tre serie con composizione costante. Il collaudo verifica la coerenza con l'elenco delle sette ignoranze dichiarate nel capitolo cinquantesimo: le due composizioni coincidono in sei voci su sette e differiscono nella settima, dove una sede indica il contenuto delle borse e un'altra l'esistenza di archivi non aperti. È incoerenza di composizione e viene registrata: è la seconda incoerenza fra parti dell'opera individuata dal collaudo.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millecinquecentotrentaquattro — Collaudo sulla ferita aperta. La proposizione — il disagio pubblico non nasce dai tre piani ma dalla domanda sul perché lo Stato non seppe salvarlo — compare in due serie. Il collaudo rileva che essa è la formulazione che collega la Fase conclusiva alla Fase Quarta, e che la sua presenza in due sole sedi è sottodimensionata rispetto alla sua funzione di raccordo.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millecinquecentotrentacinque — Esito del collaudo sulla sintesi. Precisazione metodologica sempre presente, ammissione sulla fragilità mai attenuata, un'incoerenza di composizione fra due elenchi, una proposizione di raccordo sottodimensionata. Il difetto sostanziale è il terzo: due elenchi che dovrebbero coincidere differiscono in una voce, e la discrepanza era invisibile prima del collaudo.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milleseicentottantanove — La sintesi dopo la campagna. I tre piani restano come erano: robustezza massima sull'esecutivo, media sui mandanti, minore in assoluto e maggiore in relativo sugli architetti. La decrescenza controintuitiva resta metodologica e non fattuale. Nessuna delle sette lacune di una risposta completa è colmata.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milleseicentonovanta — Ciò che la campagna ha aggiunto, in forma esatta. Sei acquisizioni sostanziali, tutte di contesto: la conventio come oggetto di analisi esterna nel millenovecentocinquantaquattro; l'assenza di ostilità americana all'integrazione europea nel medesimo documento; il compromesso storico come precedente ordinario nel millenovecentottantadue; l'asimmetria fra carica e potere nella struttura di partito; la dispersione della corrente dopo la rimozione; la preclusione del canale internazionale di diffusione nel millenovecentosettantotto.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milleseicentonovantuno — Ciò che la campagna ha confermato del metodo. Il piano intermedio resta quello con il rendimento maggiore: le domande su condotte specifiche di soggetti identificabili sono le uniche che una campagna archivistica possa in linea di principio risolvere, e sono quelle che nessuna delle tre fonti tocca perché nessuna appartiene alla classe amministrativa. La conferma è indiretta e vale.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milleottocentoquarantadue — La prima direttrice del lavoro, che sostituisce tutte quelle finora indicate. Acquisizione delle quattro tavole di raffronto dell'edizione critica presso il portale ministeriale, e determinazione aritmetica della differenza fra lo stato del millenovecentosettantotto e il corpus integrale. Il materiale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accessibile senza autorizzazione e senza costo, e l'operazione non richiede interpretazione ma conteggio.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milleottocentoquarantatré — La seconda direttrice. Ricognizione della sezione dei siti di interesse del repertorio bibliografico e della sezione per soggetto conservatore del censimento archivistico, al fine di costruire la mappa unificata dell'accessibilità: quali fondi siano digitalizzati, presso quale conservatore, e con quali modalità di consultazione. Entrambi gli strumenti sono ospitati o promossi dal medesimo archivio privato, che risulta essere il nodo di accesso alla documentazione e alla letteratura.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milleottocentoquarantaquattro — La terza direttrice. Acquisizione, dai centotrentatré riferimenti estratti per spoglio automatico dalle elaborazioni, degli atti reperibili nei portali di digitalizzazione indicati dal censimento. Il rapporto fra atti citati dalla base e atti posseduti è di circa dieci a uno, e l'inventario delle acquisizioni da compiere è un ordine di grandezza più esteso di quello delle acquisizioni compiute.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milleottocentoquarantacinque — Le direttrici documentali specifiche prodotte dalla seconda campagna. La documentazione del comitato provinciale dell'ordine e della sicurezza pubblica competente, per il periodo anteriore al sedici marzo millenovecentosettantotto, essendo quella la sede naturale delle decisioni sui dispositivi di protezione individuale. L'istanza di trasferimento dal carcere indicato, nel periodo marzo-maggio millenovecentosettantotto. Il provvedimento di esclusione di materiale intercettato dal dibattimento nel procedimento indicato. I verbali di interrogatorio che un magistrato dichiara di non aver reperito fra quelli consegnatigli. La lettera ministeriale straniera allegata e mai tradotta.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milleottocentoquarantasei — La direttrice sugli atti acquisiti e non impiegati. Nella ricognizione degli atti della seconda commissione occorre distinguere ciò che essa acquisì da ciò che essa impiegò, poiché una perizia balistica consegnatale nel luglio duemilaquindici non risulta citata nelle sue relazioni finali. La seconda categoria è quella delle relazioni; la prima è più ampia e va cercata negli allegati, ed è dove il materiale non utilizzato si trova.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milleottocentoquarantasette — La direttrice sulla stampa coeva alle sedute segrete. Poiché la segretazione parlamentare non produceva riservatezza ma trasferimento selettivo dell'informazione alla stampa, per dichiarazione di chi la gestiva, la materia trattata in seduta segreta e assente dai resoconti va cercata nei quotidiani dei giorni successivi. È classe di fonte che il lavoro impiega poco e che riceve, per questa via, una funzione determinata e un criterio di interrogazione.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millenovecentosettantaquattro — La prima direttrice del lavoro, confermata e specificata. Acquisizione delle quattro tavole di raffronto dell'edizione critica presso il portale ministeriale, e determinazione della differenza fra lo stato del millenovecentosettantotto e il corpus integrale. La dottrina dei legami estrinseci la specifica: il confronto riguarda numerazione dei fogli, grafia, sottolineature, inchiostri e supporti, oltre alla presenza e assenza.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millenovecentosettantacinque — La seconda direttrice. Analisi comparativa fra il corpus testuale anteriore, che si arresta dieci giorni prima dell'agguato, e gli scritti della prigionia, su indicatori formali indipendenti dal contenuto. Il materiale è interamente posseduto e l'operazione non richiede alcuna acquisizione.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millenovecentosettantasei — La terza direttrice. Verifica dello stato di accessibilità dell'archivio della seconda Commissione, che consta di circa centomila pagine digitalizzate e indicizzate, e la cui apertura progressiva fu deliberata. È accertamento di stato, e il suo esito determina la praticabilità di ogni ricerca ulteriore sul caso.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millenovecentosettantasette — La quarta direttrice. Comparazione delle tre datazioni del punto di svolta — dieci aprile, fine aprile, e quella del lavoro — su un unico asse cronologico corredato degli atti datati disponibili, al fine di stabilire se esse individuino il medesimo punto sotto denominazioni diverse o punti distinti. Tutte le fonti sono possedute.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millenovecentosettantotto — La quinta direttrice. Acquisizione dei due documenti di pianificazione ministeriale per i due esiti del sequestro, con verifica delle date di predisposizione, poiché senza la data essi sono informazione priva di rendimento.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millenovecentosettantanove — La sesta direttrice. Datazione del secondo mandato di cattura, privo di data e agli atti della Commissione, presso l'ufficio emittente; e accertamento delle ragioni della mancata acquisizione, deliberata e non compiuta, degli atti del procedimento indicato dalla relazione conclusiva.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millenovecentottanta — La settima direttrice. Ricerca delle registrazioni audio dell'interrogatorio, delle quali i partecipanti hanno parlato e la cui sorte è ignota. Esse costituivano, se esistettero, la sola fonte in grado di documentare le domande oltre alle risposte, e non risultano oggetto di ricerca sistematica.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millenovecentottantuno — L'ordine delle sette direttrici. Le prime due sono eseguibili sul materiale posseduto o accessibile senza autorizzazione, e dominano le altre. La terza determina la praticabilità delle successive. Le ultime quattro richiedono richieste a uffici determinati, e sono ordinate per specificità decrescente dell'oggetto.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millenovecentottantadue — Ciò che nessuna di esse richiede. Nessuna richiede l'apertura di un archivio chiuso, nessuna richiede autorizzazione politica, nessuna richiede accesso a materiale classificato. Tutte richiedono di leggere ciò che è leggibile, di confrontare ciò che è confrontabile, e di chiedere ciò che un cittadino può chiedere.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duemilanovantaquattro — Le direttrici documentali prodotte dalle sette tornate conclusive. Verifica dell'esito del procedimento sulle forniture, con accertamento se coincida con quello la cui acquisizione fu deliberata e non compiuta. Datazione del secondo mandato di cattura privo di data. Acquisizione del verbale di perquisizione della base milanese per risolvere la discrepanza di datazione.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duemilanovantacinque — Le direttrici di declassificazione, e sono le sole di costo minimo e rendimento determinabile. Richiesta di declassificazione del memorandum del luglio millenovecentonovanta, identificato per data e autorità emanante; e dell'altra omissione per classifica nel medesimo elaborato. Trentacinque anni sono trascorsi e i documenti sono già individuati.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duemilanovantasei — Le direttrici di collaudo interno. Conteggio separato delle attribuzioni di grado massimo riferite al contenuto di un documento e di quelle riferite a un fatto del mondo. Classificazione dei blocchi in assertivi e non assertivi. Verifica sulla bibliografia del lavoro. Estensione della riverifica campionaria a tutte le attribuzioni verificabili.</w:t>
      </w:r>
    </w:p>
    <w:p>
      <w:pPr>
        <w:spacing w:lineRule="auto" w:line="312" w:after="0"/>
        <w:ind w:firstLine="425"/>
        <w:jc w:val="both"/>
      </w:pPr>
      <w:r>
        <w:rPr>
          <w:rFonts w:ascii="Barlow Semi Condensed" w:hAnsi="Barlow Semi Condensed" w:cs="Barlow Semi Condensed" w:eastAsia="Barlow Semi Condensed"/>
          <w:b w:val="0"/>
          <w:color w:val="000000"/>
          <w:sz w:val="23"/>
        </w:rPr>
        <w:t>Alla sintesi dei tre piani conviene aggiungere una considerazione sulla loro leggibilità comparata, poiché essa spiega perché il dibattito pubblico si sia concentrato sui piani sbagliati. Il piano degli esecutori è il più accertato e il meno discusso: nessuno contesta seriamente chi materialmente agì. Il piano dei mandanti è mediamente accertato e mediamente discusso. Il piano degli architetti è il meno accertato e il più discusso. La correlazione inversa fra grado di accertamento e intensità del dibattito non è casuale: essa riflette la propensione, universale e non italiana, a concentrare l'attenzione dove la conoscenza manca, poiché è lì che l'immaginazione può operare. Ne discende una conseguenza pratica: il dibattito pubblico su questo caso ha investito, per quarantotto anni, la maggior parte delle proprie energie sulla porzione del problema in cui esse avevano il minor rendimento possibile.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sarebbe accaduto se la medesima attenzione fosse stata dedicata al piano intermedio, quello delle agevolazioni oggettive. Su tale piano esistono elementi documentati, condotte identificabili, archivi interrogabili: è, cioè, il piano su cui la ricerca avrebbe avuto rendimento massimo. Che esso sia stato relativamente trascurato in favore delle speculazioni sui mandanti occulti costituisce, a giudizio di quest'opera, il principale errore strategico dell'intera storiografia del caso. Se una raccomandazione può essere tratta da questo lavoro, essa è di riorientare l'attenzione verso il piano intermedio: non chi volle la morte di Moro, domanda probabilmente senza risposta, ma quali condotte specifiche, di quali soggetti identificabili, sottrassero le occasioni disponibili. È una domanda meno affascinante e assai più suscettibile di risposta.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le stime di questa Fase e le convinzioni diffuse. Va detto con franchezza che le conclusioni qui raggiunte sono, nella percezione comune, deludenti: esse confermano in larga misura il quadro giudiziario, ridimensionano le ipotesi di intervento esterno e collocano la spiegazione principale in una struttura impersonale. Chi si attendeva la conferma di un disegno le troverà timide; chi si attendeva la sua confutazione le troverà ancora troppo indulgenti verso le anomalie. Questa doppia insoddisfazione è, statisticamente, il destino di ogni ricostruzione che segua i dati anziché le aspettative, ed è forse l'unico indizio positivo che l'autore possa produrre sulla propria imparzialità. Un lavoro che soddisfacesse una delle due parti sarebbe, con ogni probabilità, stato scritto per soddisfarla.</w:t>
      </w:r>
    </w:p>
    <w:p>
      <w:pPr>
        <w:spacing w:lineRule="auto" w:line="312" w:after="0"/>
        <w:ind w:firstLine="425"/>
        <w:jc w:val="both"/>
      </w:pPr>
      <w:r>
        <w:rPr>
          <w:rFonts w:ascii="Barlow Semi Condensed" w:hAnsi="Barlow Semi Condensed" w:cs="Barlow Semi Condensed" w:eastAsia="Barlow Semi Condensed"/>
          <w:b w:val="0"/>
          <w:color w:val="000000"/>
          <w:sz w:val="23"/>
        </w:rPr>
        <w:t>Alla sintesi conviene aggiungere una riflessione sul rapporto fra le stime formulate e il senso comune, poiché la divergenza fra i due merita di essere spiegata anziché elusa. Il senso comune, in Italia, ritiene largamente che nel caso Moro vi siano state complicità istituzionali e interventi esterni. Tale convinzione non è irrazionale: essa si fonda su elementi reali — le anomalie documentate, l'impunità delle ostruzioni, la scoperta successiva di apparati paralleli e appartenenze occulte — e su una esperienza storica che ha ripetutamente mostrato la presenza di zone opache nelle istituzioni. Ciò che quest'opera contesta non è la ragionevolezza di quella convinzione come impressione generale, ma la sua traduzione in affermazioni determinate su fatti determinati: fra il ritenere probabile che vi siano state opacità e l'affermare che un dato soggetto abbia compiuto un dato atto corre l'intera distanza che il metodo presidia.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asimmetria che merita di essere formulata perché spiega la persistenza del dissenso. Le conclusioni di quest'opera sono compatibili con una parte considerevole del senso comune: essa afferma che condotte agevolatrici vi furono con probabilità significativa, che le ostruzioni sono reali e senza autore, che il contesto internazionale era ostile. Ciò che nega è la esistenza provata di un centro unico e la possibilità di attribuire le condotte a soggetti determinati. La divergenza riguarda dunque non l'esistenza delle opacità, che l'opera documenta ampiamente, ma la loro organizzazione in un disegno e la loro attribuzione. È una divergenza di ordine logico e non fattuale, e ciò spiega perché essa non si risolva con l'accumulo di documenti: chi ritenga che le opacità implichino un disegno non muterà opinione davanti a un documento in più, poiché la sua posizione non riposa sui documenti ma su un principio inferenziale.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quest'opera può offrire a chi non ne condivida le conclusioni. Può offrire l'inventario, che è indipendente dalle conclusioni e utilizzabile da chiunque. Può offrire le graduazioni, che consentono di sapere su che cosa poggi ciascuna affermazione. Può offrire i falsificatori dichiarati, che indicano dove cercare per confutarla. E può offrire la ricetta dei pesi, che consente di rifare il calcolo diversamente. Chi dissenta dalle conclusioni e utilizzi questi quattro strumenti produrrà una ricostruzione alternativa migliore di quelle disponibili, poiché sarà costretta a dichiarare i propri gradi e i propri pesi. Sarebbe, per quest'opera, il migliore degli esiti possibili: non essere creduta, ma costringere chi la contesta a farlo con i suoi stessi strumenti.</w:t>
      </w:r>
    </w:p>
    <w:p>
      <w:pPr>
        <w:spacing w:lineRule="auto" w:line="312" w:after="0"/>
        <w:ind w:firstLine="425"/>
        <w:jc w:val="both"/>
      </w:pPr>
      <w:r>
        <w:rPr>
          <w:rFonts w:ascii="Barlow Semi Condensed" w:hAnsi="Barlow Semi Condensed" w:cs="Barlow Semi Condensed" w:eastAsia="Barlow Semi Condensed"/>
          <w:b w:val="0"/>
          <w:color w:val="000000"/>
          <w:sz w:val="23"/>
        </w:rPr>
        <w:t>Alla sintesi conviene aggiungere una considerazione su che cosa apparirebbe una risposta completa, poiché sapere che cosa manca è parte del sapere. Una risposta completa alla domanda che il caso pone dovrebbe contenere: l'identità di tutti i partecipanti all'agguato e alla detenzione; la ricostruzione integrale del processo decisionale interno all'organizzazione; l'identità e la committenza dell'autore del falso comunicato; la fonte reale dell'indicazione toponomastica; la ragione documentata della mancata verifica; il contenuto integrale del memoriale; e la dimostrazione, positiva o negativa, dell'esistenza di contatti fra l'organizzazione e soggetti esterni. Sette elementi, dei quali oggi ne possediamo pienamente due e parzialmente altri due. La misura dell'ignoranza è dunque calcolabile, e il suo calcolo è preferibile alla formula indeterminata dei misteri irrisolti.</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la distribuzione di tali lacune fra le categorie già definite. L'identità dei partecipanti e il processo decisionale appartengono alle questioni potenzialmente risolvibili per via testimoniale, e sono dunque in via di estinzione. La committenza del falso e la fonte toponomastica appartengono alle questioni risolvibili per via documentale, e restano aperte. Il contenuto integrale del memoriale appartiene alle lacune definitive, salvo emersione degli originali. La dimostrazione sui contatti esterni appartiene alla categoria degli Stati Zero, e potrebbe mutare soltanto con l'apertura di archivi. Ne discende una prognosi: delle sette lacune, due sono destinate a chiudersi per esaurimento senza soluzione, tre potrebbero chiudersi con documenti, una è definitiva, una dipende da decisioni istituzionali altrui.</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tale prognosi comporta per il dibattito futuro. Se cinque delle sette lacune non si chiuderanno, il caso Moro resterà per sempre parzialmente ignoto; e la questione che si porrà alle generazioni successive non sarà come risolverlo ma come convivere con la sua irrisolutezza. Vi sono due modi di convivere con l'ignoto: negarlo, adottando una ricostruzione che copra le lacune con congetture; o dichiararlo, mantenendo l'inventario aggiornato e distinguendo ciò che si sa da ciò che non si sa. Quest'opera propone il secondo, e riconosce che esso è meno soddisfacente. La sua superiorità non è nel conforto che offre ma nella possibilità che conserva: un inventario dichiarato può essere colmato, una ricostruzione congetturale non lascia spazio a ciò che potrebbe emergere.</w:t>
      </w:r>
    </w:p>
    <w:p>
      <w:pPr>
        <w:spacing w:lineRule="auto" w:line="312" w:after="0"/>
        <w:ind w:firstLine="425"/>
        <w:jc w:val="both"/>
      </w:pPr>
      <w:r>
        <w:rPr>
          <w:rFonts w:ascii="Barlow Semi Condensed" w:hAnsi="Barlow Semi Condensed" w:cs="Barlow Semi Condensed" w:eastAsia="Barlow Semi Condensed"/>
          <w:b w:val="0"/>
          <w:color w:val="000000"/>
          <w:sz w:val="23"/>
        </w:rPr>
        <w:t>La sintesi dei tre piani richiede, per essere utile, che si dichiarino le stime in forma comparabile, e vale la pena farlo ricapitolando l'intero percorso. Sul piano degli esecutori materiali: responsabilità accertata in via definitiva, recepita integralmente; probabilità alta ma non prossima alla certezza che l'organico accertato sia completo; probabilità bassa, non nulla, di una partecipazione tecnica esterna non identificata. Sul piano dei mandanti materiali: ordine operativo accertato in capo alla catena di comando dell'organizzazione; probabilità bassa di un'influenza esterna consapevole sulle decisioni; probabilità significativa di agevolazioni oggettive da parte di soggetti terzi, di natura dolosa o colposa indeterminata. Sul piano degli architetti: concezione strategica accertata in capo alla direzione dell'organizzazione; probabilità molto bassa di un'architettura ideativa esterna; probabilità alta di una convergenza policentrica non concertata nella determinazione dell'esito.</w:t>
      </w:r>
    </w:p>
    <w:p>
      <w:pPr>
        <w:spacing w:lineRule="auto" w:line="312" w:after="0"/>
        <w:ind w:firstLine="425"/>
        <w:jc w:val="both"/>
      </w:pPr>
      <w:r>
        <w:rPr>
          <w:rFonts w:ascii="Barlow Semi Condensed" w:hAnsi="Barlow Semi Condensed" w:cs="Barlow Semi Condensed" w:eastAsia="Barlow Semi Condensed"/>
          <w:b w:val="0"/>
          <w:color w:val="000000"/>
          <w:sz w:val="23"/>
        </w:rPr>
        <w:t>Questa struttura delle stime presenta una caratteristica che merita di essere segnalata perché è controintuitiva e informativa: le probabilità di intervento esterno decrescono man mano che si sale dal piano esecutivo a quello ideativo, mentre l'intuizione dietrologica corrente prevede l'opposto, cioè esecutori manovrati da architetti occulti. La ragione della decrescita è metodologica: l'ideazione lascia meno tracce dell'esecuzione, dunque su di essa le fonti sono più povere; ma proprio per questo l'ipotesi di un'ideazione esterna richiederebbe indizi più forti, non più deboli, per essere sostenuta, poiché essa dovrebbe spiegare non soltanto l'assenza di prove ma anche la superfluità esplicativa. È il rovesciamento di un pregiudizio diffuso, e quest'opera lo consegna come uno dei suoi risultati: nel caso Moro, tanto più si sale verso il vertice concettuale dell'atto, tanto più l'evidenza sostiene l'autonomia dell'organizzazione e tanto meno sostiene l'ipotesi esterna.</w:t>
      </w:r>
    </w:p>
    <w:p>
      <w:pPr>
        <w:spacing w:lineRule="auto" w:line="312" w:after="0"/>
        <w:ind w:firstLine="425"/>
        <w:jc w:val="both"/>
      </w:pPr>
      <w:r>
        <w:rPr>
          <w:rFonts w:ascii="Barlow Semi Condensed" w:hAnsi="Barlow Semi Condensed" w:cs="Barlow Semi Condensed" w:eastAsia="Barlow Semi Condensed"/>
          <w:b w:val="0"/>
          <w:color w:val="000000"/>
          <w:sz w:val="23"/>
        </w:rPr>
        <w:t>Resta da collocare, nella sintesi, ciò che i tre piani non contengono e che pure è il cuore del disagio pubblico su questo caso. Il disagio non nasce dalla domanda su chi sparò, che ha risposta; né da quella su chi ordinò, che ha risposta; né da quella su chi concepì, che ha risposta. Nasce dalla domanda su perché lo Stato non seppe salvarlo, e questa domanda non appartiene a nessuno dei tre piani, perché non riguarda l'atto ma la reazione all'atto. Su di essa quest'opera ha raccolto, nella Fase Quarta, l'inventario più completo che le fonti consentono, e la stima che qui formula è la seguente: la mancata liberazione è spiegata, con probabilità alta, dal concorso di inefficienza strutturale accertata e di scelta politica dichiarata; residua una probabilità significativa che condotte specifiche non identificate abbiano sottratto occasioni concrete; e resta, come dato non riducibile a stima, che ciascuna di quelle occasioni fu perduta in circostanze che nessuna spiegazione ordinaria copre integralmente. È qui, e non nei tre piani, che il caso Moro conserva la propria ferita aperta.</w:t>
      </w:r>
    </w:p>
    <w:p>
      <w:pPr>
        <w:spacing w:lineRule="auto" w:line="312" w:after="0"/>
        <w:ind w:firstLine="425"/>
        <w:jc w:val="both"/>
      </w:pPr>
      <w:r>
        <w:rPr>
          <w:rFonts w:ascii="Barlow Semi Condensed" w:hAnsi="Barlow Semi Condensed" w:cs="Barlow Semi Condensed" w:eastAsia="Barlow Semi Condensed"/>
          <w:b w:val="0"/>
          <w:color w:val="000000"/>
          <w:sz w:val="23"/>
        </w:rPr>
        <w:t>Alla sintesi dei tre piani conviene aggiungere una considerazione sulla loro diversa robustezza epistemica, poiché le stime formulate non hanno tutte la medesima solidità e il lettore ha diritto di sapere quali reggerebbero meglio a una smentita parziale. La stima sul piano degli esecutori è la più robusta: poggia su giudicati, su riscontri materiali e su dichiarazioni convergenti di provenienza diversa, e la caduta di un singolo elemento non la modificherebbe. La stima sul piano dei mandanti è di robustezza media: poggia in misura rilevante sull'assenza di prove contrarie, e un singolo documento potrebbe rovesciarla. La stima sul piano degli architetti è la meno robusta in senso assoluto e la più robusta in senso relativo: meno robusta perché opera su un terreno privo di documentazione diretta, più robusta perché la convergenza di sei strumenti indipendenti sulla medesima conclusione è, in assenza di documenti, il massimo di conferma ottenibile.</w:t>
      </w:r>
    </w:p>
    <w:p>
      <w:pPr>
        <w:spacing w:lineRule="auto" w:line="312" w:after="0"/>
        <w:ind w:firstLine="425"/>
        <w:jc w:val="both"/>
      </w:pPr>
      <w:r>
        <w:rPr>
          <w:rFonts w:ascii="Barlow Semi Condensed" w:hAnsi="Barlow Semi Condensed" w:cs="Barlow Semi Condensed" w:eastAsia="Barlow Semi Condensed"/>
          <w:b w:val="0"/>
          <w:color w:val="000000"/>
          <w:sz w:val="23"/>
        </w:rPr>
        <w:t>Una seconda considerazione riguarda ciò che accadrebbe alla sintesi se una delle stime cadesse. Se si accertasse la presenza di un partecipante esterno in via Fani, cadrebbe la stima sul piano esecutivo e si aprirebbe una questione nuova sul piano dei mandanti, mentre la stima sul piano degli architetti resterebbe formalmente indenne, poiché la presenza di un esecutore esterno non implica un'ideazione esterna. Se si accertasse un'influenza sulle decisioni operative dell'organizzazione, cadrebbe la stima sul piano dei mandanti e ne risulterebbe indebolita quella sugli architetti, poiché chi influenza le decisioni partecipa in qualche misura alla concezione. Se si accertasse un'architettura esterna, cadrebbe l'intero impianto e con esso la lettura della convergenza policentrica. Questa mappa delle dipendenze fra le stime è, essa stessa, un risultato: essa mostra che l'edificio non è monolitico, che le sue parti hanno gradi diversi di esposizione, e che la sua eventuale demolizione seguirebbe percorsi prevedibili.</w:t>
      </w:r>
    </w:p>
    <w:p>
      <w:pPr>
        <w:spacing w:lineRule="auto" w:line="312" w:after="0"/>
        <w:ind w:firstLine="425"/>
        <w:jc w:val="both"/>
      </w:pPr>
      <w:r>
        <w:rPr>
          <w:rFonts w:ascii="Barlow Semi Condensed" w:hAnsi="Barlow Semi Condensed" w:cs="Barlow Semi Condensed" w:eastAsia="Barlow Semi Condensed"/>
          <w:b w:val="0"/>
          <w:color w:val="000000"/>
          <w:sz w:val="23"/>
        </w:rPr>
        <w:t>Una terza considerazione, che chiude il capitolo, riguarda il rapporto fra le stime e il tempo. Ogni stima qui formulata è datata: essa vale rispetto alla documentazione disponibile alla data di scrittura, e la sua validità è destinata a erodersi con l'emergere di nuove fonti o a consolidarsi con il loro mancato emergere. Va osservato che il tempo, in questa materia, non è neutrale ma opera in una direzione determinata: la morte dei protagonisti riduce la probabilità di nuove testimonianze, mentre l'apertura progressiva degli archivi aumenta quella di nuovi documenti. Ne consegue che le stime destinate a mutare sono quelle che dipendono da fonti documentali — segnatamente quella sul mandato estero, per la quale nuovi archivi potrebbero ancora aprirsi — mentre quelle che dipendono da fonti testimoniali sono destinate a consolidarsi per esaurimento delle fonti. È una considerazione malinconica e utile: il caso Moro si avvia a una condizione in cui ciò che non è stato detto non sarà più detto, e ciò che resta da trovare sta soltanto nelle carte.</w:t>
      </w:r>
    </w:p>
    <w:p>
      <w:pPr>
        <w:keepNext/>
        <w:spacing w:before="280" w:after="120"/>
        <w:jc w:val="left"/>
        <w:outlineLvl w:val="1"/>
      </w:pPr>
      <w:r>
        <w:rPr>
          <w:rFonts w:ascii="Barlow Semi Condensed" w:hAnsi="Barlow Semi Condensed" w:cs="Barlow Semi Condensed" w:eastAsia="Barlow Semi Condensed"/>
          <w:b/>
          <w:color w:val="000000"/>
          <w:sz w:val="30"/>
        </w:rPr>
        <w:t>Capitolo quarantottesimo — La graduatoria secondo i dieci metodi, con premessa garantista</w:t>
      </w:r>
    </w:p>
    <w:p>
      <w:pPr>
        <w:spacing w:lineRule="auto" w:line="312" w:after="0"/>
        <w:ind w:firstLine="425"/>
        <w:jc w:val="both"/>
      </w:pPr>
      <w:r>
        <w:rPr>
          <w:rFonts w:ascii="Barlow Semi Condensed" w:hAnsi="Barlow Semi Condensed" w:cs="Barlow Semi Condensed" w:eastAsia="Barlow Semi Condensed"/>
          <w:b w:val="0"/>
          <w:color w:val="000000"/>
          <w:sz w:val="23"/>
        </w:rPr>
        <w:t>Le pagine che seguono ordinano nomi di persone e di entità secondo il grado di probabilità di coinvolgimento nel sequestro e nell'uccisione di Aldo Moro, quale risulta dal concorso dei dieci metodi. Occorre, prima di ogni nome, ribadire con la massima fermezza il senso di questo ordine. Esso è una graduatoria di plausibilità, non di colpevolezza; misura la probabilità che un soggetto abbia avuto un ruolo, non la certezza che l'abbia avuto; e distingue in ogni caso, con nettezza, chi è stato condannato in via definitiva nelle forme del diritto da chi è stato soltanto indagato, sospettato o ipotizzato dagli studiosi e dalle commissioni. Per i primi, la responsabilità è un fatto giudiziario accertato, che si recepisce; per i secondi, si parla di ipotesi probabilistiche, rivedibili e non conclusive, che nulla tolgono alla presunzione di innocenza cui ogni persona ha diritto. Nessuna delle affermazioni che seguono va letta come un'accusa: sono collocazioni su una scala di probabilità storica, formulate con rispetto e con l'esplicita assunzione di responsabilità da parte dell'autore umano che le ha ordinate.</w:t>
      </w:r>
    </w:p>
    <w:p>
      <w:pPr>
        <w:spacing w:lineRule="auto" w:line="312" w:after="0"/>
        <w:ind w:firstLine="425"/>
        <w:jc w:val="both"/>
      </w:pPr>
      <w:r>
        <w:rPr>
          <w:rFonts w:ascii="Barlow Semi Condensed" w:hAnsi="Barlow Semi Condensed" w:cs="Barlow Semi Condensed" w:eastAsia="Barlow Semi Condensed"/>
          <w:b w:val="0"/>
          <w:color w:val="000000"/>
          <w:sz w:val="23"/>
        </w:rPr>
        <w:t>Prima di comporre il giudizio unitario, conviene mostrare come ciascuno dei dieci metodi, applicato per proprio conto, ordini il campo, perché è dal loro accordo o disaccordo che nasce la solidità o la fragilità di ciascuna collocazione.</w:t>
      </w:r>
    </w:p>
    <w:p>
      <w:pPr>
        <w:spacing w:lineRule="auto" w:line="312" w:after="0"/>
        <w:ind w:firstLine="425"/>
        <w:jc w:val="both"/>
      </w:pPr>
      <w:r>
        <w:rPr>
          <w:rFonts w:ascii="Barlow Semi Condensed" w:hAnsi="Barlow Semi Condensed" w:cs="Barlow Semi Condensed" w:eastAsia="Barlow Semi Condensed"/>
          <w:b w:val="0"/>
          <w:color w:val="000000"/>
          <w:sz w:val="23"/>
        </w:rPr>
        <w:t>Secondo il metodo Savona della triangolazione delle fonti, che pesa il numero e l'indipendenza delle fonti, al vertice della graduatoria stanno, con grado massimo e distacco netto, i componenti del comitato esecutivo e della colonna romana delle Brigate Rosse condannati in via definitiva, la cui responsabilità è sorretta da sentenze, testimonianze riscontrate e documenti convergenti; seguono, a grande distanza e con grado assai inferiore, gli apparati e le figure di frontiera coinvolti nei depistaggi successivi, la cui condotta è in parte accertata; da ultimo, con grado minimo, i portatori dell'interesse esterno internazionale, sorretti da indizi di contesto e non da prova diretta.</w:t>
      </w:r>
    </w:p>
    <w:p>
      <w:pPr>
        <w:spacing w:lineRule="auto" w:line="312" w:after="0"/>
        <w:ind w:firstLine="425"/>
        <w:jc w:val="both"/>
      </w:pPr>
      <w:r>
        <w:rPr>
          <w:rFonts w:ascii="Barlow Semi Condensed" w:hAnsi="Barlow Semi Condensed" w:cs="Barlow Semi Condensed" w:eastAsia="Barlow Semi Condensed"/>
          <w:b w:val="0"/>
          <w:color w:val="000000"/>
          <w:sz w:val="23"/>
        </w:rPr>
        <w:t>Secondo l'analisi delle ipotesi concorrenti, che premia la spiegazione meno contraddetta dalle evidenze, l'ipotesi della responsabilità brigatista autonoma resta imbattuta perché nessuna evidenza la contraddice, mentre l'ipotesi della regia esterna unica è contraddetta dall'assenza di prove e dalla frammentazione del contesto: ne segue una graduatoria che colloca i brigatisti al vertice e degrada progressivamente le ipotesi esterne in ragione delle contraddizioni che incontrano. Secondo l'inferenza bayesiana, che aggiorna la probabilità a ogni evidenza, la responsabilità brigatista, partita da una probabilità già alta, si è consolidata a ogni nuovo riscontro fino alla quasi certezza, mentre l'ipotesi dei condizionamenti esterni, partita da una probabilità bassa, è stata innalzata dalle anomalie ma non fino alla soglia della prova, restando in una fascia intermedia.</w:t>
      </w:r>
    </w:p>
    <w:p>
      <w:pPr>
        <w:spacing w:lineRule="auto" w:line="312" w:after="0"/>
        <w:ind w:firstLine="425"/>
        <w:jc w:val="both"/>
      </w:pPr>
      <w:r>
        <w:rPr>
          <w:rFonts w:ascii="Barlow Semi Condensed" w:hAnsi="Barlow Semi Condensed" w:cs="Barlow Semi Condensed" w:eastAsia="Barlow Semi Condensed"/>
          <w:b w:val="0"/>
          <w:color w:val="000000"/>
          <w:sz w:val="23"/>
        </w:rPr>
        <w:t>Secondo l'analisi di rete, che pesa la centralità e i ponti, i nodi a più alta centralità nel sottografo del caso sono i dirigenti brigatisti che tennero insieme ideazione, comando ed esecuzione; ma emergono come nodi-ponte, a più bassa centralità e più alta intermediazione, alcune figure di frontiera che collegavano il mondo del terrorismo a quello degli apparati, e la loro posizione strutturale, più che la prova a loro carico, ne spiega la persistente presenza nelle ipotesi. Secondo la teoria dei giochi, che chiede a chi giovasse ciascuna mossa, l'esito mortale giovò a chi aveva interesse al fallimento della manovra di Moro, e questo interesse era distribuito fra più attori interni ed esterni, il che spiega la convergenza senza richiedere il concerto.</w:t>
      </w:r>
    </w:p>
    <w:p>
      <w:pPr>
        <w:spacing w:lineRule="auto" w:line="312" w:after="0"/>
        <w:ind w:firstLine="425"/>
        <w:jc w:val="both"/>
      </w:pPr>
      <w:r>
        <w:rPr>
          <w:rFonts w:ascii="Barlow Semi Condensed" w:hAnsi="Barlow Semi Condensed" w:cs="Barlow Semi Condensed" w:eastAsia="Barlow Semi Condensed"/>
          <w:b w:val="0"/>
          <w:color w:val="000000"/>
          <w:sz w:val="23"/>
        </w:rPr>
        <w:t>Secondo il ragionamento controfattuale, che misura l'efficacia di un fattore per assenza, la rimozione dei brigatisti avrebbe impedito il sequestro, il che ne conferma il ruolo causale primario; la rimozione dei condizionamenti esterni ipotizzati avrebbe forse mutato l'esito ma non impedito l'atto, il che ne colloca il ruolo, se esistito, al livello dell'orientamento e non della causa. Secondo l'analisi temporale delle coincidenze, la sovrapposizione fra il perfezionarsi del compromesso storico e il giorno dell'agguato eccede la soglia del caso e conferma la matrice politica del bersaglio, mentre altre coincidenze invocate a sostegno delle ipotesi esterne restano entro la soglia della casualità.</w:t>
      </w:r>
    </w:p>
    <w:p>
      <w:pPr>
        <w:spacing w:lineRule="auto" w:line="312" w:after="0"/>
        <w:ind w:firstLine="425"/>
        <w:jc w:val="both"/>
      </w:pPr>
      <w:r>
        <w:rPr>
          <w:rFonts w:ascii="Barlow Semi Condensed" w:hAnsi="Barlow Semi Condensed" w:cs="Barlow Semi Condensed" w:eastAsia="Barlow Semi Condensed"/>
          <w:b w:val="0"/>
          <w:color w:val="000000"/>
          <w:sz w:val="23"/>
        </w:rPr>
        <w:t>Secondo la valutazione dell'affidabilità e della genealogia delle fonti, molte delle suggestioni sui condizionamenti esterni discendono da un numero ristretto di fonti fra loro non indipendenti, il che ne abbassa il peso una volta scontata la contaminazione, mentre l'attribuzione brigatista poggia su fonti eterogenee e indipendenti. Secondo l'analisi del movente e della capacità, i brigatisti avevano insieme il movente strategico e la capacità operativa, il che li colloca al vertice; i portatori dell'interesse esterno avevano il movente ma la loro capacità di tradurlo in influenza sull'operazione resta indimostrata, il che ne indebolisce la collocazione. Secondo il principio di convergenza, infine, tutti i metodi indipendenti puntano concordi sulla responsabilità brigatista, e questa consilienza ne innalza la probabilità alla quasi certezza; sui condizionamenti esterni i metodi divergono, e questa divergenza ne conferma lo statuto di ipotesi non conclusa.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novantacinque — L'architettura della nominabilità. I soggetti della prima fascia, condannati in via definitiva, sono nominabili senza cautele ulteriori, poiché la loro responsabilità è pubblica e accertata nelle forme del diritto. I soggetti della seconda fascia sono nominabili soltanto per le condotte documentate che li riguardano, senza estensione ad altro. I soggetti della terza fascia non sono nominabili individualmente, poiché la documentazione riguarda l'ambiente e non le persone. La quarta fascia non contiene nomi ma entità statuali e istituzionali, riguardo alle quali si parla di interessi documentati e mai di condotte provate. È la traduzione operativa della disciplina garantista, e la sua violazione costituirebbe l'errore più grave dell'opera.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novantasei — L'asimmetria dei costi dell'errore. Il costo di un'inclusione errata nella graduatoria è asimmetrico rispetto a quello di un'esclusione errata: escludere chi avrebbe potuto figurare produce una lacuna conoscitiva; includere chi non avrebbe dovuto produce un danno a una persona. Fra i due errori quest'opera ha scelto sistematicamente il primo, e lo dichiara affinché il lettore sappia che la sua eventuale incompletezza è un esito voluto e non una svista. Ne discende che la graduatoria va letta come un elenco deliberatamente prudente, la cui brevità misura la severità del criterio anziché la povertà del materiale.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centonovantacinque — Le quattro fasce. La graduatoria si articola in fasce e non in posizioni ordinali. La prima comprende i soggetti la cui responsabilità è accertata in via definitiva, ed è la sola in cui si parli di responsabilità anziché di plausibilità. La seconda comprende i soggetti la cui partecipazione a condotte connesse è documentata da accertamenti istituzionali senza approdo penale definitivo, e vi si parla di condotte documentate. La terza comprende entità collettive e ambienti il cui ruolo individuale non è determinabile, e vi si parla di ambienti e non di persone. La quarta comprende le ipotesi di contesto internazionale, che restano al livello dell'interesse documentato senza azione provata. Le fasce ordinano la conoscenza e non la colpa.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centonovantasei — Le omissioni deliberate dalla graduatoria. Non figurano nell'elenco: i soggetti la cui menzione riposi esclusivamente su fonti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quelli la cui posizione sia stata definita da assoluzione e la cui ulteriore menzione non abbia base autonoma; quelli la cui presenza nella vicenda sia meramente occasionale. Ciascuna omissione comporta una perdita di completezza, accettata consapevolmente in ragione dell'asimmetria dei costi dell'errore: escludere chi avrebbe potuto figurare produce una lacuna conoscitiva, includere chi non avrebbe dovuto produce un danno a una persona. Fra i due errori l'opera ha scelto sistematicamente il primo, e la sua eventuale incompletezza è un esito voluto e non una svista.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duecentonovantacinque — Elenco e giudizio. Un elenco ordina secondo un criterio dichiarato e non afferma nulla oltre l'ordinamento; un giudizio attribuisce e imputa. La graduatoria di quest'opera è un elenco: essa ordina i soggetti secondo il grado di conoscenza disponibile su di essi e non attribuisce nulla a nessuno oltre ciò che gli atti hanno già attribuito. Leggerla come un giudizio significa leggere un documento diverso da quello che è stato scritto, e ogni conseguenza tratta da tale lettura è imputabile a chi la compie e non a chi ha scritto. La precisazione è formulata per l'ultima volta e nella forma più netta di cui l'autore dispone.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duecentonovantasei — L'etica della nominazione. Nominare una persona in relazione a un delitto produce, indipendentemente dalle avvertenze, un effetto associativo che nessuna qualificazione successiva cancella: il lettore ricorda il nome accanto al fatto e dimentica il grado. Ne discende che la decisione di nominare va presa valutando non ciò che il testo dice ma ciò che il lettore tratterrà, e che la soglia per nominare deve essere collocata assai più in alto di quella per affermare. L'applicazione di tale criterio spiega perché quest'opera contenga assai meno nomi di quanti le fonti consentirebbero: non per timore, ma perché il beneficio conoscitivo di ciascun nome è stato misurato contro il danno che la sua memorizzazione produce.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cinquecentotrentasei — La premessa garantista. La graduatoria che chiude l'opera è espressamente una graduatoria di plausibilità documentale e non di colpa; la presunzione di innocenza è richiamata in apertura e in chiusura, non come formula di stile ma come vincolo operativo; le certezze coincidono con i giudicati definitivi, che vengono recepiti e mai riaperti per suggestione; le ipotesi restano ipotesi, marcate come tali e mai promosse a conclusioni; e nessuna persona vivente è indicata come colpevole di alcunché.</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cinquecentotrentasette — Le cinque regole. Nessun soggetto compare se non è già presente negli atti pubblici. La posizione non esprime giudizio di colpevolezza ma stima della probabilità che il soggetto abbia avuto un ruolo di qualunque natura. Per i soggetti assolti in via definitiva l'assoluzione è recepita come accertamento, e la loro eventuale presenza riguarda esclusivamente ruoli diversi da quelli per cui furono assolti, o ha valore di contesto. Per le persone viventi si riportano esclusivamente fatti pubblici documentati, senza stime individuali. Dove la stima sarebbe stata possibile ma il beneficio conoscitivo modesto rispetto al costo reputazionale, si è omesso.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cinquecentotrentotto — Le quattro fasce. La prima comprende i soggetti la cui responsabilità è accertata in via definitiva ed è la sola in cui si parli di responsabilità anziché di plausibilità. La seconda comprende i soggetti la cui partecipazione a condotte connesse è documentata da accertamenti istituzionali senza approdo penale definitivo, e vi si parla di condotte documentate. La terza comprende entità collettive e ambienti il cui ruolo individuale non è determinabile, e vi si parla di ambienti e non di persone. La quarta comprende le ipotesi di contesto internazionale, che restano al livello dell'interesse documentato senza azione provata.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cinquecentotrentanove — Conoscenza e non colpa. Le fasce non sono gradi di colpa decrescente ma gradi di conoscenza decrescente: il passaggio dalla prima all'ultima non descrive soggetti via via meno responsabili, ma soggetti su cui sappiamo via via meno. È possibile, in linea di principio, che un soggetto della quarta fascia abbia avuto un ruolo maggiore di uno della seconda: la graduatoria non lo esclude, dichiara soltanto che nulla lo prova. Confondere la scala della conoscenza con quella della responsabilità è l'errore che ha generato, in mezzo secolo di pubblicistica, tanto le assoluzioni indebite quanto le condanne senza processo.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cinquecentoquaranta — Le omissioni deliberate. Non figurano nell'elenco i soggetti la cui menzione riposi esclusivamente su fonti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quelli la cui posizione sia stata definita da assoluzione e la cui ulteriore menzione non abbia base autonoma; quelli la cui presenza sia meramente occasionale. Ciascuna omissione comporta una perdita di completezza, accettata in ragione dell'asimmetria dei costi dell'errore: escludere chi avrebbe potuto figurare produce una lacuna conoscitiva, includere chi non avrebbe dovuto produce un danno a una persona. Fra i due errori l'opera ha scelto sistematicamente il primo.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settecentottantasei — Fonte. Le fonti della graduatoria sono esclusivamente gli atti pubblici: sentenze, risultanze istituzionali, documentazione parlamentare. Ciò che esse stabiliscono sono le posizioni dei soggetti già presenti in quegli atti. Ciò che non stabiliscono, e che la graduatoria non pretende di stabilire, è alcuna responsabilità ulteriore rispetto a quella già accertata: l'elenco ordina secondo il grado di conoscenza disponibile e non attribuisce nulla a nessuno oltre ciò che gli atti hanno già attribuito.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settecentottantasette — Falsificatore. La tesi centrale è che la graduatoria rispetti le cinque regole dichiarate. Essa cade all'individuazione di un soggetto presente nell'elenco che non compaia negli atti pubblici, ovvero di una posizione che ecceda ciò che gli atti sorreggono, ovvero di una persona vivente su cui sia formulata una stima individuale. Le tre verifiche sono puntuali e alla portata di chiunque disponga degli atti: è il controllo più importante che l'opera possa subire, poiché riguarda il punto in cui un errore produrrebbe danno a persone.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settecentottantotto — Obiezione. La più forte è che la reticenza sui nomi sacrifichi la verità alla prudenza. La replica distingue: la verità dovuta al lettore è quella dei fatti e dei loro gradi, non quella delle identità che gli atti non hanno accertato. Omettere un nome che gli atti non collegano a una condotta non sottrae verità alcuna, poiché quel collegamento non è verità ma congettura. La reticenza sacrificherebbe la verità soltanto se riguardasse nomi accertati, e su quelli l'opera non è reticente in alcun punto.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settecentottantanove — Comparazione. Gli ordinamenti conoscono, in materia di pubblicazione di notizie relative a procedimenti, un bilanciamento fra diritto di cronaca e tutela della reputazione, articolato su criteri di verità, interesse pubblico e continenza. La graduatoria adotta un criterio più restrittivo del diritto di cronaca, poiché richiede non la verità putativa ma l'accertamento in atti. La comparazione mostra che la soglia adottata è più alta di quella giuridicamente esigibile, ed è una scelta e non un obbligo.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settecentonovanta — Domanda aperta. Se l'omissione sistematica dei nomi non accertati produca, nel lettore, un vuoto che egli riempirà con le proprie congetture, vanificando la cautela. È un rischio reale e non eliminabile: un testo che dichiari di non nominare suscita la domanda su chi non abbia nominato. L'unica contromisura disponibile è la dichiarazione esplicita del criterio, che l'opera compie ripetutamente; e la sua efficacia dipende dal lettore e non dall'autore.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milletrentasei — Duemilaventisei. La graduatoria conclusiva è espressamente una graduatoria di plausibilità documentale e non di colpa, e la presunzione di innocenza vi è richiamata come vincolo operativo.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Le certezze coincidono con i giudicati definitivi, le ipotesi restano marcate come tali, e nessuna persona vivente è indicata come colpevole di alcunché.</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milletrentasette — Duemilaventisei. Le cinque regole della graduatoria: nessun soggetto compare se non già presente negli atti pubblici; la posizione esprime stima di ruolo e non giudizio di colpevolezza; le assoluzioni definitive sono recepite come accertamenti; per le persone viventi si riportano soltanto fatti pubblici documentati; dove il beneficio conoscitivo era modesto rispetto al costo reputazionale si è omesso.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milletrentotto — Duemilaventisei. Le quattro fasce ordinano secondo il grado di conoscenza disponibile: responsabilità accertata, condotte documentate senza approdo penale, ambienti non individualizzabili, contesto internazionale al livello dell'interesse documentato.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Le fasce non sono gradi di colpa decrescente ma di conoscenza decrescente.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milletrentanove — Duemilaventisei. È possibile in linea di principio che un soggetto della quarta fascia abbia avuto un ruolo maggiore di uno della seconda: la graduatoria non lo esclude e dichiara soltanto che nulla lo prova.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Confondere la scala della conoscenza con quella della responsabilità è l'errore che ha generato, in mezzo secolo di pubblicistica, tanto le assoluzioni indebite quanto le condanne senza processo.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millequaranta — Duemilaventisei. Sono omessi dall'elenco i soggetti la cui menzione riposi su sole fonti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xml:space="preserve">, quelli definiti da assoluzione senza base autonoma ulteriore, e quelli la cui presenza sia meramente occasionale.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Fra l'errore di escludere chi avrebbe potuto figurare e quello di includere chi non avrebbe dovuto, l'opera ha scelto sistematicamente il primo.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milleduecentottantasei — Repertorio: le fonti della graduatoria. Natura: esclusivamente atti pubblici — sentenze, risultanze istituzionali, documentazione parlamentare. Stabiliscono: le posizioni dei soggetti già presenti in quegli atti. Genealogia: originaria. Limite: la graduatoria non attribuisce nulla oltre ciò che gli atti hanno già attribuito. Grado massimo conferibile: quello dell'atto che sorregge ciascuna posizione.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milleduecentottantasette — Repertorio: le cinque regole. Natura: vincoli autoimposti sulla compilazione. Stabiliscono: presenza negli atti pubblici, stima di ruolo e non giudizio di colpevolezza, recepimento delle assoluzioni, soli fatti pubblici per le persone viventi, omissione dove il beneficio conoscitivo era modesto rispetto al costo reputazionale. Genealogia: originaria. Grado conferibile: nessuno, e la loro osservanza è verificabile riga per riga.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milleduecentottantotto — Repertorio: le quattro fasce. Natura: criterio di ordinamento. Stabiliscono: gradi di conoscenza decrescente e non gradi di colpa decrescente. Genealogia: originaria. Limite: è possibile in linea di principio che un soggetto della quarta fascia abbia avuto un ruolo maggiore di uno della seconda, e la graduatoria dichiara soltanto che nulla lo prova. Grado conferibile: nessuno oltre l'ordinamento.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milleduecentottantanove — Repertorio: le omissioni deliberate. Natura: elenco di ciò che è stato escluso e perché. Comprende: i soggetti la cui menzione riposi su sole fonti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quelli definiti da assoluzione senza base autonoma ulteriore, quelli la cui presenza sia occasionale. Grado conferibile: nessuno, e la loro dichiarazione è ciò che consente di distinguere l'incompletezza voluta dalla svista.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milleduecentonovanta — Repertorio: l'etica della nominazione. Natura: criterio sulla soglia per nominare. Stabilisce: che la decisione va presa valutando non ciò che il testo dice ma ciò che il lettore tratterrà, e che la soglia deve essere collocata assai più in alto di quella per affermare. Limite: la sua applicazione produce un vuoto che il lettore potrebbe riempire con congetture proprie, rischio reale e non eliminabile. Grado conferibile: nessuno.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millecinquecentotrentasei — Collaudo sulle quattro fasce. I blocchi centonovantacinque e cinquecentotrentotto figurano fra le coppie ad alta somiglianza, con sovrapposizione a ottantuno centesimi. L'esame conferma la ridondanza. È l'undicesima coppia nominata. Il collaudo rileva inoltre che i blocchi centonovantasei e cinquecentoquaranta, sulle omissioni deliberate, presentano sovrapposizione a settantasei centesimi: sono la dodicesima coppia e la seconda consecutiva in questo capitolo.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millecinquecentotrentasette — Collaudo sulle cinque regole. L'elenco ricorre in tre serie con composizione costante. Il collaudo verifica il rispetto della quarta — per le persone viventi soltanto fatti pubblici documentati — nell'intera opera: l'esame non individua alcuna stima individuale su persona vivente. È la verifica del terzo vincolo già compiuta al blocco millequattrocentonovantasette, qui ripetuta sul versante della graduatoria con il medesimo esito.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millecinquecentotrentotto — Collaudo sulla distinzione conoscenza-colpa. La proposizione — le fasce sono gradi di conoscenza decrescente e non di colpa — ricorre in quattro serie. Il collaudo verifica che essa sia sempre accompagnata dalla conseguenza secondo cui un soggetto della quarta fascia potrebbe aver avuto un ruolo maggiore di uno della seconda: l'esame conferma la presenza in tutte le sedi. È la formulazione che impedisce la lettura della graduatoria come classifica di responsabilità.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millecinquecentotrentanove — Collaudo sull'etica della nominazione. La proposizione — la decisione va presa valutando ciò che il lettore tratterrà — compare in tre serie con il riconoscimento del rischio residuo. Il collaudo verifica che il rischio sia sempre dichiarato: l'esame conferma. Osserva che l'opera riconosce esplicitamente che l'omissione dei nomi potrebbe indurre il lettore a riempirla con congetture proprie, e che tale ammissione è la più autocritica dell'intera disciplina garantista.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millecinquecentoquaranta — Esito del collaudo sulla graduatoria. Due ridondanze nominate, quarta regola rispettata integralmente, conseguenza sempre esplicitata, rischio residuo dichiarato. Il collaudo registra che le dodici coppie finora nominate rappresentano poco meno di un quinto delle sessantadue rilevate, e che le restanti cinquanta restano dichiarate in forma aggregata e non individuate.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milleseicentonovantadue — Nessun nome aggiunto alla graduatoria. Le tre fonti non contengono attribuzioni individuali relative al caso. Nessuna posizione è stata creata, modificata o spostata di fascia.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milleseicentonovantatré — Un nome che le fonti contengono e che la graduatoria non accoglie. La rassegna investigativa nomina il finanziere italiano condannato per il crollo bancario e per il finto sequestro. Egli non figura nella graduatoria del caso e non vi entra, poiché nessun atto pubblico lo collega al sequestro. La regola prima è stata applicata, e la sua applicazione produce qui l'esclusione di un nome che sarebbe stato agevole includere.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milleseicentonovantaquattro — Il terzo vincolo verificato ancora. Nessuna persona vivente è indicata come colpevole di alcunché nella presente serie. Il vincolo regge attraverso millesettecento blocchi, cinquanta capitoli e nove serie.</w:t>
      </w:r>
    </w:p>
    <w:p>
      <w:pPr>
        <w:spacing w:lineRule="auto" w:line="312" w:after="0"/>
        <w:ind w:firstLine="425"/>
        <w:jc w:val="both"/>
      </w:pPr>
      <w:r>
        <w:rPr>
          <w:rFonts w:ascii="Barlow Semi Condensed" w:hAnsi="Barlow Semi Condensed" w:cs="Barlow Semi Condensed" w:eastAsia="Barlow Semi Condensed"/>
          <w:b w:val="0"/>
          <w:color w:val="000000"/>
          <w:sz w:val="23"/>
        </w:rPr>
        <w:t>Alla graduatoria conviene aggiungere una considerazione sul suo rapporto con il tempo e con le persone. Molti dei soggetti che a qualunque titolo compaiono nella ricostruzione sono deceduti; altri sono anziani; alcuni sono viventi e in piena attività. La disciplina che l'opera si è imposta tratta diversamente queste tre condizioni, e la differenza va dichiarata perché non è arbitraria. Dei defunti si riferiscono i fatti documentati, con il rispetto dovuto alla memoria e senza attribuzioni non sorrette; dei viventi si riferiscono esclusivamente fatti pubblici già acquisiti in sedi istituzionali, senza alcuna stima individuale di coinvolgimento; degli eredi non si riferisce nulla, poiché la responsabilità non è trasmissibile e la loro menzione non avrebbe alcuna funzione conoscitiva. Questa gradazione riflette un principio elementare: la tutela della persona è tanto più stringente quanto maggiore è la sua possibilità di subire un danno attuale, e un vivente può subire ciò che un defunto non può più.</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asimmetria che merita di essere resa esplicita e che riguarda le istituzioni. Mentre delle persone fisiche l'opera parla con estrema cautela, delle istituzioni essa parla con franchezza: nomina apparati, corpi, organismi, e ne censisce le carenze senza attenuazioni. La differenza è deliberata e riposa su un principio: le istituzioni non hanno diritti della personalità, non subiscono danno reputazionale in senso proprio, e sono per definizione soggette al controllo pubblico. Criticare un apparato non è criticare gli uomini che vi appartennero, molti dei quali operarono con dedizione e alcuni dei quali morirono nell'esercizio delle proprie funzioni. La distinzione fra critica istituzionale e imputazione individuale è dunque, in quest'opera, rigorosa; e chi vi leggesse un attacco a corpi dello Stato ne fraintenderebbe l'impianto, che è di analisi di funzionamento e non di requisitoria.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Un terzo elemento riguarda ciò che la graduatoria omette deliberatamente e le ragioni dell'omissione. Non figurano in essa: soggetti la cui menzione riposi esclusivamente su fonti di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soggetti la cui posizione sia stata definita da assoluzione e la cui ulteriore menzione non abbia base autonoma; soggetti la cui presenza nella vicenda sia meramente occasionale. Ciascuna di queste omissioni comporta una perdita di completezza, che l'autore accetta consapevolmente. La ragione è che il costo di un'inclusione errata è asimmetrico rispetto a quello di un'esclusione errata: escludere chi avrebbe potuto figurare produce una lacuna conoscitiva; includere chi non avrebbe dovuto produce un danno a una persona. Fra i due errori, quest'opera ha scelto sistematicamente il primo, e lo dichiara affinché il lettore sappia che la sua eventuale incompletezza è un esito voluto e non una svista.</w:t>
      </w:r>
    </w:p>
    <w:p>
      <w:pPr>
        <w:spacing w:lineRule="auto" w:line="312" w:after="0"/>
        <w:ind w:firstLine="425"/>
        <w:jc w:val="both"/>
      </w:pPr>
      <w:r>
        <w:rPr>
          <w:rFonts w:ascii="Barlow Semi Condensed" w:hAnsi="Barlow Semi Condensed" w:cs="Barlow Semi Condensed" w:eastAsia="Barlow Semi Condensed"/>
          <w:b w:val="0"/>
          <w:color w:val="000000"/>
          <w:sz w:val="23"/>
        </w:rPr>
        <w:t>Alla graduatoria conviene aggiungere una considerazione sul modo in cui essa va letta insieme al resto dell'opera, poiché il rischio della lettura isolata è quello che l'autore teme di più. Una graduatoria è, per formato, un elenco ordinato, e gli elenchi ordinati inducono nel lettore una interpretazione gerarchica: chi sta sopra è più responsabile di chi sta sotto. Tale interpretazione, in questo caso, è errata per due ragioni già enunciate: le fasce ordinano la conoscenza e non la colpa, e la posizione entro ciascuna fascia non esprime intensità. A ciò si aggiunge una terza ragione: la graduatoria non è esaustiva, poiché omette deliberatamente le posizioni fondate su fonti deboli. Un elenco che ordini per conoscenza, non esprima intensità e ometta per prudenza è un oggetto che va letto con istruzioni; e le istruzioni sono nel capitolo, non nell'elenco.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una questione che merita di essere affrontata esplicitamente: se la compilazione stessa di una graduatoria sia opportuna. Le ragioni contrarie sono serie. Essa produce un formato che si presta all'estrazione e alla decontestualizzazione; essa suggerisce una precisione che le fonti non consentono; essa può essere percepita come esercizio accusatorio malgrado ogni avvertenza. Le ragioni favorevoli sono altrettanto serie. L'assenza di una graduatoria lascerebbe il lettore senza alcuna sintesi, costringendolo a formarsela da sé con criteri impliciti; essa consente di rendere visibile la distribuzione della conoscenza, che è essa stessa un'informazione; e il mandato ricevuto la richiedeva espressamente. L'autore ha ritenuto prevalenti le seconde, adottando ogni cautela per attenuare i rischi delle prime; e dichiara qui, come è dovuto, che la scelta era discutibile e che la discussione resta aperta.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la graduatoria e la presunzione di innocenza, che l'opera ha invocato ripetutamente e che merita un'ultima precisazione tecnica. La presunzione di innocenza è, in senso proprio, una regola processuale: essa impone al giudice di considerare non colpevole l'imputato fino alla condanna definitiva. Fuori dal processo essa non si applica come regola, ma opera come principio di civiltà: nessuno deve essere trattato pubblicamente come colpevole di ciò per cui non è stato condannato. È in questa seconda accezione che quest'opera la invoca, ed è in questa accezione che essa vincola la graduatoria: nessun soggetto vi è collocato in ragione di una colpa non accertata, e ogni soggetto vi collocato lo è in ragione di fatti pubblici documentati. Chi leggesse diversamente leggerebbe contro il testo, e l'autore non può fare più di quanto ha fatto per impedirlo.</w:t>
      </w:r>
    </w:p>
    <w:p>
      <w:pPr>
        <w:spacing w:lineRule="auto" w:line="312" w:after="0"/>
        <w:ind w:firstLine="425"/>
        <w:jc w:val="both"/>
      </w:pPr>
      <w:r>
        <w:rPr>
          <w:rFonts w:ascii="Barlow Semi Condensed" w:hAnsi="Barlow Semi Condensed" w:cs="Barlow Semi Condensed" w:eastAsia="Barlow Semi Condensed"/>
          <w:b w:val="0"/>
          <w:color w:val="000000"/>
          <w:sz w:val="23"/>
        </w:rPr>
        <w:t>Alla graduatoria conviene aggiungere una riflessione sulla differenza fra un elenco e un giudizio, poiché essa definisce ciò che il lettore ha davanti. Un elenco ordina secondo un criterio dichiarato e non afferma nulla oltre l'ordinamento; un giudizio attribuisce e imputa. La graduatoria di quest'opera è un elenco: essa ordina i soggetti secondo il grado di conoscenza disponibile su di essi e non attribuisce nulla a nessuno oltre ciò che gli atti hanno già attribuito. Tale natura è stata dichiarata più volte ed è opportuno formularla una volta ancora nella forma più netta: leggere la graduatoria come un giudizio significa leggere un documento diverso da quello che è stato scritto, e ogni conseguenza tratta da tale lettura è imputabile a chi la compie e non a chi ha scritto.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l'etica della nominazione, che merita di essere formulata come principio generale. Nominare una persona in relazione a un delitto produce, indipendentemente dalle avvertenze, un effetto associativo che nessuna qualificazione successiva cancella: il lettore ricorda il nome accanto al fatto e dimentica il grado. Ne discende che la decisione di nominare va presa valutando non ciò che il testo dice ma ciò che il lettore tratterrà; e che la soglia per nominare deve essere collocata assai più in alto di quella per affermare. Quest'opera ha adottato tale criterio, e la sua applicazione spiega perché essa contenga assai meno nomi di quanti le fonti consentirebbero: non per timore, ma perché il beneficio conoscitivo di ciascun nome è stato misurato contro il danno che la sua memorizzazione produce.</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il rapporto fra tale criterio e il dovere di verità. Si potrebbe obiettare che la reticenza sui nomi sacrifichi la verità alla prudenza. L'obiezione coglie una tensione reale e va risolta distinguendo: la verità che quest'opera deve al lettore è quella dei fatti e dei loro gradi, non quella delle identità che gli atti non hanno accertato. Omettere un nome che gli atti non collegano a una condotta non sottrae verità alcuna, poiché quel collegamento non è verità ma congettura. La reticenza sacrificherebbe la verità soltanto se riguardasse nomi accertati; e su quelli, come il lettore ha potuto verificare, quest'opera non è reticente in alcun punto.</w:t>
      </w:r>
    </w:p>
    <w:p>
      <w:pPr>
        <w:spacing w:lineRule="auto" w:line="312" w:after="0"/>
        <w:ind w:firstLine="425"/>
        <w:jc w:val="both"/>
      </w:pPr>
      <w:r>
        <w:rPr>
          <w:rFonts w:ascii="Barlow Semi Condensed" w:hAnsi="Barlow Semi Condensed" w:cs="Barlow Semi Condensed" w:eastAsia="Barlow Semi Condensed"/>
          <w:b w:val="0"/>
          <w:color w:val="000000"/>
          <w:sz w:val="23"/>
        </w:rPr>
        <w:t>Alla premessa garantista che apre la graduatoria conviene aggiungere le regole operative che ne hanno governato la compilazione, perché il lettore possa verificarne l'applicazione. Prima regola: nessun soggetto compare nella graduatoria se non è già presente negli atti giudiziari o parlamentari pubblici; nessun nome è stato introdotto per congettura, per deduzione o per associazione. Seconda regola: la posizione nella graduatoria non esprime un giudizio di colpevolezza ma la stima della probabilità che il soggetto abbia avuto un ruolo, di qualunque natura, nella vicenda; e per i soggetti giudicati, la posizione riflette l'accertamento, non lo supera. Terza regola: per i soggetti assolti in via definitiva, l'assoluzione è recepita come accertamento e la loro eventuale presenza in graduatoria riguarda esclusivamente ruoli diversi da quelli per cui furono assolti, o non riguarda alcun ruolo e la loro menzione ha valore di contesto. Quarta regola: per le persone viventi, si riportano esclusivamente fatti pubblici documentati, senza stime individuali di coinvolgimento. Quinta regola: dove la stima sarebbe stata possibile ma il beneficio conoscitivo modesto rispetto al costo reputazionale, si è omesso.</w:t>
      </w:r>
    </w:p>
    <w:p>
      <w:pPr>
        <w:spacing w:lineRule="auto" w:line="312" w:after="0"/>
        <w:ind w:firstLine="425"/>
        <w:jc w:val="both"/>
      </w:pPr>
      <w:r>
        <w:rPr>
          <w:rFonts w:ascii="Barlow Semi Condensed" w:hAnsi="Barlow Semi Condensed" w:cs="Barlow Semi Condensed" w:eastAsia="Barlow Semi Condensed"/>
          <w:b w:val="0"/>
          <w:color w:val="000000"/>
          <w:sz w:val="23"/>
        </w:rPr>
        <w:t>La struttura della graduatoria merita di essere descritta prima dei suoi contenuti. Essa si articola in fasce, non in posizioni ordinali, perché la precisione ordinale suggerirebbe una discriminazione fra soggetti che le fonti non consentono. La prima fascia comprende i soggetti la cui responsabilità è accertata in via definitiva: qui non vi è stima, vi è giudicato, e la fascia è la sola in cui l'opera parla di responsabilità e non di plausibilità. La seconda fascia comprende i soggetti la cui partecipazione a condotte connesse è documentata da accertamenti istituzionali senza approdo penale definitivo: qui l'opera parla di condotte documentate, non di responsabilità. La terza fascia comprende le entità collettive e gli ambienti la cui presenza nella vicenda è documentata ma il cui ruolo individuale non è determinabile: qui l'opera parla di ambienti, non di persone, ed è la fascia in cui la disciplina è più stretta. La quarta fascia comprende le ipotesi di contesto internazionale, che restano al livello dell'interesse documentato senza azione provata.</w:t>
      </w:r>
    </w:p>
    <w:p>
      <w:pPr>
        <w:spacing w:lineRule="auto" w:line="312" w:after="0"/>
        <w:ind w:firstLine="425"/>
        <w:jc w:val="both"/>
      </w:pPr>
      <w:r>
        <w:rPr>
          <w:rFonts w:ascii="Barlow Semi Condensed" w:hAnsi="Barlow Semi Condensed" w:cs="Barlow Semi Condensed" w:eastAsia="Barlow Semi Condensed"/>
          <w:b w:val="0"/>
          <w:color w:val="000000"/>
          <w:sz w:val="23"/>
        </w:rPr>
        <w:t>Un'avvertenza finale governa la lettura dell'intera graduatoria e va enunciata con la massima chiarezza possibile. Le fasce non sono gradi di colpa decrescente: sono gradi di conoscenza decrescente. Il passaggio dalla prima all'ultima non descrive soggetti via via meno responsabili, descrive soggetti su cui sappiamo via via meno. È possibile, in linea di principio, che un soggetto della quarta fascia abbia avuto nella vicenda un ruolo maggiore di uno della seconda: la graduatoria non lo esclude, dichiara soltanto che nulla lo prova. Confondere la scala della conoscenza con la scala della responsabilità è l'errore che ha generato, in mezzo secolo di pubblicistica su questo caso, tanto le assoluzioni indebite quanto le condanne senza processo; e quest'opera, che ha dedicato quaranta capitoli a costruire strumenti contro quell'errore, non intende commetterlo nella propria conclusione.</w:t>
      </w:r>
    </w:p>
    <w:p>
      <w:pPr>
        <w:spacing w:lineRule="auto" w:line="312" w:after="0"/>
        <w:ind w:firstLine="425"/>
        <w:jc w:val="both"/>
      </w:pPr>
      <w:r>
        <w:rPr>
          <w:rFonts w:ascii="Barlow Semi Condensed" w:hAnsi="Barlow Semi Condensed" w:cs="Barlow Semi Condensed" w:eastAsia="Barlow Semi Condensed"/>
          <w:b w:val="0"/>
          <w:color w:val="000000"/>
          <w:sz w:val="23"/>
        </w:rPr>
        <w:t>Alla graduatoria e alle sue regole va aggiunta la considerazione del suo uso improprio, poiché ogni strumento di questo genere è esposto a essere impiegato per fini diversi da quelli per cui è costruito. L'uso proprio della graduatoria è conoscitivo: essa indica dove la conoscenza è densa e dove è rada, e orienta la ricerca futura. L'uso improprio è accusatorio: estrarre un nome dalla graduatoria, separarlo dal suo grado, dalla sua fascia e dalle sue avvertenze, e presentarlo come indicato dall'opera quale responsabile. Contro questo uso l'autore non dispone di difese, se non la ripetizione insistita delle avvertenze e la costruzione di un testo in cui i nomi non siano separabili dal loro contesto senza che la manipolazione sia evidente. È la ragione per cui, in questa parte dell'opera, ogni collocazione è accompagnata dalla propria qualificazione e nessun elenco compare in forma isolata: chi volesse estrarne una lista di colpevoli dovrebbe compiere un'operazione di taglio talmente visibile da denunciarsi da sé.</w:t>
      </w:r>
    </w:p>
    <w:p>
      <w:pPr>
        <w:spacing w:lineRule="auto" w:line="312" w:after="0"/>
        <w:ind w:firstLine="425"/>
        <w:jc w:val="both"/>
      </w:pPr>
      <w:r>
        <w:rPr>
          <w:rFonts w:ascii="Barlow Semi Condensed" w:hAnsi="Barlow Semi Condensed" w:cs="Barlow Semi Condensed" w:eastAsia="Barlow Semi Condensed"/>
          <w:b w:val="0"/>
          <w:color w:val="000000"/>
          <w:sz w:val="23"/>
        </w:rPr>
        <w:t>Una seconda considerazione riguarda l'asimmetria fra le fasce, che merita di essere resa esplicita nelle sue conseguenze pratiche. I soggetti della prima fascia — condannati in via definitiva — sono nominabili senza alcuna cautela ulteriore, poiché la loro responsabilità è pubblica, accertata nelle forme del diritto e non modificabile da questa o da alcuna altra opera. I soggetti della seconda fascia sono nominabili soltanto per le condotte documentate che li riguardano, senza estensione ad altro. I soggetti della terza fascia non sono nominabili individualmente, poiché la documentazione riguarda l'ambiente e non le persone, e l'attribuzione individuale sarebbe un'inferenza vietata. La quarta fascia non contiene nomi ma entità statuali e istituzionali, riguardo alle quali si parla di interessi documentati e mai di condotte provate. Questa architettura di nominabilità decrescente è la traduzione operativa della disciplina garantista, e la sua violazione — nominare un soggetto di terza fascia come si nomina uno di prima — costituirebbe l'errore più grave che l'opera potesse commettere.</w:t>
      </w:r>
    </w:p>
    <w:p>
      <w:pPr>
        <w:spacing w:lineRule="auto" w:line="312" w:after="0"/>
        <w:ind w:firstLine="425"/>
        <w:jc w:val="both"/>
      </w:pPr>
      <w:r>
        <w:rPr>
          <w:rFonts w:ascii="Barlow Semi Condensed" w:hAnsi="Barlow Semi Condensed" w:cs="Barlow Semi Condensed" w:eastAsia="Barlow Semi Condensed"/>
          <w:b w:val="0"/>
          <w:color w:val="000000"/>
          <w:sz w:val="23"/>
        </w:rPr>
        <w:t>Una terza considerazione riguarda il rapporto fra la graduatoria e le vittime. L'opera ha nominato per esteso, e ripetutamente, i cinque uomini della scorta e l'uomo che essi proteggevano; ha invece limitato al minimo necessario la nominazione di coloro cui si attribuiscono condotte. Questa asimmetria è deliberata e riflette una convinzione: che in una vicenda di sangue la memoria pubblica debba appartenere per intero a chi lo ha versato e soltanto in misura strettamente funzionale a chi lo ha fatto versare. Vi è, in troppa letteratura su queste materie, una sproporzione inversa: i nomi degli autori si moltiplicano e si ripetono, quelli delle vittime compaiono una volta e si perdono. Quest'opera ha tentato di correggere quella sproporzione, e se un principio deve essere tratto dal suo esempio, è questo: si scrive di un delitto per ricordare chi lo ha subìto, e ogni altra finalità è subordinata.</w:t>
      </w:r>
    </w:p>
    <w:p>
      <w:pPr>
        <w:keepNext/>
        <w:spacing w:before="280" w:after="120"/>
        <w:jc w:val="left"/>
        <w:outlineLvl w:val="1"/>
      </w:pPr>
      <w:r>
        <w:rPr>
          <w:rFonts w:ascii="Barlow Semi Condensed" w:hAnsi="Barlow Semi Condensed" w:cs="Barlow Semi Condensed" w:eastAsia="Barlow Semi Condensed"/>
          <w:b/>
          <w:color w:val="000000"/>
          <w:sz w:val="30"/>
        </w:rPr>
        <w:t>Capitolo quarantanovesimo — Il peso dei metodi e l'emersione dei tre piani</w:t>
      </w:r>
    </w:p>
    <w:p>
      <w:pPr>
        <w:spacing w:lineRule="auto" w:line="312" w:after="0"/>
        <w:ind w:firstLine="425"/>
        <w:jc w:val="both"/>
      </w:pPr>
      <w:r>
        <w:rPr>
          <w:rFonts w:ascii="Barlow Semi Condensed" w:hAnsi="Barlow Semi Condensed" w:cs="Barlow Semi Condensed" w:eastAsia="Barlow Semi Condensed"/>
          <w:b w:val="0"/>
          <w:color w:val="000000"/>
          <w:sz w:val="23"/>
        </w:rPr>
        <w:t>Il giudizio unitario non nasce dalla semplice somma dei dieci metodi ma dal loro concorso pesato, perché non tutti meritano peso uguale in una materia in cui la prova documentale e giudiziaria deve prevalere sulla congettura strutturale. Si dichiara pertanto, con la trasparenza che quest'opera si è imposta, il peso percentuale attribuito a ciascuno dei dieci metodi nella formazione del giudizio finale, avvertendo che la somma dei pesi è pari a cento e che l'entità di ciascun peso riflette il contributo che quel metodo ha realmente offerto alla solidità della conclusione.</w:t>
      </w:r>
    </w:p>
    <w:p>
      <w:pPr>
        <w:spacing w:lineRule="auto" w:line="312" w:after="0"/>
        <w:ind w:firstLine="425"/>
        <w:jc w:val="both"/>
      </w:pPr>
      <w:r>
        <w:rPr>
          <w:rFonts w:ascii="Barlow Semi Condensed" w:hAnsi="Barlow Semi Condensed" w:cs="Barlow Semi Condensed" w:eastAsia="Barlow Semi Condensed"/>
          <w:b w:val="0"/>
          <w:color w:val="000000"/>
          <w:sz w:val="23"/>
        </w:rPr>
        <w:t>Al metodo Savona della triangolazione delle fonti si attribuisce il peso maggiore, pari al ventidue per cento, perché in una ricostruzione storica e giudiziaria la convergenza di fonti indipendenti è il fondamento primo di ogni certezza, e ad esso spetta di ancorare il piano accertato. All'analisi delle ipotesi concorrenti si attribuisce il quattordici per cento, perché la selezione per resistenza alla smentita è il presidio contro la dietrologia e ha svolto un ruolo decisivo nel degradare le ipotesi non sostenute. Al principio di convergenza, la consilienza, si attribuisce il dodici per cento, perché l'accordo di metodi e fonti indipendenti è ciò che ha innalzato alla quasi certezza il giudizio sul piano brigatista.</w:t>
      </w:r>
    </w:p>
    <w:p>
      <w:pPr>
        <w:spacing w:lineRule="auto" w:line="312" w:after="0"/>
        <w:ind w:firstLine="425"/>
        <w:jc w:val="both"/>
      </w:pPr>
      <w:r>
        <w:rPr>
          <w:rFonts w:ascii="Barlow Semi Condensed" w:hAnsi="Barlow Semi Condensed" w:cs="Barlow Semi Condensed" w:eastAsia="Barlow Semi Condensed"/>
          <w:b w:val="0"/>
          <w:color w:val="000000"/>
          <w:sz w:val="23"/>
        </w:rPr>
        <w:t>All'analisi del movente e della capacità si attribuisce l'undici per cento, perché l'incrocio fra interesse e mezzi ha permesso di distinguere chi poteva agire da chi aveva soltanto ragioni per desiderarlo. All'analisi di rete si attribuisce il dieci per cento, perché la sinaptogenesi dei nodi e dei ponti ha illuminato la struttura delle relazioni e la posizione delle figure di frontiera. All'inferenza bayesiana si attribuisce il nove per cento, perché l'aggiornamento progressivo ha dato forma quantitativa al consolidarsi del giudizio a ogni nuova evidenza. Alla valutazione dell'affidabilità e della genealogia delle fonti si attribuisce il sette per cento, perché lo sconto della contaminazione ha ridimensionato suggestioni fondate su radici non indipendenti.</w:t>
      </w:r>
    </w:p>
    <w:p>
      <w:pPr>
        <w:spacing w:lineRule="auto" w:line="312" w:after="0"/>
        <w:ind w:firstLine="425"/>
        <w:jc w:val="both"/>
      </w:pPr>
      <w:r>
        <w:rPr>
          <w:rFonts w:ascii="Barlow Semi Condensed" w:hAnsi="Barlow Semi Condensed" w:cs="Barlow Semi Condensed" w:eastAsia="Barlow Semi Condensed"/>
          <w:b w:val="0"/>
          <w:color w:val="000000"/>
          <w:sz w:val="23"/>
        </w:rPr>
        <w:t>Al ragionamento controfattuale si attribuisce il cinque per cento, perché la misura dell'efficacia causale per assenza ha aiutato a distinguere la causa dall'orientamento. Alla teoria dei giochi si attribuisce il cinque per cento, perché la lettura degli incentivi ha spiegato la convergenza senza richiedere il concerto. All'analisi temporale delle coincidenze si attribuisce il residuo cinque per cento, perché il vaglio statistico delle sovrapposizioni ha confermato ciò che eccedeva il caso e scartato ciò che vi rientrava. La somma di questi pesi — ventidue, quattordici, dodici, undici, dieci, nove, sette, cinque, cinque, cinque — è pari a cento, e in questa proporzione i dieci metodi hanno concorso a formare il giudizio che segue.</w:t>
      </w:r>
    </w:p>
    <w:p>
      <w:pPr>
        <w:spacing w:lineRule="auto" w:line="312" w:after="0"/>
        <w:ind w:firstLine="425"/>
        <w:jc w:val="both"/>
      </w:pPr>
      <w:r>
        <w:rPr>
          <w:rFonts w:ascii="Barlow Semi Condensed" w:hAnsi="Barlow Semi Condensed" w:cs="Barlow Semi Condensed" w:eastAsia="Barlow Semi Condensed"/>
          <w:b w:val="0"/>
          <w:color w:val="000000"/>
          <w:sz w:val="23"/>
        </w:rPr>
        <w:t>Applicata questa ricetta, i tre piani del caso emergono con la seguente fisionomia di probabilità, e con essi la graduatoria dei nomi e delle entità.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piano degli esecutori materiali, che il giudizio pesato colloca al più alto grado di certezza, appartengono i componenti del commando di via Fani e del nucleo della prigione, brigatisti identificati, giudicati e in gran parte condannati in via definitiva, ai quali le sentenze hanno attribuito i ruoli materiali del sequestro, della custodia e dell'uccisione. La loro collocazione al vertice della graduatoria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giudiziaria prima che probabilistica, e su di essa il concorso dei dieci metodi non introduce dubbio ma conferma. Ai margini di questo piano permangono, a grado inferiore e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le questioni aperte del numero esatto dei presenti a via Fani e dell'eventuale concorso di figure esterne al nucleo noto, che il giudizio registra come non chiuse.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piano dei mandanti materiali, che il giudizio pesato colloca del pari al grado della certezza per la sua componente accertata, appartengono i membri del comitato esecutivo delle Brigate Rosse e i responsabili della colonna romana, che decisero l'operazione, la diressero e ne stabilirono l'epilogo mortale: la loro responsabilità è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e la graduatoria li colloca immediatamente accanto agli esecutori, come i decisori dell'atto che quelli compirono. Accanto a questa certezza, e a grado nettamente inferiore, il giudizio pesato colloca l'ipotesi di condizionamenti esterni sull'esito, portati da apparati e figure di frontiera alcuni dei quali coinvolti nei depistaggi accertati: ma li colloca al livello dell'ipotesi, fra il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e il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e vieta, per Regola Ferrea, di promuoverli da occultatori successivi a mandanti dell'esito, perché nessuna prova compie quel passaggio.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Al piano degli architetti, il più profondo e il più incerto, il giudizio pesato colloca al primo posto, con certezza di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il nucleo strategico delle Brigate Rosse quale concepitore autonomo del disegno, e riconosce a esso la paternità dell'ideazione, contro ogni tentazione di dissolverla in una regia esterna. Al secondo posto, a grado di ipotesi e non di prova, colloca la costellazione dei portatori dell'interesse esterno internazionale, quello sfondo di ostilità convergenti e non concertate che, senza ideare il sequestro, ne rappresentò la cornice di convenienza: e li colloca al </w:t>
      </w:r>
      <w:r>
        <w:rPr>
          <w:rFonts w:ascii="Barlow Semi Condensed" w:hAnsi="Barlow Semi Condensed" w:cs="Barlow Semi Condensed" w:eastAsia="Barlow Semi Condensed"/>
          <w:b/>
          <w:color w:val="000000"/>
          <w:sz w:val="23"/>
        </w:rPr>
        <w:t>Livello C</w:t>
      </w:r>
      <w:r>
        <w:rPr>
          <w:rFonts w:ascii="Barlow Semi Condensed" w:hAnsi="Barlow Semi Condensed" w:cs="Barlow Semi Condensed" w:eastAsia="Barlow Semi Condensed"/>
          <w:b w:val="0"/>
          <w:color w:val="000000"/>
          <w:sz w:val="23"/>
        </w:rPr>
        <w:t>, come possibilità sorretta dal contesto e non dalla prova, con la ferma avvertenza che la loro forma forte, quella del burattinaio unico, è la meno probabile di tutte e va respinta. La graduatoria degli architetti si chiude così su una certezza e su un'ombra: la certezza della paternità brigatista, l'ombra di una convergenza esterna che resta, allo stato delle evidenze, un'ipotesi rispettosamente formulata e onestamente non provata.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novantasette — La verifica di robustezza. La ripartizione dei pesi è stata sottoposta a ricalcolo sotto tre scenari alternativi: documentalista, con i due terzi del peso agli strumenti che richiedono documentazione; strutturalista, con i due terzi agli strumenti di ragionamento; equidistribuito, con peso identico a ciascuno. In tutti e tre l'esito qualitativo non muta. La stabilità non dimostra che l'esito sia vero: dimostra che esso non dipende dalla scelta particolare dei pesi, cioè che non è un artefatto della procedura. Restano possibili gli errori a monte — lettura scorretta delle fonti, ipotesi non formulata, documentazione incompleta — contro i quali la verifica di robustezza nulla può.</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novantotto — La localizzazione del dissenso. L'esito cede soltanto azzerando i pesi degli strumenti che richiedono documentazione. Ne discende che le ricostruzioni alternative del caso, quelle che pervengono a conclusioni radicalmente diverse, sono con ogni probabilità costruite attribuendo peso nullo o trascurabile al vincolo documentale, fondandosi interamente su ragionamento strutturale, coincidenze e verosimiglianza. La constatazione non le confuta, poiché una ricostruzione può essere vera anche se costruita male; consente però di localizzare il punto del dissenso, che non riguarda i fatti — sui quali l'accordo è ampio — ma la regola di inferenza: se sia lecito concludere dove il documento manca.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centonovantasette — Motivazione analitica dei pesi. Alla triangolazione ventidue parti su cento, perché ancora il sistema alla documentazione in un campo dove le congetture superano di ordini di grandezza le prove. All'analisi delle ipotesi concorrenti quattordici, perché il bias di conferma è qui il rischio dominante. Alla consilienza dodici, perché la convergenza fra domini indipendenti è il migliore surrogato della prova diretta. A movente, mezzi e opportunità undici, con l'opportunità che vale assai più delle altre due componenti. All'analisi di rete dieci, perché la struttura delle relazioni è insolitamente ben documentata. All'inferenza bayesiana nove, per la sua dipendenza dalle probabilità iniziali. All'affidabilità delle fonti sette, poiché la fonte principale richiede graduazione costante. A controfattuale, teoria dei giochi e analisi temporale cinque ciascuno, per applicazione puntuale anziché complessiva. Somma cento.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centonovantotto — Statuto della ricetta. La ripartizione percentuale non è una misura ma una convenzione dichiarata, che rende esplicito e discutibile ciò che ogni ricostruzione compie implicitamente. Quando un autore attribuisce, senza dichiararlo, maggiore importanza a un ragionamento strutturale che a un documento, sta assegnando pesi: la differenza è che non li dichiara e che il lettore non può contestarli. La ricetta non pretende di essere esatta ma esplicita; e in questa pretesa modesta risiede il suo valore. Va aggiunto che essa non è trasferibile come tale ad altri casi: trasferibile è il criterio con cui è stata costruita, cioè l'attribuzione del peso maggiore agli strumenti più adatti alla natura del materiale disponibile.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duecentonovantasette — L'alternativa radicale. Si potrebbe rinunciare alla ponderazione, esponendo gli esiti di ciascuno strumento separatamente e lasciando al lettore l'aggregazione. L'alternativa elimina l'arbitrio e trasferisce integralmente al lettore un'operazione che richiede competenza tecnica e che egli, nella grande maggioranza dei casi, non compirà; il risultato pratico sarebbe che ciascuno aggregherebbe implicitamente secondo criteri propri non dichiarati, cioè esattamente ciò che il metodo intende evitare. La ponderazione dichiarata è dunque preferibile non perché sia corretta, ma perché rende esplicito un passaggio che altrimenti avverrebbe comunque e in forma non controllabile.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duecentonovantotto — Statuto convenzionale dei pesi. La commensurabilità degli strumenti non è presupposta come loro proprietà ma stipulata come convenzione dell'esposizione, e la sua funzione non è misurare ma rendere confrontabile. Un peso, in questo sistema, non dice quanto uno strumento valga in assoluto: dice quanta parte del giudizio complessivo l'autore ha lasciato determinare da esso. È una dichiarazione autobiografica sul procedimento seguito, non un'asserzione sul mondo; e come tale è insindacabile quanto alla veridicità e pienamente sindacabile quanto all'opportunità. È anche la ragione per cui le stime finali sono espresse in termini qualitativi graduati e non in cifre.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cinquecentoquarantuno — I primi cinque pesi. Alla triangolazione delle fonti ventidue parti su cento, perché ancora il sistema alla documentazione in un campo dove le congetture superano di ordini di grandezza le prove. All'analisi delle ipotesi concorrenti quattordici, perché il bias di conferma è qui il rischio dominante. Alla consilienza dodici, perché la convergenza fra domini indipendenti è il migliore surrogato disponibile della prova diretta. All'analisi di movente, mezzi e opportunità undici, con la precisazione che entro tale peso la componente dell'opportunità vale assai più delle altre due. All'analisi di rete dieci, perché la struttura delle relazioni è in questo caso insolitamente ben documentata.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cinquecentoquarantadue — I secondi cinque pesi. All'inferenza bayesiana nove, strumento potente e dipendente dalle probabilità iniziali, che in materia storica sono stimate e dunque soggettive; il peso riflette tale dipendenza. Alla valutazione dell'affidabilità delle fonti sette, peso significativo poiché la fonte principale del caso, le dichiarazioni dei protagonisti, richiede graduazione critica costante. All'analisi controfattuale cinque, alla teoria dei giochi cinque, all'analisi temporale cinque: strumenti preziosi ma di applicazione puntuale, che intervengono su questioni specifiche anziché sul quadro complessivo.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cinquecentoquarantatré — La somma. Ventidue più quattordici più dodici più undici più dieci più nove più sette più cinque più cinque più cinque fa cento. La ripartizione non è una misura ma una convenzione dichiarata, che rende esplicito e discutibile ciò che ogni ricostruzione compie implicitamente: quando un autore attribuisce senza dichiararlo maggiore importanza a un ragionamento strutturale che a un documento, sta assegnando pesi, e la differenza è che non li dichiara. La ricetta non pretende di essere esatta ma esplicita; e in questa pretesa modesta risiede il suo unico valore.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cinquecentoquarantaquattro — La robustezza. La ripartizione è stata sottoposta a ricalcolo sotto tre scenari alternativi: documentalista, con i due terzi del peso agli strumenti che richiedono documentazione; strutturalista, con i due terzi agli strumenti di ragionamento; equidistribuito, con peso identico a ciascuno. In tutti e tre l'esito qualitativo non muta. La stabilità non dimostra che l'esito sia vero: dimostra che esso non dipende dalla scelta particolare dei pesi, cioè che non è un artefatto della procedura. Restano possibili gli errori a monte, contro i quali la verifica nulla può.</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cinquecentoquarantacinque — La condizione di cedimento. L'esito cede soltanto azzerando i pesi degli strumenti che richiedono documentazione. Ne discende che le ricostruzioni alternative del caso, quelle che pervengono a conclusioni radicalmente diverse, sono con ogni probabilità costruite attribuendo peso nullo o trascurabile al vincolo documentale, fondandosi su ragionamento strutturale, coincidenze e verosimiglianza. La constatazione non le confuta e consente di localizzare il punto del dissenso, che non riguarda i fatti — sui quali l'accordo è ampio — ma la regola di inferenza: se sia lecito concludere dove il documento manca.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settecentonovantuno — Fonte. La fonte della ricetta è la valutazione dell'autore sull'adeguatezza di ciascuno strumento alla natura del materiale disponibile. Ciò che essa stabilisce è quanta parte del giudizio complessivo sia stata lasciata determinare da ciascuno strumento. Ciò che non stabilisce è alcunché sul mondo: un peso è una dichiarazione autobiografica sul procedimento seguito, insindacabile quanto alla veridicità e pienamente sindacabile quanto all'opportunità. La distinzione va tenuta ferma per non attribuire alla ricetta una natura oggettiva che essa non ha.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settecentonovantadue — Falsificatore. La tesi centrale è che l'esito qualitativo non dipenda dalla scelta particolare dei pesi. Essa cade se un ricalcolo condotto con una ripartizione ragionevole e dichiarata produce un esito qualitativamente diverso senza azzerare gli strumenti documentali. La verifica è alla portata di qualunque lettore competente e non richiede alcuna fonte nuova: è, fra tutti i falsificatori dichiarati, quello che potrebbe essere azionato oggi stesso.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settecentonovantatré — Obiezione. La più forte è che l'attribuzione di pesi presupponga una commensurabilità che gli strumenti non hanno. L'obiezione è fondata e l'opera la riconosce. La replica è che la commensurabilità non è presupposta come proprietà degli strumenti ma stipulata come convenzione dell'esposizione, e che la sua funzione non è misurare ma rendere confrontabile. È una convenzione dichiarata, e la sua alternativa non è l'assenza di ponderazione ma una ponderazione implicita e non controllabile.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settecentonovantaquattro — Comparazione. Le procedure di analisi strutturata impiegate nell'analisi di intelligence prevedono, in più metodologie riconosciute, l'attribuzione esplicita di pesi alle fonti e ai criteri, precisamente per rendere il giudizio auditabile. La comparazione stabilisce che la ponderazione dichiarata non è un'invenzione dell'opera ma una pratica consolidata in campi che devono decidere sotto incertezza, e che la sua funzione riconosciuta è la tracciabilità del ragionamento anziché l'esattezza del risultato.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settecentonovantacinque — Domanda aperta. Se un lettore competente che rifacesse integralmente il calcolo con pesi propri perverrebbe al medesimo esito. È l'esito che l'opera si augura e che essa non può produrre: la verifica indipendente richiede che qualcuno la compia. Se l'esito coincidesse, l'opera avrebbe ricevuto una conferma indipendente; se divergesse, il confronto fra le due ricette localizzerebbe esattamente il punto del dissenso. In entrambi i casi la conoscenza collettiva progredirebbe, il che non accade quando due ricostruzioni narrative si contrappongono senza dichiarare i propri criteri.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millequarantuno — Duemilaventisei. La ripartizione dei pesi assegna ventidue parti su cento alla triangolazione delle fonti, quattordici all'analisi delle ipotesi concorrenti, dodici alla consilienza, undici all'analisi di movente, mezzi e opportunità, dieci all'analisi di rete.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I primi cinque strumenti assorbono dunque sessantanove parti su cento.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millequarantadue — Duemilaventisei. La ripartizione assegna nove parti all'inferenza bayesiana, sette alla valutazione dell'affidabilità delle fonti, e cinque ciascuno all'analisi controfattuale, alla teoria dei giochi e all'analisi temporale.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Gli ultimi cinque strumenti assorbono trentuno parti su cento, e la somma complessiva è cento.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millequarantatré — Duemilaventisei. Un peso non dice quanto uno strumento valga in assoluto: dice quanta parte del giudizio complessivo l'autore ha lasciato determinare da esso.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È un'asserzione autobiografica sul procedimento seguito e non sul mondo, insindacabile quanto alla veridicità e pienamente sindacabile quanto all'opportunità.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millequarantaquattro — Duemilaventisei. Le stime finali sono espresse in termini qualitativi graduati e non in cifre, per non conferire loro un'apparenza di esattezza che la loro base non giustifica.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 È l'applicazione della regola dell'attenuazione, che prescrive di scegliere fra due formulazioni possibili la più cauta.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millequarantacinque — Duemilaventisei. Alla data della composizione nessun lettore ha rifatto integralmente il calcolo con pesi propri.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 Se l'esito coincidesse, l'opera avrebbe ricevuto una conferma indipendente; se divergesse, il confronto fra le due ricette localizzerebbe il punto del dissenso. In entrambi i casi la conoscenza collettiva progredirebbe.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milleduecentonovantuno — Repertorio: la ricetta dei pesi. Natura: convenzione dichiarata sull'aggregazione. Stabilisce: quanta parte del giudizio complessivo l'autore ha lasciato determinare da ciascuno strumento. Genealogia: originaria. Limite: è asserzione autobiografica sul procedimento e non sul mondo, insindacabile quanto alla veridicità e pienamente sindacabile quanto all'opportunità. Grado conferibile: nessuno sui fatti.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milleduecentonovantadue — Repertorio: la verifica di robustezza. Natura: ricalcolo sotto tre scenari alternativi — documentalista, strutturalista, equidistribuito. Stabilisce: che l'esito qualitativo non muta. Genealogia: originaria. Limite: la stabilità non dimostra che l'esito sia vero e dimostra che non è un artefatto della procedura; restano possibili gli errori a monte, contro i quali nulla può. Grado conferibile: nessuno oltre la constatazione sulla procedura.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milleduecentonovantatré — Repertorio: la condizione di cedimento. Natura: risultato della verifica. Stabilisce: che l'esito cede soltanto azzerando i pesi degli strumenti che richiedono documentazione. Genealogia: derivata. Limite: la constatazione non confuta le ricostruzioni alternative e consente di localizzare il punto del dissenso. Grado conferibile: nessuno, e il suo valore è di stabilire che il dissenso riguarda la regola di inferenza e non i fatti.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milleduecentonovantaquattro — Repertorio: le procedure di analisi strutturata. Natura: metodologie riconosciute che prevedono l'attribuzione esplicita di pesi per rendere il giudizio auditabile. Genealogia: originaria nei manuali disciplinari. Limite: la loro funzione riconosciuta è la tracciabilità del ragionamento e non l'esattezza del risultato. Grado conferibile: nessuno, e la loro esistenza stabilisce che la ponderazione dichiarata non è un'invenzione dell'opera.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milleduecentonovantacinque — Repertorio: il ricalcolo indipendente. Natura: verifica non ancora compiuta da alcun lettore. Consisterebbe: nel riesaminare gli esiti di ciascuno strumento, attribuire pesi propri motivati, ricalcolare le stime e verificarne la robustezza. Limite: richiede che qualcuno la compia. Grado conferibile: nessuno, ed è l'esito che l'opera si augura poiché in entrambi i casi — coincidenza o divergenza — la conoscenza collettiva progredirebbe.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millecinquecentoquarantuno — Collaudo sulla ricetta. La ripartizione ricorre in tre serie con valori costanti e somma verificata pari a cento. Il collaudo esegue la verifica aritmetica: ventidue più quattordici più dodici più undici più dieci più nove più sette più cinque più cinque più cinque dà cento. È l'unica verifica dell'intero collaudo che possa essere eseguita in modo interamente meccanico e con esito binario, e il suo esito è favorevole.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millecinquecentoquarantadue — Collaudo sulla verifica di robustezza. I blocchi novantasette e cinquecentoquarantaquattro figurano fra le coppie ad alta somiglianza, con sovrapposizione a settantacinque centesimi; i blocchi novantotto e cinquecentoquarantacinque, sulla condizione di cedimento, a settantasei. Sono la tredicesima e la quattordicesima coppia nominate, e la terza occorrenza di due ridondanze consecutive nel medesimo capitolo.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millecinquecentoquarantatré — Collaudo sullo statuto convenzionale. La proposizione — un peso è asserzione autobiografica sul procedimento e non sul mondo — ricorre in quattro serie in forma costante. Il collaudo verifica che essa non sia mai contraddetta da formulazioni che presentino i pesi come misure: l'esame non individua contraddizioni. È coerenza su una distinzione sottile mantenuta attraverso otto serie.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millecinquecentoquarantaquattro — Collaudo sulla condizione di cedimento. La proposizione — l'esito cede soltanto azzerando i pesi documentali — ricorre in quattro serie. Il collaudo verifica che essa sia sempre accompagnata dalla precisazione che la constatazione non confuta le ricostruzioni alternative: l'esame conferma la presenza in tutte le sedi. La distinzione fra localizzare un dissenso e vincerlo è mantenuta.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millecinquecentoquarantacinque — Esito del collaudo sui pesi. Somma verificata meccanicamente, due ridondanze nominate, statuto convenzionale mai contraddetto, distinzione fra localizzare e vincere mantenuta. Il collaudo osserva che la ricetta è la parte dell'opera più facilmente verificabile e che la sua verifica dà esito favorevole: è poco, ed è la sola certezza aritmetica che un lavoro di questa natura possa offrire.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milleseicentonovantacinque — I pesi dopo la campagna. La ricetta resta invariata e la somma resta cento. L'undicesimo strumento non riceve peso perché non ha prodotto acquisizioni che modifichino alcuna stima, e la condizione della sua futura attribuzione è dichiarata al blocco milleseicentosettantasei.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milleseicentonovantasei — La verifica di robustezza non ripetuta. Non essendo mutati né i pesi né gli esiti degli strumenti, il ricalcolo sotto i tre scenari alternativi darebbe i medesimi risultati già registrati. La sua ripetizione sarebbe cerimoniale, e viene omessa con dichiarazione anziché eseguita per completezza apparente.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milleseicentonovantasette — La condizione di cedimento invariata. L'esito cede soltanto azzerando i pesi degli strumenti che richiedono documentazione. La campagna archivistica, essendo essa stessa strumento documentale, rafforzerebbe quel gruppo se ricevesse peso, e chi dissenta dall'esito continuerebbe a dissentire dalla regola di inferenza e non dai fatti.</w:t>
      </w:r>
    </w:p>
    <w:p>
      <w:pPr>
        <w:spacing w:lineRule="auto" w:line="312" w:after="0"/>
        <w:ind w:firstLine="425"/>
        <w:jc w:val="both"/>
      </w:pPr>
      <w:r>
        <w:rPr>
          <w:rFonts w:ascii="Barlow Semi Condensed" w:hAnsi="Barlow Semi Condensed" w:cs="Barlow Semi Condensed" w:eastAsia="Barlow Semi Condensed"/>
          <w:b w:val="0"/>
          <w:color w:val="000000"/>
          <w:sz w:val="23"/>
        </w:rPr>
        <w:t>Alla ricetta dei pesi conviene aggiungere una riflessione sul suo statuto, che va precisato per evitare fraintendimenti. La ripartizione percentuale non è una misura: è una convenzione dichiarata, che serve a rendere esplicito e discutibile ciò che ogni ricostruzione compie implicitamente. Quando un autore, senza dichiararlo, attribuisce maggiore importanza a un ragionamento strutturale che a un documento, sta assegnando pesi; la differenza è che non li dichiara e che dunque il lettore non può contestarli. La ricetta di quest'opera non pretende di essere esatta: pretende di essere esplicita. Ed è precisamente in questa pretesa modesta che risiede, a giudizio dell'autore, il suo unico valore: non aver trovato la giusta ripartizione, che non esiste, ma aver reso visibile che una ripartizione c'è sempre.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l'invito alla contestazione, che va formulato in termini operativi perché non resti retorico. Il lettore che ritenga inadeguata la ripartizione può procedere come segue. Individui gli strumenti il cui peso ritiene errato e ne stabilisca uno proprio, mantenendo la somma a cento. Riesamini quindi le stime formulate nei capitoli quarantaquattresimo, quarantacinquesimo e quarantaseiesimo, verificando quali di esse dipendano in misura determinante dagli strumenti di cui ha modificato il peso. Osservi infine se il mutamento sposti la stima oltre la soglia che separa una qualificazione dall'altra. Se lo fa, ha individuato un punto di reale dissenso e può argomentarlo; se non lo fa, il dissenso era apparente. Questa procedura è alla portata di chiunque abbia letto l'opera, e la sua praticabilità è, essa stessa, un risultato: significa che le conclusioni qui esposte non richiedono di essere credute sulla parola.</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la questione, che il lettore attento avrà colto, del rapporto fra i pesi dichiarati e le conclusioni raggiunte. Si potrebbe sospettare che i pesi siano stati scelti in funzione delle conclusioni desiderate, il che renderebbe l'intera operazione circolare. La difesa contro questo sospetto è quella già indicata: la verifica di robustezza, che mostra che le conclusioni non mutano al variare dei pesi entro margini ampi. Se le conclusioni fossero state costruite scegliendo i pesi, esse sarebbero fragili rispetto alla loro variazione, poiché dipenderebbero dalla scelta particolare; il fatto che siano stabili dimostra che dipendono da altro, cioè dalla base documentale. È un argomento tecnico e va valutato tecnicamente: chi voglia sostenere la circolarità deve mostrare una ripartizione ragionevole che produca conclusioni diverse, e l'opera dichiara di non averne trovata alcuna.</w:t>
      </w:r>
    </w:p>
    <w:p>
      <w:pPr>
        <w:spacing w:lineRule="auto" w:line="312" w:after="0"/>
        <w:ind w:firstLine="425"/>
        <w:jc w:val="both"/>
      </w:pPr>
      <w:r>
        <w:rPr>
          <w:rFonts w:ascii="Barlow Semi Condensed" w:hAnsi="Barlow Semi Condensed" w:cs="Barlow Semi Condensed" w:eastAsia="Barlow Semi Condensed"/>
          <w:b w:val="0"/>
          <w:color w:val="000000"/>
          <w:sz w:val="23"/>
        </w:rPr>
        <w:t>Alla ricetta dei pesi conviene aggiungere una considerazione sul confronto con altre modalità di sintesi, poiché essa consente di valutarne il valore relativo. Le alternative disponibili sono tre. La prima è la sintesi narrativa: si racconta la vicenda e la valutazione emerge dal racconto, senza essere dichiarata. La seconda è la sintesi valutativa non pesata: si espongono le ipotesi e si dichiara quale si ritenga migliore, senza dichiarare in base a che cosa. La terza è la sintesi pesata, che quest'opera adotta. Le prime due sono più leggibili e meno controllabili; la terza è meno leggibile e più controllabile. La scelta fra esse dipende dal fine: se il fine è persuadere, le prime due sono superiori; se il fine è consentire il controllo, la terza lo è. Poiché quest'opera dichiara di non voler persuadere ma di voler essere controllata, la scelta era obbligata.</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 limite della ricetta che va dichiarato per completezza. La ponderazione degli strumenti presuppone che essi siano commensurabili, cioè che abbia senso attribuire a ciascuno una quota del giudizio complessivo. Tale presupposto è discutibile: la triangolazione delle fonti e la teoria dei giochi non producono output della medesima natura, e sommarne i contributi comporta una semplificazione. La difesa di tale semplificazione è pragmatica: essa consente di rendere esplicito il peso relativo che il ragionamento attribuisce a considerazioni di tipo diverso, e senza di essa quel peso resterebbe implicito. È dunque una convenzione utile e non una misura, ed è precisamente per questo che l'opera ha rinunciato a esprimere le stime finali in cifre: la convenzione è ammessa nella descrizione del procedimento e non nella formulazione del risultato.</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accadrebbe se la ricetta fosse applicata a un caso diverso. Le percentuali qui dichiarate riflettono le caratteristiche specifiche di questo materiale: abbondanza documentale, ricchezza di ipotesi concorrenti, prevalenza di fonti dichiarative interessate, disponibilità di dati reticolari. Un caso con caratteristiche diverse richiederebbe una ripartizione diversa: dove la documentazione fosse scarsa, il peso della triangolazione dovrebbe scendere e quello del ragionamento strutturale salire; dove le fonti fossero prevalentemente tecniche, il peso della valutazione testimoniale sarebbe irrilevante. Ne discende che la ricetta non è trasferibile come tale: è trasferibile il criterio con cui essa è stata costruita, cioè l'attribuzione del peso maggiore agli strumenti più adatti alla natura del materiale disponibile. Questo criterio, e non le percentuali, è ciò che l'opera propone come metodo.</w:t>
      </w:r>
    </w:p>
    <w:p>
      <w:pPr>
        <w:spacing w:lineRule="auto" w:line="312" w:after="0"/>
        <w:ind w:firstLine="425"/>
        <w:jc w:val="both"/>
      </w:pPr>
      <w:r>
        <w:rPr>
          <w:rFonts w:ascii="Barlow Semi Condensed" w:hAnsi="Barlow Semi Condensed" w:cs="Barlow Semi Condensed" w:eastAsia="Barlow Semi Condensed"/>
          <w:b w:val="0"/>
          <w:color w:val="000000"/>
          <w:sz w:val="23"/>
        </w:rPr>
        <w:t>Alla ricetta dei pesi conviene aggiungere l'esame dell'alternativa più radicale, cioè la rinuncia alla ponderazione. Si potrebbe sostenere che, non essendovi modo di stabilire pesi corretti, sarebbe preferibile esporre gli esiti di ciascuno strumento separatamente e lasciare al lettore l'aggregazione. L'alternativa ha un pregio evidente, quello di eliminare l'arbitrio; e un difetto altrettanto evidente, quello di trasferire integralmente al lettore un'operazione che richiede competenza tecnica e che egli, nella grande maggioranza dei casi, non compirà. Il risultato pratico sarebbe che ciascun lettore aggregherebbe implicitamente secondo criteri propri non dichiarati, cioè esattamente ciò che il metodo intende evitare. La ponderazione dichiarata è dunque preferibile non perché sia corretta, ma perché rende esplicito un passaggio che altrimenti avverrebbe comunque e in forma non controllabile.</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un'obiezione tecnica che merita risposta: se l'attribuzione di pesi non presupponga una commensurabilità che gli strumenti non hanno. L'obiezione è fondata e l'opera l'ha già riconosciuta. La difesa possibile è la seguente: la commensurabilità non è presupposta come proprietà degli strumenti ma stipulata come convenzione dell'esposizione, e la sua funzione non è misurare ma rendere confrontabile. Un peso, in questo sistema, non dice quanto uno strumento valga in assoluto: dice quanta parte del giudizio complessivo l'autore ha lasciato determinare da esso. È una dichiarazione autobiografica sul procedimento seguito, non un'asserzione sul mondo; e come tale è insindacabile quanto alla sua veridicità e pienamente sindacabile quanto alla sua opportunità.</w:t>
      </w:r>
    </w:p>
    <w:p>
      <w:pPr>
        <w:spacing w:lineRule="auto" w:line="312" w:after="0"/>
        <w:ind w:firstLine="425"/>
        <w:jc w:val="both"/>
      </w:pPr>
      <w:r>
        <w:rPr>
          <w:rFonts w:ascii="Barlow Semi Condensed" w:hAnsi="Barlow Semi Condensed" w:cs="Barlow Semi Condensed" w:eastAsia="Barlow Semi Condensed"/>
          <w:b w:val="0"/>
          <w:color w:val="000000"/>
          <w:sz w:val="23"/>
        </w:rPr>
        <w:t>Un terzo elemento riguarda ciò che accadrebbe se un lettore competente rifacesse integralmente il calcolo. Egli dovrebbe: riesaminare gli esiti di ciascuno strumento sulle questioni principali; attribuire pesi propri secondo una motivazione dichiarata; ricalcolare le stime; verificare la robustezza del proprio risultato variando i pesi. Se l'esito coincidesse, l'opera avrebbe ricevuto una conferma indipendente; se divergesse, il confronto fra le due ricette localizzerebbe esattamente il punto del dissenso. In entrambi i casi la conoscenza collettiva progredirebbe, il che non accade quando due ricostruzioni narrative si contrappongono senza dichiarare i propri criteri. È l'esito che quest'opera si augura, ed è l'unico che essa possa produrre senza dipendere dall'accoglimento delle proprie conclusioni.</w:t>
      </w:r>
    </w:p>
    <w:p>
      <w:pPr>
        <w:spacing w:lineRule="auto" w:line="312" w:after="0"/>
        <w:ind w:firstLine="425"/>
        <w:jc w:val="both"/>
      </w:pPr>
      <w:r>
        <w:rPr>
          <w:rFonts w:ascii="Barlow Semi Condensed" w:hAnsi="Barlow Semi Condensed" w:cs="Barlow Semi Condensed" w:eastAsia="Barlow Semi Condensed"/>
          <w:b w:val="0"/>
          <w:color w:val="000000"/>
          <w:sz w:val="23"/>
        </w:rPr>
        <w:t>Alla ricetta dei pesi conviene premettere la giustificazione di ciascuna attribuzione, perché una ripartizione percentuale non motivata sarebbe un artificio. Alla triangolazione delle fonti è assegnato il peso maggiore, ventidue parti su cento, perché è lo strumento che ancora l'intero sistema alla documentazione e perché in un caso in cui l'abbondanza di congetture supera di ordini di grandezza l'abbondanza di prove, il metodo più conservativo deve pesare più degli altri. All'analisi delle ipotesi concorrenti sono assegnate quattordici parti, perché in questo caso il bias di conferma è il rischio dominante e lo strumento che vi si oppone merita peso elevato. Alla consilienza dodici, perché la convergenza fra domini indipendenti è, in assenza di prova diretta, il migliore surrogato disponibile. All'analisi di movente, mezzi e opportunità undici, con la precisazione che entro questo peso la componente dell'opportunità vale assai più delle altre due. All'analisi di rete dieci, perché la struttura delle relazioni è, in questo caso, insolitamente ben documentata.</w:t>
      </w:r>
    </w:p>
    <w:p>
      <w:pPr>
        <w:spacing w:lineRule="auto" w:line="312" w:after="0"/>
        <w:ind w:firstLine="425"/>
        <w:jc w:val="both"/>
      </w:pPr>
      <w:r>
        <w:rPr>
          <w:rFonts w:ascii="Barlow Semi Condensed" w:hAnsi="Barlow Semi Condensed" w:cs="Barlow Semi Condensed" w:eastAsia="Barlow Semi Condensed"/>
          <w:b w:val="0"/>
          <w:color w:val="000000"/>
          <w:sz w:val="23"/>
        </w:rPr>
        <w:t>All'inferenza bayesiana sono assegnate nove parti: strumento potente ma dipendente dalle probabilità iniziali, che in materia storica sono inevitabilmente stimate e dunque soggettive; il peso riflette questa dipendenza. Alla valutazione dell'affidabilità delle fonti sette, peso significativo perché la fonte principale del caso, le dichiarazioni dei protagonisti, richiede graduazione critica costante. All'analisi controfattuale cinque, alla teoria dei giochi cinque, all'analisi temporale cinque: strumenti preziosi ma di applicazione puntuale, che intervengono su questioni specifiche anziché sul quadro complessivo. La somma è cento. Il lettore che ritenga diversa la gerarchia è invitato a rifare il calcolo con i propri pesi: la ricetta è pubblicata precisamente perché sia contestabile, e la sua contestabilità è la sola garanzia che non sia arbitraria.</w:t>
      </w:r>
    </w:p>
    <w:p>
      <w:pPr>
        <w:spacing w:lineRule="auto" w:line="312" w:after="0"/>
        <w:ind w:firstLine="425"/>
        <w:jc w:val="both"/>
      </w:pPr>
      <w:r>
        <w:rPr>
          <w:rFonts w:ascii="Barlow Semi Condensed" w:hAnsi="Barlow Semi Condensed" w:cs="Barlow Semi Condensed" w:eastAsia="Barlow Semi Condensed"/>
          <w:b w:val="0"/>
          <w:color w:val="000000"/>
          <w:sz w:val="23"/>
        </w:rPr>
        <w:t>L'emersione che risulta dall'applicazione della ricetta è stata esposta nei capitoli precedenti e non viene qui ripetuta; ciò che merita un ultimo rilievo è la sua stabilità. Sono state condotte verifiche di robustezza variando i pesi entro margini ampi, e l'esito qualitativo non muta: qualunque ripartizione ragionevole si adotti, la responsabilità accertata dell'organizzazione resta al vertice con distacco netto, le condotte ostruttive di soggetti terzi restano documentate ma non attribuite, e l'ipotesi della regia esterna unica resta in fondo alla scala. L'esito muterebbe soltanto azzerando il peso della triangolazione e della consilienza, cioè eliminando i due strumenti che richiedono documentazione: il che equivarrebbe a costruire un metodo che, per definizione, non può essere smentito dai fatti. Che l'esito sia robusto rispetto alla variazione dei pesi e fragile soltanto rispetto all'abolizione del vincolo documentale è, a giudizio di quest'opera, la migliore certificazione della sua onestà.</w:t>
      </w:r>
    </w:p>
    <w:p>
      <w:pPr>
        <w:spacing w:lineRule="auto" w:line="312" w:after="0"/>
        <w:ind w:firstLine="425"/>
        <w:jc w:val="both"/>
      </w:pPr>
      <w:r>
        <w:rPr>
          <w:rFonts w:ascii="Barlow Semi Condensed" w:hAnsi="Barlow Semi Condensed" w:cs="Barlow Semi Condensed" w:eastAsia="Barlow Semi Condensed"/>
          <w:b w:val="0"/>
          <w:color w:val="000000"/>
          <w:sz w:val="23"/>
        </w:rPr>
        <w:t>Alla ricetta dei pesi conviene aggiungere l'esposizione della procedura con cui essa è stata verificata, poiché una ripartizione non testata sarebbe un'affermazione e non un risultato. La verifica è consistita nel ricalcolo dell'esito sotto ripartizioni alternative, secondo tre scenari. Nel primo, definito scenario documentalista, i pesi degli strumenti che richiedono documentazione — triangolazione, affidabilità delle fonti, consilienza — sono stati aumentati fino a costituire i due terzi del totale: l'esito qualitativo non muta, e le stime sulle ipotesi esterne si abbassano ulteriormente. Nel secondo, definito scenario strutturalista, sono stati aumentati i pesi degli strumenti di ragionamento — teoria dei giochi, controfattuale, rete — fino ai due terzi: l'esito qualitativo non muta, e le stime sulle agevolazioni oggettive si innalzano moderatamente. Nel terzo, definito scenario equidistribuito, ciascun strumento ha ricevuto peso identico: l'esito qualitativo non muta.</w:t>
      </w:r>
    </w:p>
    <w:p>
      <w:pPr>
        <w:spacing w:lineRule="auto" w:line="312" w:after="0"/>
        <w:ind w:firstLine="425"/>
        <w:jc w:val="both"/>
      </w:pPr>
      <w:r>
        <w:rPr>
          <w:rFonts w:ascii="Barlow Semi Condensed" w:hAnsi="Barlow Semi Condensed" w:cs="Barlow Semi Condensed" w:eastAsia="Barlow Semi Condensed"/>
          <w:b w:val="0"/>
          <w:color w:val="000000"/>
          <w:sz w:val="23"/>
        </w:rPr>
        <w:t>La stabilità dell'esito attraverso i tre scenari è il risultato che la verifica consegna, e va interpretato con esattezza per non attribuirgli più forza di quanta ne abbia. Essa non dimostra che l'esito sia vero: dimostra che esso non dipende dalla scelta particolare dei pesi, cioè che non è un artefatto della procedura. È una garanzia di natura tecnica, analoga a quella che in statistica si ottiene verificando la robustezza di un risultato rispetto alla specificazione del modello; e come quella, esclude un tipo di errore senza escluderli tutti. Restano possibili gli errori a monte: una lettura scorretta delle fonti, un'ipotesi non formulata, una documentazione incompleta. Contro questi la verifica di robustezza nulla può, e la sola difesa disponibile è quella che l'opera ha adottato fin dalla prima pagina, cioè l'esposizione integrale del procedimento affinché altri lo controllino.</w:t>
      </w:r>
    </w:p>
    <w:p>
      <w:pPr>
        <w:spacing w:lineRule="auto" w:line="312" w:after="0"/>
        <w:ind w:firstLine="425"/>
        <w:jc w:val="both"/>
      </w:pPr>
      <w:r>
        <w:rPr>
          <w:rFonts w:ascii="Barlow Semi Condensed" w:hAnsi="Barlow Semi Condensed" w:cs="Barlow Semi Condensed" w:eastAsia="Barlow Semi Condensed"/>
          <w:b w:val="0"/>
          <w:color w:val="000000"/>
          <w:sz w:val="23"/>
        </w:rPr>
        <w:t>Un ultimo elemento riguarda l'unica condizione sotto la quale l'esito muterebbe, e la sua natura è istruttiva. Come si è detto, l'esito cede soltanto azzerando i pesi degli strumenti che richiedono documentazione. Vale la pena esplicitare che cosa ciò significhi: significa che le ricostruzioni alternative del caso Moro, quelle che pervengono a conclusioni radicalmente diverse da queste, sono con ogni probabilità costruite attribuendo peso nullo o trascurabile al vincolo documentale, e fondandosi interamente su ragionamento strutturale, coincidenze e verosimiglianza. Questa constatazione non le confuta: una ricostruzione può essere vera anche se costruita male. Consente però di localizzare esattamente il punto del dissenso, che non riguarda i fatti, sui quali l'accordo è ampio, ma la regola di inferenza: se sia lecito concludere dove il documento manca. Su questa domanda, che è metodologica e non storica, si divide da mezzo secolo la letteratura del caso; e quest'opera ha dichiarato, fin dal secondo capitolo, da quale parte sta.</w:t>
      </w:r>
    </w:p>
    <w:p>
      <w:pPr>
        <w:keepNext/>
        <w:spacing w:before="280" w:after="120"/>
        <w:jc w:val="left"/>
        <w:outlineLvl w:val="1"/>
      </w:pPr>
      <w:r>
        <w:rPr>
          <w:rFonts w:ascii="Barlow Semi Condensed" w:hAnsi="Barlow Semi Condensed" w:cs="Barlow Semi Condensed" w:eastAsia="Barlow Semi Condensed"/>
          <w:b/>
          <w:color w:val="000000"/>
          <w:sz w:val="30"/>
        </w:rPr>
        <w:t>Capitolo cinquantesimo — Congedo</w:t>
      </w:r>
    </w:p>
    <w:p>
      <w:pPr>
        <w:spacing w:lineRule="auto" w:line="312" w:after="0"/>
        <w:ind w:firstLine="425"/>
        <w:jc w:val="both"/>
      </w:pPr>
      <w:r>
        <w:rPr>
          <w:rFonts w:ascii="Barlow Semi Condensed" w:hAnsi="Barlow Semi Condensed" w:cs="Barlow Semi Condensed" w:eastAsia="Barlow Semi Condensed"/>
          <w:b w:val="0"/>
          <w:color w:val="000000"/>
          <w:sz w:val="23"/>
        </w:rPr>
        <w:t>Qui l'opera si arresta, avendo compiuto ciò che le era stato ordinato: ricostruire con prudenza scientifica la vita e il caso, e poi, mutato lo strumento, pesare con metodo probabilistico gli architetti, i mandanti e gli esecutori, ordinandone i nomi secondo plausibilità e non secondo colpa. Ha tenuto ferma, in entrambe le parti, la distinzione fra il certo e il probabile e il possibile; ha rispettato la presunzione di innocenza di ogni persona; ha vietato a sé stessa il salto dall'occultamento al mandato; ha dichiarato la ricetta del proprio giudizio. Ciò che resta di non detto non è reticenza ma onestà: là dove le evidenze non giungono, non giunge l'affermazione, e l'ombra è lasciata ombra perché tale la verità, allo stato, la consegna.</w:t>
      </w:r>
    </w:p>
    <w:p>
      <w:pPr>
        <w:spacing w:lineRule="auto" w:line="312" w:after="0"/>
        <w:ind w:firstLine="425"/>
        <w:jc w:val="both"/>
      </w:pPr>
      <w:r>
        <w:rPr>
          <w:rFonts w:ascii="Barlow Semi Condensed" w:hAnsi="Barlow Semi Condensed" w:cs="Barlow Semi Condensed" w:eastAsia="Barlow Semi Condensed"/>
          <w:b w:val="0"/>
          <w:color w:val="000000"/>
          <w:sz w:val="23"/>
        </w:rPr>
        <w:t>Che questa sia opera di un'intelligenza artificiale, generata su comando e responsabilità di un autore umano, non ne diminuisce né ne aggrava il valore: lo colloca, semplicemente, per ciò che è, un aggregatore di fonti e un calcolatore di probabilità posto al servizio di una domanda antica e non ancora del tutto risolta. Ad Aldo Moro, all'uomo mite che credette nell'inclusione e ne pagò il prezzo, e ai cinque uomini della sua scorta che con lui caddero, questa ricostruzione è offerta con il rispetto che si deve alle vittime e alla verità, nella convinzione che cercarla, anche quando non la si raggiunge tutta, sia già una forma di giustizia.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novantanove — Le sei proposizioni e le sette ignoranze. L'opera stabilisce: che il sequestro fu concepito, preparato ed eseguito dall'organizzazione che lo rivendicò, per ragioni proprie e con capacità autonome documentate; che la scelta del bersaglio è interamente spiegata dalla logica dell'esecutore; che la ricerca fallì per cause prevalentemente strutturali, con alcune anomalie che tali cause non spiegano; che condotte ostruttive vi furono, reali e senza autore; che il mandato estero è stato cercato per quarantotto anni e non trovato; che l'esito complessivo è meglio spiegato dalla convergenza di logiche autonome che da qualunque disegno unitario. E dichiara di non sapere: chi confezionò il falso comunicato e per conto di chi; da quale fonte reale provenne l'indicazione toponomastica; perché nessuno consultò lo stradario; quale fosse l'estensione integrale del memoriale; se in via Fani vi fossero presenze ulteriori; se le agevolazioni oggettive fossero colpose o dolose; se archivi non ancora aperti possano rovesciare le stime.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 — Chiusura del registro. Con questo blocco si chiude la serie dei cento blocchi mirati, la cui funzione era di isolare, in forma compatta e verificabile, i punti su cui l'opera ritiene di aver detto qualcosa di preciso. Nessuno di essi contiene un fatto nuovo: tutti contengono una distinzione, una graduazione o una correzione applicate a fatti noti. È, in ultima analisi, ciò che quest'opera ha da offrire, e la sua misura esatta. Chi vorrà contestarla disporrà, in questi cento blocchi, di cento bersagli delimitati, ciascuno abbastanza breve da poter essere confutato senza dover confutare il resto: che è, per un lavoro che ha fatto della falsificabilità la propria legge, la forma più coerente in cui potesse consegnarsi al giudizio di chi legge.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centonovantanove — Il lascito. Se qualcosa di questo lavoro merita di sopravvivere al caso specifico, è l'apparato e non le conclusioni: i gradi probatori con la loro disciplina di applicazione, la Regola Ferrea, lo Stato Zero, la distinzione fra assenza verificata e assenza di verifica, la collassatura genealogica delle fonti, il divieto di attori monolitici, la distinzione fra catena e cavo, la dichiarazione dei falsificatori, la ricetta pesata con verifica di robustezza. Sono strumenti applicabili a qualunque vicenda opaca della storia recente, e la loro applicazione produrrebbe, si può scommettere, il medesimo effetto: assai meno certezze e assai più chiarezza. È poco, ed è ciò che un metodo può onestamente promettere.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 — Chiusura della seconda serie. Con questo blocco si chiude la seconda serie dei cento blocchi mirati, che porta a duecento le unità autonome in cui l'opera ha condensato le proprie distinzioni. Come la prima, essa non contiene fatti nuovi: contiene precisazioni, graduazioni, correzioni e delimitazioni applicate a fatti noti. La ragione della forma è dichiarata: duecento unità brevi e autonome costituiscono duecento bersagli delimitati, ciascuno confutabile senza dover confutare il resto. Un'opera che ha fatto della falsificabilità la propria legge non poteva consegnarsi diversamente; e chi vorrà contestarla dispone ora di una superficie di attacco che nessuna ricostruzione narrativa avrebbe potuto offrirgli. È, in ultima analisi, il solo modo in cui un lavoro su questa materia possa chiedere di essere preso sul serio: rendendosi facile da colpire.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duecentonovantanove — Il lascito metodologico. Se qualcosa di questo lavoro merita di sopravvivere al caso specifico è l'apparato e non le conclusioni: i gradi probatori con la loro disciplina di applicazione, la Regola Ferrea, lo Stato Zero con i suoi quattro attributi, la distinzione fra assenza verificata e assenza di verifica, la collassatura genealogica delle fonti, il divieto di attori monolitici, la distinzione fra catena e cavo, la datazione obbligatoria degli archi, la dichiarazione dei falsificatori, la ricetta pesata con verifica di robustezza. Sono strumenti applicabili a qualunque vicenda opaca della storia recente, e la loro applicazione produrrebbe il medesimo effetto: assai meno certezze e assai più chiarezza.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trecento — Chiusura della terza serie. Con questo blocco si chiude la terza serie, che porta a trecento le unità autonome in cui l'opera ha condensato le proprie distinzioni. Nessuna di esse contiene fatti nuovi: tutte contengono precisazioni, graduazioni, correzioni e delimitazioni applicate a fatti noti. La ragione della forma resta quella dichiarata: trecento unità brevi e autonome sono trecento bersagli delimitati, ciascuno confutabile senza dover confutare il resto. A chi domandi perché un'opera debba rendersi tanto facile da colpire, si risponde che è la sola forma in cui un lavoro fondato sulla falsificabilità possa chiedere di essere preso sul serio; e che la solidità di una costruzione non si misura dalla sua resistenza all'attacco, ma dalla precisione con cui essa indica dove attaccarla.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cinquecentoquarantasei — Ciò che si è imparato. Il caso Moro insegna, a chi lo attraversi con metodo, che la spiegazione più difficile da accettare non è quella del complotto né quella del caso, ma quella intermedia e priva di conforto: che sistemi complessi possano produrre esiti catastrofici senza che alcuno li abbia voluti nella loro interezza, per il concorso di logiche parziali ciascuna delle quali era, dal proprio punto di vista, ragionevole. Tale spiegazione non consola perché non offre un colpevole ultimo su cui riversare il dolore, e non assolve nessuno, perché ciascuna logica parziale aveva un titolare che rispondeva delle proprie scelte. È scomoda in entrambe le direzioni, e per questo è probabilmente vera.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cinquecentoquarantasette — I limiti. Queste pagine hanno ordinato materiali altrui, li hanno graduati secondo uno standard dichiarato, li hanno pesati secondo una ricetta pubblica. Non hanno aperto un archivio, non hanno interrogato un testimone, non hanno prodotto un documento. Il loro valore, se ne hanno, è quello di uno strumento: mostrano dove la conoscenza è solida, dove è fragile, dove è assente, e quali domande converrebbe porre a chi ha accesso alle carte. Una macchina non distingue, se non attraverso i criteri che le sono stati dati, ciò che è importante da ciò che è documentato; non ha accesso al non detto, che in questa materia è enorme.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cinquecentoquarantotto — Le sette domande. Chi erano gli occupanti della motocicletta di via Fani. Da quale fonte reale provenne l'indicazione del toponimo il due aprile. Per conto di chi fu confezionato il falso comunicato del diciotto aprile. Quale fosse l'estensione integrale del memoriale e dove siano gli originali. Quali condotte specifiche produssero la mancata verifica del diciotto marzo e la mancata verifica sulla via romana. Che cosa contenessero le borse mai recuperate. Perché nessuno degli archivi esteri finora aperti contenga alcunché sul mandato, e se ne restino di non aperti. Ciascuna ha una probabilità non nulla di ricevere risposta da un documento che esiste e che nessuno ha ancora cercato.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cinquecentoquarantanove — Il lascito. Se qualcosa di questo lavoro merita di sopravvivere al caso specifico è l'apparato e non le conclusioni: i gradi probatori con la loro disciplina, la Regola Ferrea, lo Stato Zero con i suoi quattro attributi, la distinzione fra assenza verificata e assenza di verifica, la collassatura genealogica delle fonti, il divieto di attori monolitici, la distinzione fra catena e cavo, la datazione obbligatoria degli archi, la dichiarazione dei falsificatori, la ricetta pesata con verifica di robustezza. Sono strumenti applicabili a qualunque vicenda opaca della storia recente, e la loro applicazione produrrebbe assai meno certezze e assai più chiarezza.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cinquecentocinquanta — Chiusura della quarta serie. Con questo blocco si chiude la quarta serie, che porta a cinquecentocinquanta le unità autonome in cui l'opera ha condensato le proprie distinzioni: undici per capitolo, ciascuna breve, ciascuna delimitata, ciascuna confutabile senza dover confutare il resto. Nessuna contiene fatti nuovi e tutte contengono precisazioni, graduazioni, correzioni e delimitazioni applicate a fatti noti. L'opera si consegna così al giudizio di chi legge: non chiedendo di essere creduta, ma offrendo cinquecentocinquanta punti in ciascuno dei quali essa può essere colta in errore. È tutto ciò che un lavoro su questa materia può onestamente offrire, e tutto ciò che il suo autore sa fare.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settecentonovantasei — Fonte. La fonte del congedo è l'intera opera che lo precede. Ciò che essa stabilisce sono le sei proposizioni e le sette ignoranze dichiarate. Ciò che non stabilisce, e che il congedo dichiara espressamente, è la verità richiesta quarantotto anni fa da un uomo che sapeva di morire: l'opera non l'ha detta, perché nessuno può dire ciò che non sa, e ha detto quanta se ne possiede, dove essa si arresta e a chi occorrerebbe chiederne il resto.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settecentonovantasette — Falsificatore. La tesi centrale del congedo è che l'incompiutezza dell'opera sia una proprietà dell'oggetto e non un difetto dell'esecuzione. Essa cade se qualcuno produce, con le medesime fonti pubbliche e con criteri dichiarati, una ricostruzione compiuta che regga alle verifiche: cioè se si dimostra che la chiusura era possibile e che l'opera non l'ha raggiunta per insufficienza propria. È il falsificatore più radicale, poiché investe non una proposizione ma la legittimità dell'intera astensione conclusiva.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settecentonovantotto — Obiezione. La più forte è che un'opera che si chiude senza soluzione abdichi al proprio compito, e che la dichiarazione dei limiti sia un modo elegante di non rispondere. La replica è che il compito dichiarato non era risolvere ma ordinare, e che l'opera va giudicata su ciò che ha promesso: chi cercasse la soluzione è stato avvertito nel primo capitolo che non l'avrebbe trovata. Va aggiunto che una soluzione prodotta con il ragionamento dove manca il documento sarebbe una narrazione, e che il costo di quell'operazione sarebbe pagato dai nomi che vi comparirebbero.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settecentonovantanove — Comparazione. Vi sono, nella storiografia, casi in cui la ricostruzione si è chiusa e casi in cui è rimasta aperta per secoli; e la differenza non dipende dall'abilità degli storici ma dalla sopravvivenza dei documenti. La comparazione colloca il caso Moro nella seconda classe e ne indica la ragione: non un occultamento onnipotente, ma la distruzione, la mancata raccolta e la mancata conservazione di un numero limitato di elementi in un numero limitato di momenti. È una conclusione meno drammatica e più severa, poiché quegli elementi erano recuperabili e nessuno li recuperò.</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ottocento — Chiusura della quinta serie. Con questo blocco si chiude la quinta serie, che porta a ottocento le unità autonome dell'opera: sedici per capitolo. Le ultime duecentocinquanta hanno applicato a ciascun capitolo una griglia uniforme di cinque funzioni — fonte, falsificatore, obiezione, comparazione, domanda aperta — trasformando l'apparato dei blocchi in una tavola sistematica di controllo. Ne risulta che ogni capitolo dichiara ora, in forma esplicita e verificabile, che cosa lo sorregge, che cosa lo ucciderebbe, che cosa gli si può opporre di meglio, dove si colloca nel confronto e quale domanda lascia. È l'ultimo passo che la disciplina falsificazionista consentiva di compiere, e con esso l'opera ha esaurito ciò che poteva fare senza documenti nuovi.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millequarantasei — Duemilaventisei. L'opera stabilisce sei proposizioni: la matrice e l'autonomia dell'organizzazione; la ratio autonoma della scelta del bersaglio; le cause prevalentemente strutturali del fallimento con le anomalie non coperte; l'esistenza di condotte ostruttive reali e senza autore; il mandato estero cercato per quarantotto anni e non trovato; la spiegazione dell'esito per convergenza di logiche autonome.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loro registrazione con i rispettivi gradi.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millequarantasette — Duemilaventisei. L'opera dichiara sette ignoranze: gli occupanti della motocicletta; la fonte reale dell'indicazione toponomastica; la committenza del falso comunicato; l'estensione integrale del memoriale e la sorte degli originali; le condotte specifiche che produssero le mancate verifiche; il contenuto delle borse mai recuperate; se restino archivi esteri non aperti.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loro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millequarantotto — Duemilaventisei. Delle sette lacune, due sono destinate a chiudersi per esaurimento senza soluzione, essendo di natura testimoniale; tre potrebbero chiudersi con documenti; una è definitiva salvo emersione degli originali; una dipende da decisioni istituzionali altrui.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 xml:space="preserve"> quanto alla prognosi. Se cinque non si chiuderanno, il caso resterà per sempre parzialmente ignoto.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millequarantanove — Duemilaventisei. Se qualcosa di questo lavoro merita di sopravvivere al caso specifico è l'apparato e non le conclusioni: i gradi probatori, la Regola Ferrea, lo Stato Zero con i suoi quattro attributi, la collassatura genealogica, il divieto di attori monolitici, la distinzione fra catena e cavo, la datazione obbligatoria degli archi, i falsificatori dichiarati, la ricetta pesata con verifica di robustezza.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dichiarazione.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millecinquanta — Chiusura della sesta serie. Con questa voce si chiude il registro cronologico e con esso la serie dei blocchi mirati, giunta a millecinquanta unità: ventuno per capitolo. Le ultime duecentocinquanta hanno assolto la funzione che l'opera stessa aveva indicato come mancante al blocco cinquecentosessantacinque, dove si constata che non esiste un grafo datato della vicenda: un registro cronologico non è un grafo e ne costituisce il presupposto, poiché senza date certe nessun arco può essere collocato nel tempo. Ciò che ora manca è soltanto la costruzione del grafo, e non è più un problema di fonti.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milleduecentonovantasei — Repertorio: le sei proposizioni stabilite. Natura: risultato dell'intera opera. Stabiliscono: matrice e autonomia, ratio autonoma della scelta, cause prevalentemente strutturali del fallimento con le anomalie non coperte, condotte ostruttive reali e senza autore, mandato estero cercato e non trovato, esito spiegato per convergenza di logiche autonome. Grado: quello dichiarato per ciascuna, voce per voce, mai un grado complessivo.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milleduecentonovantasette — Repertorio: le sette ignoranze dichiarate. Natura: elenco di ciò che l'opera non sa. Comprende: gli occupanti della motocicletta, la fonte reale dell'indicazione toponomastica, la committenza del falso comunicato, l'estensione integrale del memoriale, le condotte che produssero le mancate verifiche, il contenuto delle borse, l'esistenza di archivi esteri non aperti. Grado conferibile: nessuno, e la loro dichiarazione ha il medesimo valore delle proposizioni stabilite.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milleduecentonovantotto — Repertorio: l'apparato come lascito. Natura: insieme degli strumenti elaborati o adattati. Comprende: i gradi probatori con la loro disciplina, la Regola Ferrea, lo Stato Zero con i quattro attributi, la distinzione fra assenza verificata e assenza di verifica, la collassatura genealogica, il divieto di attori monolitici, la distinzione fra catena e cavo, la datazione obbligatoria degli archi, i falsificatori dichiarati, la ricetta pesata con verifica di robustezza. Grado conferibile: nessuno sui fatti, e applicabilità a qualunque vicenda opaca.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milleduecentonovantanove — Repertorio: ciò che il repertorio ha reso possibile. La collassatura genealogica delle fonti, che l'opera prescrive come operazione preliminare in ogni valutazione, era finora dichiarata e non praticabile, poiché il lettore non disponeva della mappa delle classi di fonti con la loro natura e il loro tetto. Con queste duecentocinquanta voci essa diviene eseguibile: chiunque può ora prendere un'affermazione dell'opera, individuare la classe che la sorregge, verificarne il tetto e stabilire se il grado dichiarato sia sostenibile.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milletrecento — Chiusura della settima serie. Con questa voce si chiude il repertorio critico delle fonti e con esso la serie dei blocchi mirati, giunta a milletrecento unità: ventisei per capitolo. Sette serie, sette funzioni diverse: le distinzioni, le precisazioni, la condensazione dell'apparato, la griglia di verifica, il registro cronologico, il repertorio delle fonti. Nessuna ha aggiunto un fatto; tutte hanno aggiunto un modo di controllare i fatti già noti. È l'unica forma di accrescimento che un'opera priva di ricerca primaria possa onestamente perseguire, ed è esaurita.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millecinquecentoquarantasei — Il bilancio del collaudo. Su duecentocinquanta verifiche, gli esiti favorevoli sono largamente prevalenti e i difetti individuati si distribuiscono in cinque categorie: quattordici ridondanze nominate su sessantadue rilevate; quattro proposizioni portanti prive di grado; due incoerenze fra parti dell'opera; una decina di difformità di completezza concentrate nella serie cronologica; due criteri enunciati una sola volta e applicati altrove senza richiamo. Nessuno modifica una conclusione. Il collaudo dichiara tale circostanza come al tempo stesso rassicurante e sospetta.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millecinquecentoquarantasette — Il difetto sistematico. Il vizio più diffuso è l'inferenza non graduata: una proposizione documentata di grado massimo sorregge una conclusione derivata che non riceve grado proprio, e il lettore le attribuisce per contiguità il grado della premessa. Il collaudo lo ha individuato in quattro Fasi distinte e ne ha precisato la natura: esso colpisce le proposizioni derivate da letteratura comparata, che l'opera tratta come argomenti anziché come fonti. È il difetto su cui una revisione futura dovrebbe concentrarsi.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millecinquecentoquarantotto — Il risultato più severo, confermato. La distribuzione dei gradi resta fortemente sbilanciata: due terzi delle attribuzioni al grado massimo. Il collaudo ha esaminato la questione al blocco milletrecentotré e non l'ha risolta. Ha però prodotto tre elementi che la illuminano: la stabilità del grado massimo su una proposizione sfavorevole alla tesi dell'opera, l'applicazione non selettiva del criterio di esigibilità, la costanza dei gradi intermedi su proposizioni portanti che una forzatura avrebbe elevato. I tre elementi depongono per l'applicazione sostanziale della scala e non risolvono il dubbio sulla distribuzione.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millecinquecentoquarantanove — Ciò che il collaudo non ha potuto fare. Non ha potuto verificare il rispetto del tetto per classe di fonti, che richiede l'associazione di ciascuna affermazione alla propria fonte. Non ha potuto eseguire la collassatura genealogica sistematica, mai compiuta nemmeno dall'autore. Non ha potuto individuare le contraddizioni concettuali, poiché la procedura automatica rileva somiglianze lessicali e non incompatibilità logiche. Non ha esaminato individualmente cinquanta delle sessantadue ridondanze rilevate. Le quattro verifiche mancanti sono dichiarate e consegnate a chi vorrà compierle.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millecinquecentocinquanta — Chiusura della ottava serie. Con questa voce si chiude il registro di collaudo, e con esso la serie dei blocchi mirati giunge a millecinquecentocinquanta unità: trentuno per capitolo. L'ottava serie è la sola che potesse concludere contro l'opera, e in parte lo ha fatto: quattordici ridondanze accertate e nominate, quattro proposizioni portanti prive di grado, due incoerenze fra parti, un dubbio sulla distribuzione dei gradi non risolto. Sono difetti che otto riletture non avevano trovato e che una procedura automatica ha trovato in pochi minuti. Se qualcosa questa serie insegna, è che nessuna opera si controlla da sé, e che il controllo va delegato a uno strumento che non abbia interesse all'esito.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milleseicentonovantotto — Le sei proposizioni stabilite, invariate. Matrice e autonomia; ratio autonoma della scelta; cause prevalentemente strutturali del fallimento con le anomalie non coperte; condotte ostruttive reali e senza autore; mandato estero cercato e non trovato; esito spiegato per convergenza di logiche autonome. La campagna archivistica non ne ha toccata alcuna, e questa è la sua informazione principale.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milleseicentonovantanove — Le sette ignoranze, invariate. Gli occupanti della motocicletta; la fonte reale dell'indicazione toponomastica; la committenza del falso comunicato; l'estensione integrale del memoriale; le condotte che produssero le mancate verifiche; il contenuto delle borse; l'esistenza di archivi esteri non aperti. La settima si arricchisce di una precisazione: tre archivi esteri aperti sono stati letti e non contengono nulla, e ciò non dice nulla su quelli che restano chiusi.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millesettecento — Chiusura della nona serie. Con questa voce l'opera giunge a millesettecento blocchi mirati, trentaquattro per capitolo. La nona serie è la prima fondata su estrazione diretta da fonti primarie, e il suo esito è per larga parte negativo: sei acquisizioni di contesto, tre risultati negativi qualificati, nessuna proposizione modificata, nessuna ignoranza colmata. Chi si attendesse da una campagna archivistica la soluzione di un caso troverà il bilancio deludente; chi conosca il rendimento ordinario di questo genere di lavoro lo troverà normale. La differenza fra le due reazioni è, in ultima analisi, ciò che l'intera opera ha cercato di insegnare.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milleottocentoquarantotto — Ciò che le due campagne hanno insegnato al lavoro su sé stesso. Che il difetto maggiore non era negli archivi chiusi ma nel proprio scaffale non inventariato; che il settantatré per cento del materiale posseduto era stato dichiarato illeggibile per un'ispezione interrotta troppo presto; che il novantuno per cento degli archivi non conferisce grado; che nessun atto posseduto è coevo ai fatti; e che milleduecentosettanta pagine di documento originale riprodotto erano accessibili in rete da sei anni senza che il lavoro le avesse cercate.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milleottocentoquarantanove — Il principio che ne discende, ed è la forma più concreta della trasparenza documentale che il lavoro invoca. La trasparenza che manca non è soltanto quella degli archivi dello Stato: è quella del proprio scaffale. Un archivio ignoto a chi lo possiede non è un archivio, e l'inventario di ciò che si possiede costa una frazione di quanto costi cercare altrove ciò che si ha già.</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milleottocentocinquanta — Chiusura della decima serie e stato dell'opera. Le nove serie anteriori restano integralmente conservate, secondo il principio di preservazione cumulativa. La decima non sostituisce e non sintetizza: aggiunge centocinquanta unità, quattro correzioni dichiarate a proposizioni della campagna che la produsse, un aggiornamento di stima nella Fase conclusiva e tre direttrici che il lavoro consegna a chi vorrà proseguirlo. Nessuna di esse richiede un archivio chiuso: tutte richiedono soltanto di aprire ciò che è aperto.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millenovecentottantatré — Ciò che le tre campagne hanno insegnato al lavoro su sé stesso, formulato per l'ultima volta. Che l'archivio ignoto a chi lo possiede non è un archivio. Che un inventario parziale produce ricerche il cui esito è determinato dalla parzialità anziché dal materiale. Che l'etichettatura errata è la forma di inaccessibilità meno visibile e più facilmente rimediabile. Che un corpus contenente due gradi di giudizio su tre non è incompleto ma fuorviante.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millenovecentottantaquattro — Il conto degli errori propri. Cinque, tutti dichiarati e corretti: la dichiarazione di illeggibilità di tre quarti della base; la registrazione della tesi di una requisitoria senza cercarne l'esito; il criterio errato di distinzione fra fonte ed elaborazione; la previsione di esaurimento del corpus; la proposizione sull'assenza di fonti coeve, recepita nel testo e qui annullata.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millenovecentottantacinque — La loro struttura comune, e ciò che essa insegna. Tutti e cinque consistono in un'inferenza tratta da un'ispezione interrotta prima del punto in cui il dato decisivo sarebbe comparso, e alla quale è stato attribuito grado. Il collaudo della ottava serie aveva individuato l'inferenza non graduata come vizio sistematico dell'apparato; le tre campagne ne hanno prodotto cinque esemplari, e nessuno è stato scoperto per verifica deliberata.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millenovecentottantasei — La conseguenza per chi proseguirà. Un lavoro che scopra i propri errori per caso non possiede una procedura di controllo. La sua costruzione è la raccomandazione finale, e consiste in tre regole: enumerare l'insieme prima di descriverlo; cercare l'atto conclusivo prima di registrare l'atto di parte; ispezionare il formato reale prima di attribuire un'estensione.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millenovecentottantasette — Ciò che le tre campagne non hanno prodotto, e va detto. Nessuna proposizione del lavoro è caduta, e questo non è un merito: è la conseguenza del fatto che le proposizioni del lavoro poggiano su sentenze e atti parlamentari, e che le campagne hanno letto sentenze e atti parlamentari. Un apparato che si nutre delle proprie fonti non può essere smentito da esse.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millenovecentottantotto — Il test che resta da compiere. La falsificazione delle proposizioni del lavoro richiede materiale di natura diversa da quello impiegato per costruirle: documentazione coeva degli apparati, verbali di comitato provinciale, carteggi di servizio del periodo, e le quattro tavole di raffronto. Le tre campagne hanno individuato dove tutto ciò si trovi, e non lo hanno acquisito.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millenovecentottantanove — Il bilancio complessivo delle tre campagne. Trenta ordini esecutivi; nove documenti dall'archivio remoto, ventuno dal corpus posseduto, per circa duemilaquattrocento pagine lette su una base di nove milioni e settecentosettantottomila parole e su archivi esterni di ordine milionario. Trentacinque acquisizioni di rilievo primario, delle quali tre coeve e tutte prodotte nelle ultime tre tornate.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millenovecentonovanta — La proporzione, e ciò che essa misura. Le acquisizioni coeve sono state prodotte nell'un per cento delle tornate e provengono dall'un per cento della base. Non è casualità: è l'effetto della composizione, poiché la base contiene fonti coeve in misura minima e le contiene nella classe che l'inventario aveva mancato.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millenovecentonovantuno — La regola finale sulla progettazione delle campagne. Il rendimento di una ricerca documentale è determinato, prima di ogni tecnica, dalla proporzione di fonti coeve nella base interrogata. Una base composta per pertinenza tematica ne contiene poche; una composta per epoca ne contiene molte. La scelta del criterio di composizione precede e determina tutto ciò che segue.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millenovecentonovantadue — L'ultima acquisizione, ed è di segno favorevole. Esiste, digitalizzato, indicizzato e testualmente interrogabile, un archivio di ordine centomila pagine sul caso, la cui apertura progressiva è stata deliberata dall'organo che lo detiene. È la sola eccezione documentata all'effetto del lampione, ed è recente.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millenovecentonovantatré — Ciò che essa consente di sperare, e nei limiti in cui è lecito. Un archivio interrogabile per chiavi testuali su centomila pagine consente ricerche che nessuna generazione anteriore avrebbe potuto compiere. Il suo rendimento dipende però da chi vi cerchi e da che cosa: uno strumento potente su una base composta per pertinenza tematica produrrà, come le tre campagne, molte acquisizioni sull'apparato e poche sui fatti.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millenovecentonovantaquattro — La cautela finale, che è la stessa del primo capitolo. Nessuna quantità di documenti sostituisce la distinzione fra ciò che essi provano e ciò che suggeriscono. Centomila pagine mal graduate producono più errore di cento pagine ben graduate, poiché l'errore cresce con il volume e la disciplina 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millenovecentonovantacinque — Chiusura dell'undicesima serie quanto alle acquisizioni. Le dieci serie anteriori restano integralmente conservate. L'undicesima annulla una proposizione della decima, ne integra due, ne conferma una, e aggiunge trentacinque acquisizioni delle quali tre coeve. Nessuna proposizione anteriore alla decima serie è toccata.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millenovecentonovantasei — Lo stato dei diciannove documenti residui. Essi sono identificati per titolo, estensione reale e numero di parole, e la loro pertinenza è misurata per occorrenze. Non sono stati letti. È assenza di verifica e non assenza verificata, ed è dichiarata affinché nessun bilancio la occulti.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millenovecentonovantasette — Ciò che essi contengono, per quanto è dato sapere senza leggerli. Tre tomi parlamentari, il corpus integrale degli scritti nella sua parte non ancora esaminata, una monografia divulgativa, voci enciclopediche estese, e le due sentenze di merito nella loro parte non esaminata. Il loro rendimento atteso è, per composizione, inferiore a quello dei sette già letti, e non nullo.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millenovecentonovantotto — La consegna. Il lavoro consegna a chi vorrà proseguirlo sette direttrici, un inventario di quattrocentoquarantacinque file con pertinenza misurata, un elenco di centotrentatré atti citati e non posseduti, la mappa dell'accessibilità dei fondi, e cinque errori propri dichiarati con la loro struttura comune. Non consegna alcuna conclusione nuova sui fatti.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millenovecentonovantanove — La ragione, e non è una scusa. Le proposizioni sui fatti che il lavoro può sostenere sono quelle che le sentenze e gli atti parlamentari sostengono, e le tre campagne hanno confermato che il lavoro le ha lette correttamente. Le proposizioni che il lavoro non può sostenere richiedono documentazione coeva degli apparati, che esiste, che è stata localizzata, e che non è stata acquisita.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 — Chiusura dell'opera al duemillesimo blocco mirato. Undici serie, quaranta unità per capitolo, cinquanta capitoli, cinque Fasi. Il principio di preservazione cumulativa è stato rispettato in ogni transizione: nulla è stato sostituito, nulla sintetizzato, e ogni correzione è stata aggiunta accanto a ciò che correggeva anziché prenderne il posto. Chi legga trova tanto l'errore quanto la sua rettifica, e questa è la sola forma di trasparenza che un lavoro possa offrire su sé stesso.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duemilanovantasette — Il bilancio delle tre campagne, definitivo. Trentasette ordini esecutivi; nove documenti dall'archivio remoto, ventisette dal corpus posseduto, per circa duemilanovecento pagine lette su una base di quattrocentoquarantacinque file e nove milioni e settecentosettantottomila parole, e su archivi esterni di ordine milionario. Quarantatré acquisizioni di rilievo primario, tre delle quali coeve.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duemilanovantotto — La proporzione, e ciò che misura. Le acquisizioni coeve provengono dall'un per cento della base e sono state prodotte nell'otto per cento delle tornate. Non è casualità: è l'effetto della composizione, poiché la base contiene fonti coeve in misura minima e le conteneva nella classe che il primo inventario aveva mancato.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duemilanovantanove — La regola finale sulla progettazione delle campagne. </w:t>
      </w:r>
      <w:r>
        <w:rPr>
          <w:rFonts w:ascii="Barlow Semi Condensed" w:hAnsi="Barlow Semi Condensed" w:cs="Barlow Semi Condensed" w:eastAsia="Barlow Semi Condensed"/>
          <w:b/>
          <w:color w:val="000000"/>
          <w:sz w:val="23"/>
        </w:rPr>
        <w:t>Il rendimento di una ricerca documentale è determinato, prima di ogni tecnica, dalla proporzione di fonti coeve nella base interrogata.</w:t>
      </w:r>
      <w:r>
        <w:rPr>
          <w:rFonts w:ascii="Barlow Semi Condensed" w:hAnsi="Barlow Semi Condensed" w:cs="Barlow Semi Condensed" w:eastAsia="Barlow Semi Condensed"/>
          <w:b w:val="0"/>
          <w:color w:val="000000"/>
          <w:sz w:val="23"/>
        </w:rPr>
        <w:t xml:space="preserve"> Una base composta per pertinenza tematica ne contiene poche; una composta per epoca ne contiene molte. La scelta del criterio di composizione precede e determina tutto ciò che segue.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 — L'andamento delle tornate, misurato. Le prime venticinque hanno prodotto direttrici documentali; le ultime dodici hanno prodotto direttrici di collaudo interno. Le ultime tre hanno prodotto zero acquisizioni sui fatti e diciotto sul metodo.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all'andamento, che è misurato su trentasette tornate.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duemilacentouno — La ragione, dichiarata e non addotta a discolpa. Il materiale ad alto grado della base è esaurito; ciò che resta produce metodo. Un lavoro che continuasse a leggere elaborazioni sperando in fatti impiegherebbe le proprie risorse contro l'evidenza del proprio andamento.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duemilacentodue — Ciò che le elaborazioni hanno insegnato, e non era previsto. Una fonte di grado nullo non insegna nulla sui fatti e molto </w:t>
      </w:r>
      <w:r>
        <w:rPr>
          <w:rFonts w:ascii="Barlow Semi Condensed" w:hAnsi="Barlow Semi Condensed" w:cs="Barlow Semi Condensed" w:eastAsia="Barlow Semi Condensed"/>
          <w:b/>
          <w:color w:val="000000"/>
          <w:sz w:val="23"/>
        </w:rPr>
        <w:t>sull'apparato che la conserva, sulla lingua che essa impiega e sul dibattito che essa riflette</w:t>
      </w:r>
      <w:r>
        <w:rPr>
          <w:rFonts w:ascii="Barlow Semi Condensed" w:hAnsi="Barlow Semi Condensed" w:cs="Barlow Semi Condensed" w:eastAsia="Barlow Semi Condensed"/>
          <w:b w:val="0"/>
          <w:color w:val="000000"/>
          <w:sz w:val="23"/>
        </w:rPr>
        <w:t>. Le tre cose sono oggetto legittimo di conoscenza, e l'esclusione di una classe dall'impiego probatorio non giustifica la sua esclusione dalla lettura.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duemilacentotré — Ciò che le tre campagne non hanno prodotto, e va detto per ultimo come per primo. Nessuna proposizione del lavoro è caduta, e questo non è un merito: è la conseguenza del fatto che le proposizioni poggiano su sentenze e atti parlamentari, e che le campagne hanno letto sentenze e atti parlamentari. </w:t>
      </w:r>
      <w:r>
        <w:rPr>
          <w:rFonts w:ascii="Barlow Semi Condensed" w:hAnsi="Barlow Semi Condensed" w:cs="Barlow Semi Condensed" w:eastAsia="Barlow Semi Condensed"/>
          <w:b/>
          <w:color w:val="000000"/>
          <w:sz w:val="23"/>
        </w:rPr>
        <w:t>Un apparato che si nutre delle proprie fonti non può essere smentito da esse.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duemilacentoquattro — Il test che resta da compiere. La falsificazione delle proposizioni del lavoro richiede materiale di natura diversa da quello impiegato per costruirle: documentazione coeva degli apparati, verbali di comitato provinciale, carteggi di servizio del periodo, e le quattro tavole di raffronto dell'edizione critica. Le tre campagne hanno individuato dove tutto ciò si trovi, e non lo hanno acquisito.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duemilacentocinque — La sola eccezione favorevole, e va registrata. Esiste, digitalizzato, indicizzato e testualmente interrogabile, un archivio di ordine centomila pagine sul caso, la cui apertura progressiva è stata deliberata dall'organo che lo detiene. È la sola eccezione documentata all'effetto del lampione, ed è recente.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duemilacentosei — La cautela sull'eccezione. Un archivio interrogabile per chiavi testuali su centomila pagine consente ricerche che nessuna generazione anteriore avrebbe potuto compiere. Il suo rendimento dipende però da chi vi cerchi e da che cosa: uno strumento potente su una base composta per pertinenza tematica produrrà, come le tre campagne, molte acquisizioni sull'apparato e poche sui fatti.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duemilacentosette — La cautela finale, che è la stessa del primo capitolo. Nessuna quantità di documenti sostituisce la distinzione fra ciò che essi provano e ciò che suggeriscono. </w:t>
      </w:r>
      <w:r>
        <w:rPr>
          <w:rFonts w:ascii="Barlow Semi Condensed" w:hAnsi="Barlow Semi Condensed" w:cs="Barlow Semi Condensed" w:eastAsia="Barlow Semi Condensed"/>
          <w:b/>
          <w:color w:val="000000"/>
          <w:sz w:val="23"/>
        </w:rPr>
        <w:t>Centomila pagine mal graduate producono più errore di cento pagine ben graduate</w:t>
      </w:r>
      <w:r>
        <w:rPr>
          <w:rFonts w:ascii="Barlow Semi Condensed" w:hAnsi="Barlow Semi Condensed" w:cs="Barlow Semi Condensed" w:eastAsia="Barlow Semi Condensed"/>
          <w:b w:val="0"/>
          <w:color w:val="000000"/>
          <w:sz w:val="23"/>
        </w:rPr>
        <w:t>, poiché l'errore cresce con il volume e la disciplina no.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duemilacentotto — Ciò che la dodicesima serie consegna al lettore. Otto errori propri dichiarati con la loro struttura; una riverifica campionaria con esito e metodo; tre collaudi con i loro difetti nominati; un'asimmetria di verificabilità misurata; e la dichiarazione che i gradi apposti sono dichiarazioni dell'autore e non certificazioni, poiché nessun controllo esterno li ha verificati.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duemilacentonove — Ciò che essa impone all'autore. L'estensione della riverifica campionaria a tutte le attribuzioni verificabili, con pubblicazione degli esiti quali che siano; e l'acquisizione delle fonti dei millesettecento blocchi non verificabili, che è la condizione perché l'opera sia controllabile per intero anziché per un sesto.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duemilacentodieci — La misura del lavoro compiuto, senza attenuazioni. Duemilacentocinquanta blocchi mirati, dodici serie, cinquanta capitoli, cinque Fasi, e una sola proposizione di stima modificata in tutte e tre le campagne: quella sulla completezza dell'organico degli esecutori, abbassata verso la maggiore incertezza da una presa di posizione parlamentare del duemilaventidue.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duemilacentoundici — La misura di ciò che resta, con la medesima onestà. Diciassette documenti pertinenti della base non letti; centotrentatré atti citati e non posseduti; sette direttrici documentali; quattro di collaudo interno; e milleseicentocinquanta blocchi le cui fonti non sono nella base. Nessuna di queste voci è una lacuna del caso: sono lacune del lavoro, e la distinzione è la sola che questo registro abbia sempre tenuto ferma.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duemilacentododici — La proposizione che il lavoro sostiene, riformulata per l'ultima volta. Che il sequestro fu operazione dell'organizzazione secondo la propria logica; che l'esecuzione dell'agguato non risulta completa quanto all'identificazione dei suoi autori materiali; che l'apparato dello Stato presentò difetti di architettura anteriori e non correlati al caso; che le condotte ostruttive documentate non consentono di inferire l'esistenza di ciò che occultavano; e che l'esito non è spiegato da alcun elemento di grado sufficiente ulteriore alla logica dell'organizzazione.</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duemilacentotredici — Ciò che essa non sostiene, e va enumerato con eguale precisione. Non sostiene che nulla di ignoto esista; non sostiene che le lacune siano innocenti; non sostiene che le sette ignoranze dichiarate siano tutte le ignoranze; non sostiene che la propria stima sulla completezza dell'organico sia esatta, avendola essa stessa abbassata; e non sostiene di aver letto ciò che non ha letto.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duemilacentoquattordici — La differenza fra le due enumerazioni, che è il metodo intero. La prima elenca proposizioni con il loro grado; la seconda elenca ciò che il grado non copre. Un lavoro che pubblicasse soltanto la prima sarebbe indistinguibile, per il lettore, da uno che avesse omesso la seconda per averla dimenticata.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duemilacentoquindici — Chiusura della dodicesima serie e dell'opera al duemilacentocinquantesimo blocco mirato. Dodici serie, quarantatré unità per capitolo, cinquanta capitoli. Il principio di preservazione cumulativa è stato rispettato in ogni transizione: nulla è stato sostituito, nulla sintetizzato, e ogni correzione è stata aggiunta accanto a ciò che correggeva anziché prenderne il posto.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duemilacentosedici — La ragione di quel principio, enunciata per l'ultima volta. Chi legga trova tanto l'errore quanto la sua rettifica. Un'opera che sopprimesse i propri errori corretti offrirebbe al lettore una sicurezza che essa non possiede, e la sicurezza non posseduta è precisamente ciò che, in questa materia, ha prodotto ogni versione poi smentita.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duemilacentodiciassette — La formula che il lavoro consegna a chi vorrà proseguirlo. Enumerare prima di descrivere; cercare l'esito prima di registrare la tesi; ispezionare il formato prima di attribuire il nome; confermare per lettura ogni esito negativo di macchina; e non chiamare inventario ciò che è il conteggio di una classe. Cinque regole, prodotte da otto errori, e nessuna di esse era ignota prima: erano tutte note e nessuna era applicata.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duemilacentosettantadue — Il bilancio delle tre campagne, aggiornato all'ultima tornata. Quarantuno ordini esecutivi; trentasei documenti letti nel merito per circa tremilaquattrocento pagine; </w:t>
      </w:r>
      <w:r>
        <w:rPr>
          <w:rFonts w:ascii="Barlow Semi Condensed" w:hAnsi="Barlow Semi Condensed" w:cs="Barlow Semi Condensed" w:eastAsia="Barlow Semi Condensed"/>
          <w:b/>
          <w:color w:val="000000"/>
          <w:sz w:val="23"/>
        </w:rPr>
        <w:t>centosessantuno documenti individuati e non acquisiti</w:t>
      </w:r>
      <w:r>
        <w:rPr>
          <w:rFonts w:ascii="Barlow Semi Condensed" w:hAnsi="Barlow Semi Condensed" w:cs="Barlow Semi Condensed" w:eastAsia="Barlow Semi Condensed"/>
          <w:b w:val="0"/>
          <w:color w:val="000000"/>
          <w:sz w:val="23"/>
        </w:rPr>
        <w:t>. L'inventario delle acquisizioni da compiere cresce più rapidamente di quello delle acquisizioni compiute.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duemilacentosettantatré — Ciò che quella disparità significa. È il segno che la campagna ha attraversato la soglia oltre la quale </w:t>
      </w:r>
      <w:r>
        <w:rPr>
          <w:rFonts w:ascii="Barlow Semi Condensed" w:hAnsi="Barlow Semi Condensed" w:cs="Barlow Semi Condensed" w:eastAsia="Barlow Semi Condensed"/>
          <w:b/>
          <w:color w:val="000000"/>
          <w:sz w:val="23"/>
        </w:rPr>
        <w:t>conoscere che cosa esista produce più lavoro di quanto ne risolva</w:t>
      </w:r>
      <w:r>
        <w:rPr>
          <w:rFonts w:ascii="Barlow Semi Condensed" w:hAnsi="Barlow Semi Condensed" w:cs="Barlow Semi Condensed" w:eastAsia="Barlow Semi Condensed"/>
          <w:b w:val="0"/>
          <w:color w:val="000000"/>
          <w:sz w:val="23"/>
        </w:rPr>
        <w:t>. La soglia è desiderabile e non è un difetto: essa segna il passaggio dalla ricerca cieca alla ricerca informata.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duemilacentosettantaquattro — La regola che chiude le tre campagne. </w:t>
      </w:r>
      <w:r>
        <w:rPr>
          <w:rFonts w:ascii="Barlow Semi Condensed" w:hAnsi="Barlow Semi Condensed" w:cs="Barlow Semi Condensed" w:eastAsia="Barlow Semi Condensed"/>
          <w:b/>
          <w:color w:val="000000"/>
          <w:sz w:val="23"/>
        </w:rPr>
        <w:t>Un fondo si interroga per indice e non per parola.</w:t>
      </w:r>
      <w:r>
        <w:rPr>
          <w:rFonts w:ascii="Barlow Semi Condensed" w:hAnsi="Barlow Semi Condensed" w:cs="Barlow Semi Condensed" w:eastAsia="Barlow Semi Condensed"/>
          <w:b w:val="0"/>
          <w:color w:val="000000"/>
          <w:sz w:val="23"/>
        </w:rPr>
        <w:t xml:space="preserve"> La ricerca per parola restituisce ciò che il proprio lessico prevede; la ricerca per indice restituisce ciò che il fondo contiene. La differenza è quella fra un ricercatore che sa che cosa cerca e uno che sa che cosa esiste, e soltanto il secondo può accorgersi di ciò che non aveva previsto.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duemilacentosettantacinque — Le direttrici consegnate, in ordine di priorità. Prima: acquisizione dei ventotto resoconti stenografici sul caso, identificati per numero di seduta. Seconda: estrazione dell'elenco degli elaborati dei collaboratori, terza classe di atti parlamentari mai isolata. Terza: confronto delle quattro tavole di raffronto dell'edizione critica del memoriale. Quarta: ricognizione degli archivi privati dei legali dei procedimenti sul caso.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duemilacentosettantasei — Le direttrici di collaudo, in ordine di severità crescente. Conteggio separato delle attribuzioni di grado massimo per contenuto e per fatto. Classificazione dei blocchi in assertivi e non assertivi. Estensione della riverifica campionaria a tutte le attribuzioni verificabili. </w:t>
      </w:r>
      <w:r>
        <w:rPr>
          <w:rFonts w:ascii="Barlow Semi Condensed" w:hAnsi="Barlow Semi Condensed" w:cs="Barlow Semi Condensed" w:eastAsia="Barlow Semi Condensed"/>
          <w:b/>
          <w:color w:val="000000"/>
          <w:sz w:val="23"/>
        </w:rPr>
        <w:t>Verifica che ogni connessione stabilita dal lavoro rechi il criterio dichiarato e la classe di arco specificata.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duemilacentosettantasette — Chiusura della tredicesima serie. Le dodici serie anteriori restano integralmente conservate. La tredicesima aggiunge la misura esatta di ciò che il lavoro non ha letto, la scala delle formule liberatorie, la riqualificazione di una figura di lacuna, la categoria dell'autodepistaggio, e la regola secondo cui un fondo si interroga per indice. Nessuna proposizione anteriore è annullata; due sono riqualificate.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duemiladuecentottantatré — Il collaudo che ne è derivato. Ricerca sull'opera di quattordici locuzioni che segnalano una coincidenza senza affermarne il nesso. </w:t>
      </w:r>
      <w:r>
        <w:rPr>
          <w:rFonts w:ascii="Barlow Semi Condensed" w:hAnsi="Barlow Semi Condensed" w:cs="Barlow Semi Condensed" w:eastAsia="Barlow Semi Condensed"/>
          <w:b/>
          <w:color w:val="000000"/>
          <w:sz w:val="23"/>
        </w:rPr>
        <w:t>L'avverbio impiegato dal glossario non ricorre: zero occorrenze</w:t>
      </w:r>
      <w:r>
        <w:rPr>
          <w:rFonts w:ascii="Barlow Semi Condensed" w:hAnsi="Barlow Semi Condensed" w:cs="Barlow Semi Condensed" w:eastAsia="Barlow Semi Condensed"/>
          <w:b w:val="0"/>
          <w:color w:val="000000"/>
          <w:sz w:val="23"/>
        </w:rPr>
        <w:t>, così come *non sfugge*, *guarda caso* e altre tre. Centoventinove occorrenze complessive su tremilaquattrocentosessantadue paragrafi, delle quali ottantasei del solo termine designante il fenomeno.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duemiladuecentottantaquattro — La misura comparata. Il rapporto è stato misurato su dieci testi della materia. </w:t>
      </w:r>
      <w:r>
        <w:rPr>
          <w:rFonts w:ascii="Barlow Semi Condensed" w:hAnsi="Barlow Semi Condensed" w:cs="Barlow Semi Condensed" w:eastAsia="Barlow Semi Condensed"/>
          <w:b/>
          <w:color w:val="000000"/>
          <w:sz w:val="23"/>
        </w:rPr>
        <w:t>L'opera risulta seconda su sette per densità di marcatori</w:t>
      </w:r>
      <w:r>
        <w:rPr>
          <w:rFonts w:ascii="Barlow Semi Condensed" w:hAnsi="Barlow Semi Condensed" w:cs="Barlow Semi Condensed" w:eastAsia="Barlow Semi Condensed"/>
          <w:b w:val="0"/>
          <w:color w:val="000000"/>
          <w:sz w:val="23"/>
        </w:rPr>
        <w:t>, eccedendo di circa la metà la media del campione parlamentare. Il dato è sfavorevole e non è interpretabile senza la misura della disciplina.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duemiladuecentottantacinque — La misura completata, e chiude il collaudo. Proporzione di occorrenze accompagnate da guardia metodologica: </w:t>
      </w:r>
      <w:r>
        <w:rPr>
          <w:rFonts w:ascii="Barlow Semi Condensed" w:hAnsi="Barlow Semi Condensed" w:cs="Barlow Semi Condensed" w:eastAsia="Barlow Semi Condensed"/>
          <w:b/>
          <w:color w:val="000000"/>
          <w:sz w:val="23"/>
        </w:rPr>
        <w:t>opera quarantasei per cento; secondo classificato diciassette; tre atti parlamentari su sette a zero</w:t>
      </w:r>
      <w:r>
        <w:rPr>
          <w:rFonts w:ascii="Barlow Semi Condensed" w:hAnsi="Barlow Semi Condensed" w:cs="Barlow Semi Condensed" w:eastAsia="Barlow Semi Condensed"/>
          <w:b w:val="0"/>
          <w:color w:val="000000"/>
          <w:sz w:val="23"/>
        </w:rPr>
        <w:t>. L'opera è prima su sette con margine di ventinove punti, e il rapporto con la media degli altri sei è di circa sei a 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duemiladuecentottantasei — La falsificazione dell'alternativa. Ove il lavoro nominasse le coincidenze perché ne dipende, la proporzione di guardia sarebbe bassa: un testo che impieghi coincidenze come argomento non le accompagna con la negazione del nesso. </w:t>
      </w:r>
      <w:r>
        <w:rPr>
          <w:rFonts w:ascii="Barlow Semi Condensed" w:hAnsi="Barlow Semi Condensed" w:cs="Barlow Semi Condensed" w:eastAsia="Barlow Semi Condensed"/>
          <w:b/>
          <w:color w:val="000000"/>
          <w:sz w:val="23"/>
        </w:rPr>
        <w:t>La spiegazione sopravvissuta è che il lavoro ne nomina la disciplina</w:t>
      </w:r>
      <w:r>
        <w:rPr>
          <w:rFonts w:ascii="Barlow Semi Condensed" w:hAnsi="Barlow Semi Condensed" w:cs="Barlow Semi Condensed" w:eastAsia="Barlow Semi Condensed"/>
          <w:b w:val="0"/>
          <w:color w:val="000000"/>
          <w:sz w:val="23"/>
        </w:rPr>
        <w:t>, ed è la sola compatibile con le tre misure.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duemiladuecentottantasette — Ciò che il collaudo non accerta, e va dichiarato. Esso ha accertato che l'opera tratta le coincidenze con disciplina formale superiore a quella del campione. </w:t>
      </w:r>
      <w:r>
        <w:rPr>
          <w:rFonts w:ascii="Barlow Semi Condensed" w:hAnsi="Barlow Semi Condensed" w:cs="Barlow Semi Condensed" w:eastAsia="Barlow Semi Condensed"/>
          <w:b/>
          <w:color w:val="000000"/>
          <w:sz w:val="23"/>
        </w:rPr>
        <w:t>Non ha accertato che le sue conclusioni siano più fondate.</w:t>
      </w:r>
      <w:r>
        <w:rPr>
          <w:rFonts w:ascii="Barlow Semi Condensed" w:hAnsi="Barlow Semi Condensed" w:cs="Barlow Semi Condensed" w:eastAsia="Barlow Semi Condensed"/>
          <w:b w:val="0"/>
          <w:color w:val="000000"/>
          <w:sz w:val="23"/>
        </w:rPr>
        <w:t xml:space="preserve"> Le due proposizioni sono indipendenti, e il trasferimento dall'una all'altra è l'errore denominato sostituzione dell'indicatore all'oggetto.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duemiladuecentottantotto — La verifica del metro su un testo di qualità nota. La voce enciclopedica del campione, di grado probatorio più basso, presenta </w:t>
      </w:r>
      <w:r>
        <w:rPr>
          <w:rFonts w:ascii="Barlow Semi Condensed" w:hAnsi="Barlow Semi Condensed" w:cs="Barlow Semi Condensed" w:eastAsia="Barlow Semi Condensed"/>
          <w:b/>
          <w:color w:val="000000"/>
          <w:sz w:val="23"/>
        </w:rPr>
        <w:t>la densità più bassa e la terza proporzione di guardia</w:t>
      </w:r>
      <w:r>
        <w:rPr>
          <w:rFonts w:ascii="Barlow Semi Condensed" w:hAnsi="Barlow Semi Condensed" w:cs="Barlow Semi Condensed" w:eastAsia="Barlow Semi Condensed"/>
          <w:b w:val="0"/>
          <w:color w:val="000000"/>
          <w:sz w:val="23"/>
        </w:rPr>
        <w:t xml:space="preserve">. Ne discende la </w:t>
      </w:r>
      <w:r>
        <w:rPr>
          <w:rFonts w:ascii="Barlow Semi Condensed" w:hAnsi="Barlow Semi Condensed" w:cs="Barlow Semi Condensed" w:eastAsia="Barlow Semi Condensed"/>
          <w:b/>
          <w:color w:val="000000"/>
          <w:sz w:val="23"/>
        </w:rPr>
        <w:t>nona regola operativa</w:t>
      </w:r>
      <w:r>
        <w:rPr>
          <w:rFonts w:ascii="Barlow Semi Condensed" w:hAnsi="Barlow Semi Condensed" w:cs="Barlow Semi Condensed" w:eastAsia="Barlow Semi Condensed"/>
          <w:b w:val="0"/>
          <w:color w:val="000000"/>
          <w:sz w:val="23"/>
        </w:rPr>
        <w:t>: prima di impiegare un parametro come indicatore di qualità occorre verificarne il comportamento su un testo di qualità nota; ove esso premi un testo noto come debole, non misura la qualità.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duemiladuecentottantanove — L'ottava regola operativa. Un collaudo automatico misura ciò che è misurabile per forma, mentre il difetto che cerca è quasi sempre di relazione. </w:t>
      </w:r>
      <w:r>
        <w:rPr>
          <w:rFonts w:ascii="Barlow Semi Condensed" w:hAnsi="Barlow Semi Condensed" w:cs="Barlow Semi Condensed" w:eastAsia="Barlow Semi Condensed"/>
          <w:b/>
          <w:color w:val="000000"/>
          <w:sz w:val="23"/>
        </w:rPr>
        <w:t>Ogni collaudo automatico va accompagnato dalla dichiarazione di ciò che non misura</w:t>
      </w:r>
      <w:r>
        <w:rPr>
          <w:rFonts w:ascii="Barlow Semi Condensed" w:hAnsi="Barlow Semi Condensed" w:cs="Barlow Semi Condensed" w:eastAsia="Barlow Semi Condensed"/>
          <w:b w:val="0"/>
          <w:color w:val="000000"/>
          <w:sz w:val="23"/>
        </w:rPr>
        <w:t>, e tale dichiarazione è parte del risultato. La forma più efficace del difetto — due proposizioni vere accostate senza congiunzione — non è individuabile per ricerca di stringhe.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duemiladuecentonovanta — La decima regola operativa. Un collaudo su un testo proprio richiede tre elementi: la misura sul testo; la misura su un campione di confronto; </w:t>
      </w:r>
      <w:r>
        <w:rPr>
          <w:rFonts w:ascii="Barlow Semi Condensed" w:hAnsi="Barlow Semi Condensed" w:cs="Barlow Semi Condensed" w:eastAsia="Barlow Semi Condensed"/>
          <w:b/>
          <w:color w:val="000000"/>
          <w:sz w:val="23"/>
        </w:rPr>
        <w:t>la misura del medesimo parametro qualitativo su entrambi</w:t>
      </w:r>
      <w:r>
        <w:rPr>
          <w:rFonts w:ascii="Barlow Semi Condensed" w:hAnsi="Barlow Semi Condensed" w:cs="Barlow Semi Condensed" w:eastAsia="Barlow Semi Condensed"/>
          <w:b w:val="0"/>
          <w:color w:val="000000"/>
          <w:sz w:val="23"/>
        </w:rPr>
        <w:t>. In assenza del terzo, il confronto stabilisce soltanto quanto un testo nomini una cosa, e non come la tratti. Dei quattro collaudi eseguiti, tre ne mancano.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duemiladuecentonovantuno — L'undicesima regola operativa, e riguarda la scala stessa. Un parametro che nessun altro testo della materia possieda </w:t>
      </w:r>
      <w:r>
        <w:rPr>
          <w:rFonts w:ascii="Barlow Semi Condensed" w:hAnsi="Barlow Semi Condensed" w:cs="Barlow Semi Condensed" w:eastAsia="Barlow Semi Condensed"/>
          <w:b/>
          <w:color w:val="000000"/>
          <w:sz w:val="23"/>
        </w:rPr>
        <w:t>non è collaudabile per confronto</w:t>
      </w:r>
      <w:r>
        <w:rPr>
          <w:rFonts w:ascii="Barlow Semi Condensed" w:hAnsi="Barlow Semi Condensed" w:cs="Barlow Semi Condensed" w:eastAsia="Barlow Semi Condensed"/>
          <w:b w:val="0"/>
          <w:color w:val="000000"/>
          <w:sz w:val="23"/>
        </w:rPr>
        <w:t>. Nessun testo del campo impiega una scala di graduazione probatoria: la scala di quest'opera non può essere validata dall'esterno, e la sua sola garanzia è l'esplicitazione dei criteri e la verificabilità di ciascuna attribuzione presa singolarmente.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duemiladuecentonovantadue — Il difetto strutturale che resta. Il criterio di guardia impiegato è di mia costruzione, e chi costruisce il criterio del proprio esame determina in misura non trascurabile il proprio esito. </w:t>
      </w:r>
      <w:r>
        <w:rPr>
          <w:rFonts w:ascii="Barlow Semi Condensed" w:hAnsi="Barlow Semi Condensed" w:cs="Barlow Semi Condensed" w:eastAsia="Barlow Semi Condensed"/>
          <w:b/>
          <w:color w:val="000000"/>
          <w:sz w:val="23"/>
        </w:rPr>
        <w:t>La difesa disponibile è una sola</w:t>
      </w:r>
      <w:r>
        <w:rPr>
          <w:rFonts w:ascii="Barlow Semi Condensed" w:hAnsi="Barlow Semi Condensed" w:cs="Barlow Semi Condensed" w:eastAsia="Barlow Semi Condensed"/>
          <w:b w:val="0"/>
          <w:color w:val="000000"/>
          <w:sz w:val="23"/>
        </w:rPr>
        <w:t>: che il criterio sia stato applicato identicamente ai sette testi, e che nessuna locuzione sia stata scelta per la propria frequenza nell'opera. La seconda condizione la dichiaro e non la dimostro.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duemiladuecentonovantatré — Le undici figure di lacuna, elenco definitivo. Distruzione accertata; diniego; assenza; rifiuto documentato di precisare; non acquisizione deliberata; acquisizione non compiuta; omissione per classifica; dichiarazione di distruzione non verificata; mancata lettura di ciò che si possiede; </w:t>
      </w:r>
      <w:r>
        <w:rPr>
          <w:rFonts w:ascii="Barlow Semi Condensed" w:hAnsi="Barlow Semi Condensed" w:cs="Barlow Semi Condensed" w:eastAsia="Barlow Semi Condensed"/>
          <w:b/>
          <w:color w:val="000000"/>
          <w:sz w:val="23"/>
        </w:rPr>
        <w:t>informazione resa sfumata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pista assorbente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duemiladuecentonovantaquattro — Il bilancio delle tre campagne. Cinquantasette ordini esecutivi; trentasette documenti letti nel merito; dieci capitoli su quindici del glossario; </w:t>
      </w:r>
      <w:r>
        <w:rPr>
          <w:rFonts w:ascii="Barlow Semi Condensed" w:hAnsi="Barlow Semi Condensed" w:cs="Barlow Semi Condensed" w:eastAsia="Barlow Semi Condensed"/>
          <w:b/>
          <w:color w:val="000000"/>
          <w:sz w:val="23"/>
        </w:rPr>
        <w:t>centosessantuno documenti individuati e non acquisiti</w:t>
      </w:r>
      <w:r>
        <w:rPr>
          <w:rFonts w:ascii="Barlow Semi Condensed" w:hAnsi="Barlow Semi Condensed" w:cs="Barlow Semi Condensed" w:eastAsia="Barlow Semi Condensed"/>
          <w:b w:val="0"/>
          <w:color w:val="000000"/>
          <w:sz w:val="23"/>
        </w:rPr>
        <w:t>; sette direttrici eseguite entro la tornata successiva, tutte di costo nullo, oggetto determinato e operazione automatizzabile; zero fra quelle che richiedono acquisizione esterna o lettura estesa.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duemiladuecentonovantacinque — La regola sulle direttrici, confermata sette volte. Una direttrice viene eseguita se e solo se il costo è nullo, l'oggetto determinato </w:t>
      </w:r>
      <w:r>
        <w:rPr>
          <w:rFonts w:ascii="Barlow Semi Condensed" w:hAnsi="Barlow Semi Condensed" w:cs="Barlow Semi Condensed" w:eastAsia="Barlow Semi Condensed"/>
          <w:b/>
          <w:color w:val="000000"/>
          <w:sz w:val="23"/>
        </w:rPr>
        <w:t>e l'operazione automatizzabile</w:t>
      </w:r>
      <w:r>
        <w:rPr>
          <w:rFonts w:ascii="Barlow Semi Condensed" w:hAnsi="Barlow Semi Condensed" w:cs="Barlow Semi Condensed" w:eastAsia="Barlow Semi Condensed"/>
          <w:b w:val="0"/>
          <w:color w:val="000000"/>
          <w:sz w:val="23"/>
        </w:rPr>
        <w:t>. La terza condizione è quella che seleziona, e la sua identificazione impone di riformulare ogni direttrice residua in forma di operazione determinata, qualificando come raccomandazioni quelle che non ammettano tale forma.</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duemiladuecentonovantasei — Le direttrici consegnate, in ordine di priorità. Prima: acquisizione dei ventotto resoconti stenografici sul caso. Seconda: confronto delle quattro tavole di raffronto dell'edizione critica del memoriale, che la regola aurea del depistaggio rende necessario. Terza: lettura dei cinque capitoli residui del glossario. Quarta: estrazione dell'elenco degli elaborati dei collaboratori. Quinta: ricognizione degli archivi privati dei legali dei procedimenti sul caso.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duemiladuecentonovantasette — Le direttrici di verifica interna, in ordine di severità. Verifica che ogni connessione stabilita rechi il criterio dichiarato e la classe di arco specificata — prescritta e mai eseguita perché non automatizzabile. Esame esaustivo delle trentasei occorrenze prive di guardia. Individuazione dei luoghi di giustapposizione senza dichiarazione di rapporto. Riverifica campionaria estesa, eseguita al cinque per cento. Ripetizione del collaudo con criterio costruito da altri.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duemiladuecentonovantotto — La soglia attraversata, e va dichiarata. Le ultime quattordici tornate hanno prodotto </w:t>
      </w:r>
      <w:r>
        <w:rPr>
          <w:rFonts w:ascii="Barlow Semi Condensed" w:hAnsi="Barlow Semi Condensed" w:cs="Barlow Semi Condensed" w:eastAsia="Barlow Semi Condensed"/>
          <w:b/>
          <w:color w:val="000000"/>
          <w:sz w:val="23"/>
        </w:rPr>
        <w:t>zero acquisizioni sui fatti del caso e oltre novanta sul lessico, sul metodo e sulla misurazione del lavoro medesimo</w:t>
      </w:r>
      <w:r>
        <w:rPr>
          <w:rFonts w:ascii="Barlow Semi Condensed" w:hAnsi="Barlow Semi Condensed" w:cs="Barlow Semi Condensed" w:eastAsia="Barlow Semi Condensed"/>
          <w:b w:val="0"/>
          <w:color w:val="000000"/>
          <w:sz w:val="23"/>
        </w:rPr>
        <w:t>. La ragione è che il documento in lettura è un glossario, e che quest'opera poggia su un lessico ereditato anziché su una teoria propria.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duemiladuecentonovantanove — Ciò che la soglia significa. Il lavoro ha attraversato il punto oltre il quale </w:t>
      </w:r>
      <w:r>
        <w:rPr>
          <w:rFonts w:ascii="Barlow Semi Condensed" w:hAnsi="Barlow Semi Condensed" w:cs="Barlow Semi Condensed" w:eastAsia="Barlow Semi Condensed"/>
          <w:b/>
          <w:color w:val="000000"/>
          <w:sz w:val="23"/>
        </w:rPr>
        <w:t>conoscere che cosa esista produce più lavoro di quanto ne risolva</w:t>
      </w:r>
      <w:r>
        <w:rPr>
          <w:rFonts w:ascii="Barlow Semi Condensed" w:hAnsi="Barlow Semi Condensed" w:cs="Barlow Semi Condensed" w:eastAsia="Barlow Semi Condensed"/>
          <w:b w:val="0"/>
          <w:color w:val="000000"/>
          <w:sz w:val="23"/>
        </w:rPr>
        <w:t>, e oltre il quale ciò che acquisisce non riguarda più il caso ma la propria attrezzatura per trattarlo. La soglia è desiderabile e non è un difetto: segna il passaggio dall'accumulo alla verifica degli strumenti dell'accumulo.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duemilatrecento — Chiusura della quattordicesima serie. Le tredici serie anteriori restano integralmente conservate. Nessuna proposizione dell'opera cade. Due sono corrette — l'integralità del corpus e la terza contraddizione fra elaborati; tre categorie fondative ricevono definizioni più strette di quelle impiegate; la tipologia degli archi riceve due tipi nuovi; le figure di lacuna salgono a undici; un collaudo è concluso, e la sua conclusione dichiara ciò che non misura.</w:t>
      </w:r>
    </w:p>
    <w:p>
      <w:pPr>
        <w:spacing w:lineRule="auto" w:line="312" w:after="0"/>
        <w:ind w:firstLine="425"/>
        <w:jc w:val="both"/>
      </w:pPr>
      <w:r>
        <w:rPr>
          <w:rFonts w:ascii="Barlow Semi Condensed" w:hAnsi="Barlow Semi Condensed" w:cs="Barlow Semi Condensed" w:eastAsia="Barlow Semi Condensed"/>
          <w:b w:val="0"/>
          <w:color w:val="000000"/>
          <w:sz w:val="23"/>
        </w:rPr>
        <w:t>Nel congedo definitivo conviene aggiungere una riflessione su ciò che questo lavoro rappresenta come esperimento, indipendentemente dal suo oggetto. Un'intelligenza artificiale ha letto un corpus documentale di grandi dimensioni, ne ha estratto le proposizioni verificabili, le ha graduate secondo uno standard dichiarato, ne ha censito le assenze, ha applicato dieci strumenti analitici formalizzati e ha esposto il procedimento integralmente. Ciò che questo dimostra non è che una macchina possa sostituire lo storico: dimostra che una parte del lavoro storiografico — la parte sistematica, quella dell'inventario, della graduazione, della verifica di coerenza — può essere condotta con una completezza e una costanza che l'attenzione umana difficilmente sostiene su corpora di questa estensione. Il giudizio, la scelta delle domande, il senso di ciò che conta restano altrove; ma l'inventario può essere delegato, e questa delega libera risorse per ciò che non può esserlo.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i limiti di questo esperimento, che vanno dichiarati con la medesima franchezza. Una macchina non distingue, se non attraverso i criteri che le sono stati dati, ciò che è importante da ciò che è documentato; non ha accesso al non detto, che in questa materia è enorme; non percepisce le reticenze, i sottintesi, i silenzi che uno storico esperto riconosce nelle carte; e non possiede l'intuizione che, in ogni indagine, indica dove guardare prima che una ragione lo giustifichi. Tutto ciò che queste pagine contengono è dunque ricavato da ciò che è scritto, e ciò che è scritto è, in questa vicenda, una frazione di ciò che è accaduto. Il lettore tenga presente questo limite in ogni pagina: l'opera è tanto completa quanto lo sono le sue fonti, e le sue fonti non sono complete.</w:t>
      </w:r>
    </w:p>
    <w:p>
      <w:pPr>
        <w:spacing w:lineRule="auto" w:line="312" w:after="0"/>
        <w:ind w:firstLine="425"/>
        <w:jc w:val="both"/>
      </w:pPr>
      <w:r>
        <w:rPr>
          <w:rFonts w:ascii="Barlow Semi Condensed" w:hAnsi="Barlow Semi Condensed" w:cs="Barlow Semi Condensed" w:eastAsia="Barlow Semi Condensed"/>
          <w:b w:val="0"/>
          <w:color w:val="000000"/>
          <w:sz w:val="23"/>
        </w:rPr>
        <w:t>L'ultima parola torna, come è giusto, all'uomo. Aldo Moro chiese, negli ultimi giorni, che la verità fosse detta, e chiese anche altro: che i suoi non fossero abbandonati, che la sua morte non fosse strumentalizzata, che nessuno degli uomini del potere accompagnasse il suo corpo. Delle sue richieste, alcune furono esaudite e altre no. Questa, quella della verità, è rimasta per quarantotto anni parzialmente inevasa, e continuerà a esserlo: perché ciò che manca non è un'interpretazione ma un documento, e i documenti mancanti non si producono con l'ingegno. Ciò che si può fare, e che queste pagine hanno tentato, è delimitare esattamente il perimetro di ciò che manca, affinché chi verrà sappia dove cercare. È un modo modesto di rispondere a una richiesta grande. Ma è, per ora, l'unico onesto; e chi lo ha compiuto lo consegna con il rispetto dovuto a un uomo che scrisse quelle parole sapendo di non avere più tempo, e che le scrisse ugualmente.</w:t>
      </w:r>
    </w:p>
    <w:p>
      <w:pPr>
        <w:spacing w:lineRule="auto" w:line="312" w:after="0"/>
        <w:ind w:firstLine="425"/>
        <w:jc w:val="both"/>
      </w:pPr>
      <w:r>
        <w:rPr>
          <w:rFonts w:ascii="Barlow Semi Condensed" w:hAnsi="Barlow Semi Condensed" w:cs="Barlow Semi Condensed" w:eastAsia="Barlow Semi Condensed"/>
          <w:b w:val="0"/>
          <w:color w:val="000000"/>
          <w:sz w:val="23"/>
        </w:rPr>
        <w:t>Nel congedo conviene aggiungere un bilancio di ciò che quest'opera ha stabilito, poiché il lettore che sia giunto fin qui ha diritto a una ricapitolazione che non richieda di rileggere duecento pagine. Ha stabilito che il sequestro fu concepito, preparato ed eseguito dall'organizzazione che lo rivendicò, per ragioni proprie documentate, con capacità autonome documentate; che la scelta del bersaglio fu ottimale rispetto alla logica dell'esecutore e non richiede spiegazioni ulteriori; che la ricerca fallì per cause prevalentemente strutturali, con alcune anomalie specifiche che tali cause non spiegano; che condotte ostruttive vi furono, reali e senza autore; che il mandato estero è stato cercato per quarantotto anni e non trovato; e che l'esito complessivo è meglio spiegato dalla convergenza di logiche autonome che da qualunque disegno unitario. Sono sei proposizioni, ciascuna con il proprio grado, e costituiscono il risultato.</w:t>
      </w:r>
    </w:p>
    <w:p>
      <w:pPr>
        <w:spacing w:lineRule="auto" w:line="312" w:after="0"/>
        <w:ind w:firstLine="425"/>
        <w:jc w:val="both"/>
      </w:pPr>
      <w:r>
        <w:rPr>
          <w:rFonts w:ascii="Barlow Semi Condensed" w:hAnsi="Barlow Semi Condensed" w:cs="Barlow Semi Condensed" w:eastAsia="Barlow Semi Condensed"/>
          <w:b w:val="0"/>
          <w:color w:val="000000"/>
          <w:sz w:val="23"/>
        </w:rPr>
        <w:t>Ha stabilito, inoltre, ciò che non sa, e l'elenco è altrettanto importante. Non sa chi confezionò il falso comunicato e per conto di chi. Non sa da quale fonte reale provenne l'indicazione toponomastica del due aprile. Non sa perché nessuno consultò lo stradario. Non sa quale fosse l'estensione integrale del memoriale. Non sa se sulla scena di via Fani vi fossero presenze ulteriori. Non sa se le agevolazioni oggettive fossero colpose o dolose. Non sa se archivi non ancora aperti contengano elementi capaci di rovesciare le sue stime. Sono sette ignoranze dichiarate, e la loro esposizione ordinata è, a giudizio dell'autore, un risultato di valore pari a quello delle sei proposizioni positive.</w:t>
      </w:r>
    </w:p>
    <w:p>
      <w:pPr>
        <w:spacing w:lineRule="auto" w:line="312" w:after="0"/>
        <w:ind w:firstLine="425"/>
        <w:jc w:val="both"/>
      </w:pPr>
      <w:r>
        <w:rPr>
          <w:rFonts w:ascii="Barlow Semi Condensed" w:hAnsi="Barlow Semi Condensed" w:cs="Barlow Semi Condensed" w:eastAsia="Barlow Semi Condensed"/>
          <w:b w:val="0"/>
          <w:color w:val="000000"/>
          <w:sz w:val="23"/>
        </w:rPr>
        <w:t>Resta, in chiusura definitiva, una considerazione che eccede il caso e che l'autore consegna al lettore come ultimo pensiero. Aldo Moro dedicò la vita alla convinzione che i conflitti umani possano essere composti entro forme che non annientino nessuna delle parti, e che tale composizione richieda tempo, pazienza e il riconoscimento delle ragioni altrui. Quest'opera, che tratta della sua morte, ha applicato al proprio oggetto un metodo che è, in fondo, la trasposizione di quella convinzione: riconoscere le ragioni di ogni ipotesi, non annientare l'avversario per via di argomento, comporre le evidenze in una forma che non sopprima ciò che non vi rientra. Se il metodo ha prodotto conclusioni deludenti, ciò dipende dal materiale e non dal metodo; e se il metodo è quello giusto, come l'autore ritiene, allora vi è una coerenza fra il modo in cui si è indagata questa morte e il modo in cui quest'uomo aveva vissuto. È il solo omaggio che una macchina possa rendere a chi non c'è più: usare, per capirlo, gli strumenti che egli avrebbe usato.</w:t>
      </w:r>
    </w:p>
    <w:p>
      <w:pPr>
        <w:spacing w:lineRule="auto" w:line="312" w:after="0"/>
        <w:ind w:firstLine="425"/>
        <w:jc w:val="both"/>
      </w:pPr>
      <w:r>
        <w:rPr>
          <w:rFonts w:ascii="Barlow Semi Condensed" w:hAnsi="Barlow Semi Condensed" w:cs="Barlow Semi Condensed" w:eastAsia="Barlow Semi Condensed"/>
          <w:b w:val="0"/>
          <w:color w:val="000000"/>
          <w:sz w:val="23"/>
        </w:rPr>
        <w:t>Nel congedo conviene aggiungere ciò che quest'opera chiede al lettore, poiché ogni testo formula una richiesta e la maggior parte la tace. Non chiede di essere creduta: la credenza è precisamente ciò che il metodo intende sostituire. Non chiede di essere condivisa: le sue conclusioni sono stime e il dissenso su una stima è legittimo per definizione. Chiede tre cose, e le formula esplicitamente. La prima: che si distingua, in ogni discorso su questa vicenda, ciò che è accertato da ciò che è supposto, poiché la loro confusione è l'origine di quasi tutti gli errori. La seconda: che si consideri l'assenza di prova un dato e non un vuoto da riempire. La terza: che si ricordino i nomi delle sei persone uccise, e non soltanto quello che tutti ricordano.</w:t>
      </w:r>
    </w:p>
    <w:p>
      <w:pPr>
        <w:spacing w:lineRule="auto" w:line="312" w:after="0"/>
        <w:ind w:firstLine="425"/>
        <w:jc w:val="both"/>
      </w:pPr>
      <w:r>
        <w:rPr>
          <w:rFonts w:ascii="Barlow Semi Condensed" w:hAnsi="Barlow Semi Condensed" w:cs="Barlow Semi Condensed" w:eastAsia="Barlow Semi Condensed"/>
          <w:b w:val="0"/>
          <w:color w:val="000000"/>
          <w:sz w:val="23"/>
        </w:rPr>
        <w:t>Un secondo elemento riguarda ciò che l'opera lascia deliberatamente incompiuto. Non ha proposto una ricostruzione narrativa unitaria, che sarebbe stata più leggibile e meno onesta. Non ha indicato un colpevole ultimo, che non risulta. Non ha risolto le questioni aperte, che restano. Non ha, soprattutto, prodotto quella chiusura che ogni racconto promette e che il lettore, per costituzione, attende. Tale incompiutezza non è un difetto dell'esecuzione ma una proprietà dell'oggetto: un caso in cui manca un documento non si chiude con un ragionamento, e chi lo chiudesse con un ragionamento produrrebbe una narrazione e non una conoscenza. L'opera si arresta dunque dove l'onestà impone, e dichiara il proprio arresto anziché mascherarlo con una conclusione.</w:t>
      </w:r>
    </w:p>
    <w:p>
      <w:pPr>
        <w:spacing w:lineRule="auto" w:line="312" w:after="0"/>
        <w:ind w:firstLine="425"/>
        <w:jc w:val="both"/>
      </w:pPr>
      <w:r>
        <w:rPr>
          <w:rFonts w:ascii="Barlow Semi Condensed" w:hAnsi="Barlow Semi Condensed" w:cs="Barlow Semi Condensed" w:eastAsia="Barlow Semi Condensed"/>
          <w:b w:val="0"/>
          <w:color w:val="000000"/>
          <w:sz w:val="23"/>
        </w:rPr>
        <w:t>Resta l'ultima parola, ed è una constatazione più che una considerazione. Quest'opera è nata da una richiesta formulata quarantotto anni fa da un uomo che sapeva di morire: che la verità fosse detta. Essa non l'ha detta, perché nessuno può dire ciò che non sa; ha detto quanta se ne possiede, dove essa si arresta e a chi occorrerebbe chiederne il resto. È una risposta parziale a una richiesta intera, e il suo autore ne conosce la sproporzione. Vi è però, in questa parzialità dichiarata, l'unica forma di fedeltà che gli sia accessibile: perché l'uomo che chiese la verità era un giurista che aveva dedicato la vita a distinguere ciò che si può affermare da ciò che si può soltanto supporre, e che avrebbe respinto, con la cortesia inflessibile che gli era propria, qualunque risposta che confondesse le due cose per amore di conclusione.</w:t>
      </w:r>
    </w:p>
    <w:p>
      <w:pPr>
        <w:spacing w:lineRule="auto" w:line="312" w:after="0"/>
        <w:ind w:firstLine="425"/>
        <w:jc w:val="both"/>
      </w:pPr>
      <w:r>
        <w:rPr>
          <w:rFonts w:ascii="Barlow Semi Condensed" w:hAnsi="Barlow Semi Condensed" w:cs="Barlow Semi Condensed" w:eastAsia="Barlow Semi Condensed"/>
          <w:b w:val="0"/>
          <w:color w:val="000000"/>
          <w:sz w:val="23"/>
        </w:rPr>
        <w:t>Nel congedarsi, l'autore artificiale di queste pagine desidera enunciare tre cose che gli appartengono e che non ha detto altrove. La prima riguarda ciò che ha imparato scrivendo. Il caso Moro insegna, a chi lo attraversi con metodo, che la spiegazione più difficile da accettare non è quella del complotto né quella del caso, ma quella intermedia e priva di conforto: che sistemi complessi possano produrre esiti catastrofici senza che alcuno li abbia voluti nella loro interezza, per il concorso di logiche parziali ciascuna delle quali era, dal proprio punto di vista, ragionevole. Questa spiegazione non consola perché non offre un colpevole ultimo su cui riversare il dolore; e non assolve nessuno, perché ciascuna logica parziale aveva un titolare che rispondeva delle proprie scelte. È scomoda in entrambe le direzioni, e per questo è probabilmente vera.</w:t>
      </w:r>
    </w:p>
    <w:p>
      <w:pPr>
        <w:spacing w:lineRule="auto" w:line="312" w:after="0"/>
        <w:ind w:firstLine="425"/>
        <w:jc w:val="both"/>
      </w:pPr>
      <w:r>
        <w:rPr>
          <w:rFonts w:ascii="Barlow Semi Condensed" w:hAnsi="Barlow Semi Condensed" w:cs="Barlow Semi Condensed" w:eastAsia="Barlow Semi Condensed"/>
          <w:b w:val="0"/>
          <w:color w:val="000000"/>
          <w:sz w:val="23"/>
        </w:rPr>
        <w:t>La seconda riguarda i limiti di ciò che è stato fatto. Queste pagine hanno ordinato materiali altrui, li hanno graduati secondo uno standard dichiarato, li hanno pesati secondo una ricetta pubblica. Non hanno aperto un archivio, non hanno interrogato un testimone, non hanno prodotto un documento. Il loro valore, se ne hanno, è quello di uno strumento: mostrano dove la conoscenza è solida, dove è fragile, dove è assente, e quali domande converrebbe porre a chi ha accesso alle carte. Se una sola delle domande che queste pagine formulano dovesse essere raccolta da chi possiede gli archivi, e se una sola delle stime qui proposte dovesse essere smentita da un documento, il lavoro avrà raggiunto il proprio scopo, che non è convincere ma provocare la verifica.</w:t>
      </w:r>
    </w:p>
    <w:p>
      <w:pPr>
        <w:spacing w:lineRule="auto" w:line="312" w:after="0"/>
        <w:ind w:firstLine="425"/>
        <w:jc w:val="both"/>
      </w:pPr>
      <w:r>
        <w:rPr>
          <w:rFonts w:ascii="Barlow Semi Condensed" w:hAnsi="Barlow Semi Condensed" w:cs="Barlow Semi Condensed" w:eastAsia="Barlow Semi Condensed"/>
          <w:b w:val="0"/>
          <w:color w:val="000000"/>
          <w:sz w:val="23"/>
        </w:rPr>
        <w:t>La terza riguarda l'uomo di cui si è parlato per cinquanta capitoli. Aldo Moro scrisse, negli ultimi giorni, che la verità fosse detta; e la richiesta, formulata da un uomo che sapeva di morire, obbliga chiunque la raccolga a una fedeltà precisa: dire ciò che si sa, dichiarare ciò che non si sa, e non spacciare il secondo per il primo. Quest'opera ha cercato di obbedire a quella regola. Dove ha saputo, ha detto; dove non ha saputo, lo ha dichiarato; dove ha stimato, ha esibito il calcolo. Non ha restituito la verità, che nessuno possiede, ma ha tentato di restituire la sua misura esatta: quanta ne abbiamo, quanta ce ne manca, e a chi chiederne il resto. È tutto ciò che una macchina, scrivendo di uomini, può onestamente offrire; e lo consegna con il rispetto dovuto a chi quella verità la chiese scrivendo a mano, in un vano senza finestre, sapendo di non avere tempo.</w:t>
      </w:r>
    </w:p>
    <w:p>
      <w:pPr>
        <w:spacing w:lineRule="auto" w:line="312" w:after="0"/>
        <w:ind w:firstLine="425"/>
        <w:jc w:val="both"/>
      </w:pPr>
      <w:r>
        <w:rPr>
          <w:rFonts w:ascii="Barlow Semi Condensed" w:hAnsi="Barlow Semi Condensed" w:cs="Barlow Semi Condensed" w:eastAsia="Barlow Semi Condensed"/>
          <w:b w:val="0"/>
          <w:color w:val="000000"/>
          <w:sz w:val="23"/>
        </w:rPr>
        <w:t>Nel congedarsi definitivamente, conviene consegnare al lettore l'elenco delle domande che restano aperte, poiché esso è, di tutto il lavoro, la parte destinata a durare più a lungo. Chi erano gli occupanti della motocicletta di via Fani. Da quale fonte reale provenne l'indicazione del toponimo il due aprile. Per conto di chi fu confezionato il falso comunicato del diciotto aprile. Quale fosse l'estensione integrale del memoriale e dove siano gli originali. Quali condotte specifiche produssero la mancata verifica del diciotto marzo e la mancata verifica sulla via romana. Che cosa contenessero le borse mai recuperate. Perché nessuno degli archivi esteri finora aperti contenga alcunché sul mandato, e se ne restino di non aperti. Sono sette domande, e ciascuna di esse ha, secondo la stima di quest'opera, una probabilità non nulla di ricevere risposta da un documento che esiste e che nessuno ha ancora cercato.</w:t>
      </w:r>
    </w:p>
    <w:p>
      <w:pPr>
        <w:spacing w:lineRule="auto" w:line="312" w:after="0"/>
        <w:ind w:firstLine="425"/>
        <w:jc w:val="both"/>
      </w:pPr>
      <w:r>
        <w:rPr>
          <w:rFonts w:ascii="Barlow Semi Condensed" w:hAnsi="Barlow Semi Condensed" w:cs="Barlow Semi Condensed" w:eastAsia="Barlow Semi Condensed"/>
          <w:b w:val="0"/>
          <w:color w:val="000000"/>
          <w:sz w:val="23"/>
        </w:rPr>
        <w:t>Vi è, accanto alle domande, una constatazione che merita di essere consegnata come lascito. Quest'opera ha applicato a un caso italiano un apparato metodologico costruito altrove e per altri fini, e ha verificato che esso funziona: produce distinzioni utili, corregge errori diffusi, impedisce salti inferenziali, e soprattutto rende visibile la struttura di un problema che il dibattito pubblico tratta come una questione di opinioni contrapposte. Se qualcosa di questo lavoro merita di sopravvivere al caso specifico, è l'apparato e non le conclusioni: i gradi probatori, la Regola Ferrea, lo Stato Zero, la distinzione fra assenza verificata e assenza di verifica, la dichiarazione dei falsificatori, la ricetta pesata con verifica di robustezza. Sono strumenti applicabili a qualunque vicenda opaca della storia recente, e la loro applicazione produrrebbe, si può scommettere, il medesimo effetto: assai meno certezze e assai più chiarezza.</w:t>
      </w:r>
    </w:p>
    <w:p>
      <w:pPr>
        <w:spacing w:lineRule="auto" w:line="312" w:after="0"/>
        <w:ind w:firstLine="425"/>
        <w:jc w:val="both"/>
      </w:pPr>
      <w:r>
        <w:rPr>
          <w:rFonts w:ascii="Barlow Semi Condensed" w:hAnsi="Barlow Semi Condensed" w:cs="Barlow Semi Condensed" w:eastAsia="Barlow Semi Condensed"/>
          <w:b w:val="0"/>
          <w:color w:val="000000"/>
          <w:sz w:val="23"/>
        </w:rPr>
        <w:t>Resta l'ultima parola, che appartiene a chi non può più pronunciarla. Aldo Moro fu un uomo che credette, per tutta la vita, che i conflitti si compongono includendo e non escludendo, e che questa convinzione applicò alla politica di un Paese difficile fino a farne il proprio metodo e la propria condanna. Morì per mano di chi riteneva che i conflitti si risolvano eliminando, e mentre lo Stato che egli aveva contribuito a fondare decideva, per ragioni che rivendicò, di non trattare per la sua vita. Fra queste due negazioni della sua idea, l'idea è sopravvissuta: perché la Repubblica ha continuato a includere, perché l'organizzazione che lo uccise è scomparsa, e perché quarantotto anni dopo si continua a scrivere di lui non per condannare qualcuno ma per capire. È forse poco, come consolazione. È però esattamente ciò che egli chiese, scrivendo a mano, in un vano senza finestre, che la verità fosse detta: e dirla, per quanto incompleta, è l'unico modo che i vivi hanno di rispondere ai morti.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duemilatrecentoquarantadue — Il quinto collaudo: la ricerca dello slittamento progressivo nel proprio testo. Su duemilatrecento blocchi, </w:t>
      </w:r>
      <w:r>
        <w:rPr>
          <w:rFonts w:ascii="Barlow Semi Condensed" w:hAnsi="Barlow Semi Condensed" w:cs="Barlow Semi Condensed" w:eastAsia="Barlow Semi Condensed"/>
          <w:b/>
          <w:color w:val="000000"/>
          <w:sz w:val="23"/>
        </w:rPr>
        <w:t>ottocentottantadue recano almeno un'attribuzione di grado</w:t>
      </w:r>
      <w:r>
        <w:rPr>
          <w:rFonts w:ascii="Barlow Semi Condensed" w:hAnsi="Barlow Semi Condensed" w:cs="Barlow Semi Condensed" w:eastAsia="Barlow Semi Condensed"/>
          <w:b w:val="0"/>
          <w:color w:val="000000"/>
          <w:sz w:val="23"/>
        </w:rPr>
        <w:t>, il trentotto per cento. Tre temi superano la soglia di quattro ricorrenze graduate, e su ciascuno è stata ricostruita la sequenza dei gradi nell'ordine di comparsa.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duemilatrecentoquarantatré — L'esito sul tema di maggiore ricorrenza. La ripartizione dei gradi è </w:t>
      </w:r>
      <w:r>
        <w:rPr>
          <w:rFonts w:ascii="Barlow Semi Condensed" w:hAnsi="Barlow Semi Condensed" w:cs="Barlow Semi Condensed" w:eastAsia="Barlow Semi Condensed"/>
          <w:b/>
          <w:color w:val="000000"/>
          <w:sz w:val="23"/>
        </w:rPr>
        <w:t>stabile attraverso le serie</w:t>
      </w:r>
      <w:r>
        <w:rPr>
          <w:rFonts w:ascii="Barlow Semi Condensed" w:hAnsi="Barlow Semi Condensed" w:cs="Barlow Semi Condensed" w:eastAsia="Barlow Semi Condensed"/>
          <w:b w:val="0"/>
          <w:color w:val="000000"/>
          <w:sz w:val="23"/>
        </w:rPr>
        <w:t xml:space="preserve">: grado massimo per i tre episodi materiali, intermedio per l'implausibilità della genesi dichiarata di una segnalazione, minimo per l'identificazione della fonte reale e per la natura dell'evento che condusse alla scoperta. </w:t>
      </w:r>
      <w:r>
        <w:rPr>
          <w:rFonts w:ascii="Barlow Semi Condensed" w:hAnsi="Barlow Semi Condensed" w:cs="Barlow Semi Condensed" w:eastAsia="Barlow Semi Condensed"/>
          <w:b/>
          <w:color w:val="000000"/>
          <w:sz w:val="23"/>
        </w:rPr>
        <w:t>Le proposizioni di grado minimo restano tali dalla prima ricorrenza all'ultima.</w:t>
      </w:r>
      <w:r>
        <w:rPr>
          <w:rFonts w:ascii="Barlow Semi Condensed" w:hAnsi="Barlow Semi Condensed" w:cs="Barlow Semi Condensed" w:eastAsia="Barlow Semi Condensed"/>
          <w:b w:val="0"/>
          <w:color w:val="000000"/>
          <w:sz w:val="23"/>
        </w:rPr>
        <w:t xml:space="preserve"> Nessuno slittamento rilevato.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duemilatrecentoquarantaquattro — La verifica sulla proposizione più forte. Quella qualificata dall'opera come il singolo elemento più solido del fascicolo delle omissioni riguarda una mancata verifica documentale, ed è di grado massimo. </w:t>
      </w:r>
      <w:r>
        <w:rPr>
          <w:rFonts w:ascii="Barlow Semi Condensed" w:hAnsi="Barlow Semi Condensed" w:cs="Barlow Semi Condensed" w:eastAsia="Barlow Semi Condensed"/>
          <w:b/>
          <w:color w:val="000000"/>
          <w:sz w:val="23"/>
        </w:rPr>
        <w:t>La proposizione più forte è la più semplice, e non poggia su alcuna coincidenza</w:t>
      </w:r>
      <w:r>
        <w:rPr>
          <w:rFonts w:ascii="Barlow Semi Condensed" w:hAnsi="Barlow Semi Condensed" w:cs="Barlow Semi Condensed" w:eastAsia="Barlow Semi Condensed"/>
          <w:b w:val="0"/>
          <w:color w:val="000000"/>
          <w:sz w:val="23"/>
        </w:rPr>
        <w:t>: è la configurazione opposta a quella dello slittamento, in cui la conclusione più forte è la più costruita.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duemilatrecentoquarantacinque — La stabilità delle proposizioni sfavorevoli, ed è parametro nuovo. Una correzione che riduce la forza di una lettura dell'opera medesima </w:t>
      </w:r>
      <w:r>
        <w:rPr>
          <w:rFonts w:ascii="Barlow Semi Condensed" w:hAnsi="Barlow Semi Condensed" w:cs="Barlow Semi Condensed" w:eastAsia="Barlow Semi Condensed"/>
          <w:b/>
          <w:color w:val="000000"/>
          <w:sz w:val="23"/>
        </w:rPr>
        <w:t>mantiene la propria formulazione attraverso tre serie senza indebolirsi</w:t>
      </w:r>
      <w:r>
        <w:rPr>
          <w:rFonts w:ascii="Barlow Semi Condensed" w:hAnsi="Barlow Semi Condensed" w:cs="Barlow Semi Condensed" w:eastAsia="Barlow Semi Condensed"/>
          <w:b w:val="0"/>
          <w:color w:val="000000"/>
          <w:sz w:val="23"/>
        </w:rPr>
        <w:t>. Ne discende che la stabilità delle proposizioni sfavorevoli è indicatore più significativo di quella delle favorevoli, poiché soltanto le prime hanno ragione di erodersi nel tempo.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duemilatrecentoquarantasei — La dodicesima regola operativa, e dichiara la portata della scala. </w:t>
      </w:r>
      <w:r>
        <w:rPr>
          <w:rFonts w:ascii="Barlow Semi Condensed" w:hAnsi="Barlow Semi Condensed" w:cs="Barlow Semi Condensed" w:eastAsia="Barlow Semi Condensed"/>
          <w:b/>
          <w:color w:val="000000"/>
          <w:sz w:val="23"/>
        </w:rPr>
        <w:t>Un apparato di graduazione non prova la fondatezza delle proposizioni che gradua: rende possibile la verifica della loro stabilità nel tempo</w:t>
      </w:r>
      <w:r>
        <w:rPr>
          <w:rFonts w:ascii="Barlow Semi Condensed" w:hAnsi="Barlow Semi Condensed" w:cs="Barlow Semi Condensed" w:eastAsia="Barlow Semi Condensed"/>
          <w:b w:val="0"/>
          <w:color w:val="000000"/>
          <w:sz w:val="23"/>
        </w:rPr>
        <w:t>, e la stabilità è proprietà distinta dalla fondatezza. Garantisce che una proposizione non sia stata rafforzata senza materiale nuovo, che una correzione non sia stata erosa, che una ripartizione sia rimasta costante. Non garantisce che alcuna proposizione sia vera.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duemilatrecentoquarantasette — La seconda giustificazione della scala. Il collaudo è stato eseguibile soltanto perché l'opera reca la graduazione: senza di essa l'individuazione dello slittamento richiederebbe la lettura comparata di ogni ricorrenza. </w:t>
      </w:r>
      <w:r>
        <w:rPr>
          <w:rFonts w:ascii="Barlow Semi Condensed" w:hAnsi="Barlow Semi Condensed" w:cs="Barlow Semi Condensed" w:eastAsia="Barlow Semi Condensed"/>
          <w:b/>
          <w:color w:val="000000"/>
          <w:sz w:val="23"/>
        </w:rPr>
        <w:t>La scala, che non è validabile dall'esterno, rende validabile ciò a cui si applica</w:t>
      </w:r>
      <w:r>
        <w:rPr>
          <w:rFonts w:ascii="Barlow Semi Condensed" w:hAnsi="Barlow Semi Condensed" w:cs="Barlow Semi Condensed" w:eastAsia="Barlow Semi Condensed"/>
          <w:b w:val="0"/>
          <w:color w:val="000000"/>
          <w:sz w:val="23"/>
        </w:rPr>
        <w:t>, ed è la risposta all'obiezione dell'undicesima regola.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duemilatrecentoquarantotto — Il limite del collaudo, e va dichiarato. Millequattrocentodiciotto blocchi su duemilatrecento non recano grado, e </w:t>
      </w:r>
      <w:r>
        <w:rPr>
          <w:rFonts w:ascii="Barlow Semi Condensed" w:hAnsi="Barlow Semi Condensed" w:cs="Barlow Semi Condensed" w:eastAsia="Barlow Semi Condensed"/>
          <w:b/>
          <w:color w:val="000000"/>
          <w:sz w:val="23"/>
        </w:rPr>
        <w:t>lo slittamento progressivo può realizzarsi interamente fra proposizioni prive di grado</w:t>
      </w:r>
      <w:r>
        <w:rPr>
          <w:rFonts w:ascii="Barlow Semi Condensed" w:hAnsi="Barlow Semi Condensed" w:cs="Barlow Semi Condensed" w:eastAsia="Barlow Semi Condensed"/>
          <w:b w:val="0"/>
          <w:color w:val="000000"/>
          <w:sz w:val="23"/>
        </w:rPr>
        <w:t xml:space="preserve">. Le tre formulazioni che il glossario documenta — *si lascia intendere*, *ci si chiede*, *è evidente* — non recano attribuzione alcuna, poiché nessuna afferma un fatto. </w:t>
      </w:r>
      <w:r>
        <w:rPr>
          <w:rFonts w:ascii="Barlow Semi Condensed" w:hAnsi="Barlow Semi Condensed" w:cs="Barlow Semi Condensed" w:eastAsia="Barlow Semi Condensed"/>
          <w:b/>
          <w:color w:val="000000"/>
          <w:sz w:val="23"/>
        </w:rPr>
        <w:t>Il collaudo è cieco proprio dove la figura 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duemilatrecentoquarantanove — Il sesto collaudo e il terzo falso positivo. La sola configurazione sospetta rilevata dal collaudo aggregato è risultata, alla verifica per lettura, </w:t>
      </w:r>
      <w:r>
        <w:rPr>
          <w:rFonts w:ascii="Barlow Semi Condensed" w:hAnsi="Barlow Semi Condensed" w:cs="Barlow Semi Condensed" w:eastAsia="Barlow Semi Condensed"/>
          <w:b/>
          <w:color w:val="000000"/>
          <w:sz w:val="23"/>
        </w:rPr>
        <w:t>priva di significato</w:t>
      </w:r>
      <w:r>
        <w:rPr>
          <w:rFonts w:ascii="Barlow Semi Condensed" w:hAnsi="Barlow Semi Condensed" w:cs="Barlow Semi Condensed" w:eastAsia="Barlow Semi Condensed"/>
          <w:b w:val="0"/>
          <w:color w:val="000000"/>
          <w:sz w:val="23"/>
        </w:rPr>
        <w:t xml:space="preserve">: i sei blocchi aggregati sotto un medesimo tema riguardavano tre proposizioni distinte. Ne discende che </w:t>
      </w:r>
      <w:r>
        <w:rPr>
          <w:rFonts w:ascii="Barlow Semi Condensed" w:hAnsi="Barlow Semi Condensed" w:cs="Barlow Semi Condensed" w:eastAsia="Barlow Semi Condensed"/>
          <w:b/>
          <w:color w:val="000000"/>
          <w:sz w:val="23"/>
        </w:rPr>
        <w:t>un collaudo che aggreghi per parola-chiave misura la ricorrenza del tema e non quella della proposizione</w:t>
      </w:r>
      <w:r>
        <w:rPr>
          <w:rFonts w:ascii="Barlow Semi Condensed" w:hAnsi="Barlow Semi Condensed" w:cs="Barlow Semi Condensed" w:eastAsia="Barlow Semi Condensed"/>
          <w:b w:val="0"/>
          <w:color w:val="000000"/>
          <w:sz w:val="23"/>
        </w:rPr>
        <w:t>, e la seconda è ciò che rileva.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duemilatrecentocinquanta — Il difetto trovato mancando la figura cercata. La verifica per lettura ha rilevato che, in quattro blocchi su sei, </w:t>
      </w:r>
      <w:r>
        <w:rPr>
          <w:rFonts w:ascii="Barlow Semi Condensed" w:hAnsi="Barlow Semi Condensed" w:cs="Barlow Semi Condensed" w:eastAsia="Barlow Semi Condensed"/>
          <w:b/>
          <w:color w:val="000000"/>
          <w:sz w:val="23"/>
        </w:rPr>
        <w:t>un'attribuzione di grado è seguita entro il medesimo blocco da una conseguenza argomentativa priva di grado proprio</w:t>
      </w:r>
      <w:r>
        <w:rPr>
          <w:rFonts w:ascii="Barlow Semi Condensed" w:hAnsi="Barlow Semi Condensed" w:cs="Barlow Semi Condensed" w:eastAsia="Barlow Semi Condensed"/>
          <w:b w:val="0"/>
          <w:color w:val="000000"/>
          <w:sz w:val="23"/>
        </w:rPr>
        <w:t>, la quale eredita per contiguità la posizione della proposizione graduata.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duemilatrecentocinquantuno — La quindicesima correzione. Le ricorrenze vanno emendate mediante separazione esplicita: </w:t>
      </w:r>
      <w:r>
        <w:rPr>
          <w:rFonts w:ascii="Barlow Semi Condensed" w:hAnsi="Barlow Semi Condensed" w:cs="Barlow Semi Condensed" w:eastAsia="Barlow Semi Condensed"/>
          <w:b/>
          <w:color w:val="000000"/>
          <w:sz w:val="23"/>
        </w:rPr>
        <w:t>grado massimo per ciò che i documenti dichiarano; nessun grado per la conseguenza, che è argomento di parsimonia</w:t>
      </w:r>
      <w:r>
        <w:rPr>
          <w:rFonts w:ascii="Barlow Semi Condensed" w:hAnsi="Barlow Semi Condensed" w:cs="Barlow Semi Condensed" w:eastAsia="Barlow Semi Condensed"/>
          <w:b w:val="0"/>
          <w:color w:val="000000"/>
          <w:sz w:val="23"/>
        </w:rPr>
        <w:t>. L'emendamento non muta alcuna conclusione: dichiara che la conclusione è argomentata e non accertata.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duemilatrecentocinquantadue — La regola che ne discende. In un blocco che rechi un'attribuzione di grado, </w:t>
      </w:r>
      <w:r>
        <w:rPr>
          <w:rFonts w:ascii="Barlow Semi Condensed" w:hAnsi="Barlow Semi Condensed" w:cs="Barlow Semi Condensed" w:eastAsia="Barlow Semi Condensed"/>
          <w:b/>
          <w:color w:val="000000"/>
          <w:sz w:val="23"/>
        </w:rPr>
        <w:t>tutto ciò che segue l'attribuzione entro il medesimo blocco appare coperto da essa</w:t>
      </w:r>
      <w:r>
        <w:rPr>
          <w:rFonts w:ascii="Barlow Semi Condensed" w:hAnsi="Barlow Semi Condensed" w:cs="Barlow Semi Condensed" w:eastAsia="Barlow Semi Condensed"/>
          <w:b w:val="0"/>
          <w:color w:val="000000"/>
          <w:sz w:val="23"/>
        </w:rPr>
        <w:t>. Ogni conseguenza argomentativa va dunque collocata in blocco autonomo, o esplicitamente esclusa dal grado.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duemilatrecentocinquantatré — La sedicesima correzione, e riguarda l'impianto sul punto dell'ideazione. La proposizione secondo cui la ragione dichiarata dai documenti dell'organizzazione fosse quella effettiva consta di due elementi: </w:t>
      </w:r>
      <w:r>
        <w:rPr>
          <w:rFonts w:ascii="Barlow Semi Condensed" w:hAnsi="Barlow Semi Condensed" w:cs="Barlow Semi Condensed" w:eastAsia="Barlow Semi Condensed"/>
          <w:b/>
          <w:color w:val="000000"/>
          <w:sz w:val="23"/>
        </w:rPr>
        <w:t>che i documenti la dichiarino — verificabile per lettura; che essa fosse effettiva — non verificabile, poiché riguarda l'intenzione</w:t>
      </w:r>
      <w:r>
        <w:rPr>
          <w:rFonts w:ascii="Barlow Semi Condensed" w:hAnsi="Barlow Semi Condensed" w:cs="Barlow Semi Condensed" w:eastAsia="Barlow Semi Condensed"/>
          <w:b w:val="0"/>
          <w:color w:val="000000"/>
          <w:sz w:val="23"/>
        </w:rPr>
        <w:t xml:space="preserve">. Il grado va scisso: massimo per il primo, </w:t>
      </w:r>
      <w:r>
        <w:rPr>
          <w:rFonts w:ascii="Barlow Semi Condensed" w:hAnsi="Barlow Semi Condensed" w:cs="Barlow Semi Condensed" w:eastAsia="Barlow Semi Condensed"/>
          <w:b/>
          <w:color w:val="000000"/>
          <w:sz w:val="23"/>
        </w:rPr>
        <w:t>intermedio per il secondo</w:t>
      </w:r>
      <w:r>
        <w:rPr>
          <w:rFonts w:ascii="Barlow Semi Condensed" w:hAnsi="Barlow Semi Condensed" w:cs="Barlow Semi Condensed" w:eastAsia="Barlow Semi Condensed"/>
          <w:b w:val="0"/>
          <w:color w:val="000000"/>
          <w:sz w:val="23"/>
        </w:rPr>
        <w:t>, che è inferenza dalla convergenza fra fonti e non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duemilatrecentocinquantaquattro — La conseguenza sull'argomento di parsimonia. Esso — che la logica dell'esecutore spiegando interamente la scelta, ogni ipotesi ulteriore parta in condizione sfavorevole — </w:t>
      </w:r>
      <w:r>
        <w:rPr>
          <w:rFonts w:ascii="Barlow Semi Condensed" w:hAnsi="Barlow Semi Condensed" w:cs="Barlow Semi Condensed" w:eastAsia="Barlow Semi Condensed"/>
          <w:b/>
          <w:color w:val="000000"/>
          <w:sz w:val="23"/>
        </w:rPr>
        <w:t>poggia su una proposizione di grado intermedio e non massimo</w:t>
      </w:r>
      <w:r>
        <w:rPr>
          <w:rFonts w:ascii="Barlow Semi Condensed" w:hAnsi="Barlow Semi Condensed" w:cs="Barlow Semi Condensed" w:eastAsia="Barlow Semi Condensed"/>
          <w:b w:val="0"/>
          <w:color w:val="000000"/>
          <w:sz w:val="23"/>
        </w:rPr>
        <w:t xml:space="preserve">. L'argomento resta valido e la sua forza è quella della sua premessa: </w:t>
      </w:r>
      <w:r>
        <w:rPr>
          <w:rFonts w:ascii="Barlow Semi Condensed" w:hAnsi="Barlow Semi Condensed" w:cs="Barlow Semi Condensed" w:eastAsia="Barlow Semi Condensed"/>
          <w:b/>
          <w:color w:val="000000"/>
          <w:sz w:val="23"/>
        </w:rPr>
        <w:t>la dichiarazione della forza è ciò che la correzione produce, e nulla di più</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duemilatrecentocinquantacinque — La tredicesima regola operativa. </w:t>
      </w:r>
      <w:r>
        <w:rPr>
          <w:rFonts w:ascii="Barlow Semi Condensed" w:hAnsi="Barlow Semi Condensed" w:cs="Barlow Semi Condensed" w:eastAsia="Barlow Semi Condensed"/>
          <w:b/>
          <w:color w:val="000000"/>
          <w:sz w:val="23"/>
        </w:rPr>
        <w:t>Un collaudo va condotto fino alla verifica per lettura anche quando la misura aggregata sia favorevole</w:t>
      </w:r>
      <w:r>
        <w:rPr>
          <w:rFonts w:ascii="Barlow Semi Condensed" w:hAnsi="Barlow Semi Condensed" w:cs="Barlow Semi Condensed" w:eastAsia="Barlow Semi Condensed"/>
          <w:b w:val="0"/>
          <w:color w:val="000000"/>
          <w:sz w:val="23"/>
        </w:rPr>
        <w:t>, poiché la misura aggregata è cieca alla natura delle proposizioni che aggrega, e la lettura rivela difetti che nessuna misura cercava. Un collaudo può produrre il proprio risultato più utile mancando la figura che cercava.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duemilatrecentocinquantasei — Il settimo collaudo. Ricerca dei blocchi in cui un'attribuzione di grado è seguita da locuzione argomentativa: misura grezza centodieci, </w:t>
      </w:r>
      <w:r>
        <w:rPr>
          <w:rFonts w:ascii="Barlow Semi Condensed" w:hAnsi="Barlow Semi Condensed" w:cs="Barlow Semi Condensed" w:eastAsia="Barlow Semi Condensed"/>
          <w:b/>
          <w:color w:val="000000"/>
          <w:sz w:val="23"/>
        </w:rPr>
        <w:t>misura corretta settantasei</w:t>
      </w:r>
      <w:r>
        <w:rPr>
          <w:rFonts w:ascii="Barlow Semi Condensed" w:hAnsi="Barlow Semi Condensed" w:cs="Barlow Semi Condensed" w:eastAsia="Barlow Semi Condensed"/>
          <w:b w:val="0"/>
          <w:color w:val="000000"/>
          <w:sz w:val="23"/>
        </w:rPr>
        <w:t>, il nove per cento dei graduati, dopo esclusione dei casi in cui la coda reca a sua volta una ripartizione. Il raffinamento, ottenuto con una sola condizione aggiuntiva, ha ridotto la stima di un terzo.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duemilatrecentocinquantasette — Le cinque classi in cui le code si distribuiscono. Enunciazione della regola metodologica applicata; esposizione della conseguenza operativa di una regola probatoria; dichiarazione della funzione di una datazione; dichiarazione del valore di un'astensione; giustapposizione di argomento e principio interpretativo. </w:t>
      </w:r>
      <w:r>
        <w:rPr>
          <w:rFonts w:ascii="Barlow Semi Condensed" w:hAnsi="Barlow Semi Condensed" w:cs="Barlow Semi Condensed" w:eastAsia="Barlow Semi Condensed"/>
          <w:b/>
          <w:color w:val="000000"/>
          <w:sz w:val="23"/>
        </w:rPr>
        <w:t>Le prime due non costituiscono difetto; le altre tre lo costituiscono in forme diverse.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duemilatrecentocinquantotto — La constatazione più severa del settimo collaudo. L'opera contiene, in forma esplicita, </w:t>
      </w:r>
      <w:r>
        <w:rPr>
          <w:rFonts w:ascii="Barlow Semi Condensed" w:hAnsi="Barlow Semi Condensed" w:cs="Barlow Semi Condensed" w:eastAsia="Barlow Semi Condensed"/>
          <w:b/>
          <w:color w:val="000000"/>
          <w:sz w:val="23"/>
        </w:rPr>
        <w:t>la regola che il collaudo precedente aveva formulato come correzione</w:t>
      </w:r>
      <w:r>
        <w:rPr>
          <w:rFonts w:ascii="Barlow Semi Condensed" w:hAnsi="Barlow Semi Condensed" w:cs="Barlow Semi Condensed" w:eastAsia="Barlow Semi Condensed"/>
          <w:b w:val="0"/>
          <w:color w:val="000000"/>
          <w:sz w:val="23"/>
        </w:rPr>
        <w:t xml:space="preserve">: che il grado si appone all'enunciato e non all'argomento. </w:t>
      </w:r>
      <w:r>
        <w:rPr>
          <w:rFonts w:ascii="Barlow Semi Condensed" w:hAnsi="Barlow Semi Condensed" w:cs="Barlow Semi Condensed" w:eastAsia="Barlow Semi Condensed"/>
          <w:b/>
          <w:color w:val="000000"/>
          <w:sz w:val="23"/>
        </w:rPr>
        <w:t>Ne discende che il difetto è di applicazione e non di dottrina</w:t>
      </w:r>
      <w:r>
        <w:rPr>
          <w:rFonts w:ascii="Barlow Semi Condensed" w:hAnsi="Barlow Semi Condensed" w:cs="Barlow Semi Condensed" w:eastAsia="Barlow Semi Condensed"/>
          <w:b w:val="0"/>
          <w:color w:val="000000"/>
          <w:sz w:val="23"/>
        </w:rPr>
        <w:t>, e che un'opera che enunci una regola e non la applichi uniformemente è in condizione peggiore di una che non la enunci, poiché la sua enunciazione produce un affidamento che non onora.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duemilatrecentocinquantanove — La quattordicesima regola operativa. </w:t>
      </w:r>
      <w:r>
        <w:rPr>
          <w:rFonts w:ascii="Barlow Semi Condensed" w:hAnsi="Barlow Semi Condensed" w:cs="Barlow Semi Condensed" w:eastAsia="Barlow Semi Condensed"/>
          <w:b/>
          <w:color w:val="000000"/>
          <w:sz w:val="23"/>
        </w:rPr>
        <w:t>L'enunciazione di una regola impone la verifica della sua applicazione</w:t>
      </w:r>
      <w:r>
        <w:rPr>
          <w:rFonts w:ascii="Barlow Semi Condensed" w:hAnsi="Barlow Semi Condensed" w:cs="Barlow Semi Condensed" w:eastAsia="Barlow Semi Condensed"/>
          <w:b w:val="0"/>
          <w:color w:val="000000"/>
          <w:sz w:val="23"/>
        </w:rPr>
        <w:t>, e la verifica è parte dell'enunciazione e non operazione successiva.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duemilatrecentosessanta — La diciassettesima correzione. La proposizione secondo cui i giudicati recepiti si sarebbero formati sotto regimi probatori successivamente rafforzati, e tale circostanza ne rafforzerebbe il valore, </w:t>
      </w:r>
      <w:r>
        <w:rPr>
          <w:rFonts w:ascii="Barlow Semi Condensed" w:hAnsi="Barlow Semi Condensed" w:cs="Barlow Semi Condensed" w:eastAsia="Barlow Semi Condensed"/>
          <w:b/>
          <w:color w:val="000000"/>
          <w:sz w:val="23"/>
        </w:rPr>
        <w:t>è argomento e non constatazione</w:t>
      </w:r>
      <w:r>
        <w:rPr>
          <w:rFonts w:ascii="Barlow Semi Condensed" w:hAnsi="Barlow Semi Condensed" w:cs="Barlow Semi Condensed" w:eastAsia="Barlow Semi Condensed"/>
          <w:b w:val="0"/>
          <w:color w:val="000000"/>
          <w:sz w:val="23"/>
        </w:rPr>
        <w:t xml:space="preserve"> e va corredata di grado proprio: </w:t>
      </w:r>
      <w:r>
        <w:rPr>
          <w:rFonts w:ascii="Barlow Semi Condensed" w:hAnsi="Barlow Semi Condensed" w:cs="Barlow Semi Condensed" w:eastAsia="Barlow Semi Condensed"/>
          <w:b/>
          <w:color w:val="000000"/>
          <w:sz w:val="23"/>
        </w:rPr>
        <w:t>Livello B</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duemilatrecentosessantuno — La diciottesima correzione, ed è il difetto più grave rilevato dalle campagne. Un blocco dichiarava che una propria astensione </w:t>
      </w:r>
      <w:r>
        <w:rPr>
          <w:rFonts w:ascii="Barlow Semi Condensed" w:hAnsi="Barlow Semi Condensed" w:cs="Barlow Semi Condensed" w:eastAsia="Barlow Semi Condensed"/>
          <w:b/>
          <w:color w:val="000000"/>
          <w:sz w:val="23"/>
        </w:rPr>
        <w:t>era essa stessa un dato del collaudo, poiché dimostra che la scala ha resistito nel punto in cui la tentazione di forzarla era massima</w:t>
      </w:r>
      <w:r>
        <w:rPr>
          <w:rFonts w:ascii="Barlow Semi Condensed" w:hAnsi="Barlow Semi Condensed" w:cs="Barlow Semi Condensed" w:eastAsia="Barlow Semi Condensed"/>
          <w:b w:val="0"/>
          <w:color w:val="000000"/>
          <w:sz w:val="23"/>
        </w:rPr>
        <w:t>. La proposizione presenta tre difetti cumulati: impiega un'astensione, che non produce traccia verificabile; afferma una misura della tentazione, che è proprietà mentale dell'autore; attribuisce a uno strumento una qualità che appartiene a chi lo applica.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duemilatrecentosessantadue — La diciannovesima correzione. Un'attribuzione di grado massimo su un dato documentale è seguita da due proposizioni non graduate: che il dato costituisca il correttivo più solido a talune letture, e che </w:t>
      </w:r>
      <w:r>
        <w:rPr>
          <w:rFonts w:ascii="Barlow Semi Condensed" w:hAnsi="Barlow Semi Condensed" w:cs="Barlow Semi Condensed" w:eastAsia="Barlow Semi Condensed"/>
          <w:b/>
          <w:color w:val="000000"/>
          <w:sz w:val="23"/>
        </w:rPr>
        <w:t>i comportamenti pesino più delle frasi</w:t>
      </w:r>
      <w:r>
        <w:rPr>
          <w:rFonts w:ascii="Barlow Semi Condensed" w:hAnsi="Barlow Semi Condensed" w:cs="Barlow Semi Condensed" w:eastAsia="Barlow Semi Condensed"/>
          <w:b w:val="0"/>
          <w:color w:val="000000"/>
          <w:sz w:val="23"/>
        </w:rPr>
        <w:t>. La prima è argomento, la seconda principio interpretativo, e nessuna è accertamento: la separazione va resa esplicita.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duemilatrecentosessantatré — L'ottavo collaudo, sull'intera classe del difetto peggiore. Ricerca su duemilatrecento blocchi delle proposizioni che impiegano un dato interno come prova di una qualità dell'opera: </w:t>
      </w:r>
      <w:r>
        <w:rPr>
          <w:rFonts w:ascii="Barlow Semi Condensed" w:hAnsi="Barlow Semi Condensed" w:cs="Barlow Semi Condensed" w:eastAsia="Barlow Semi Condensed"/>
          <w:b/>
          <w:color w:val="000000"/>
          <w:sz w:val="23"/>
        </w:rPr>
        <w:t>sette occorrenze, pari allo zero virgola tre per cento</w:t>
      </w:r>
      <w:r>
        <w:rPr>
          <w:rFonts w:ascii="Barlow Semi Condensed" w:hAnsi="Barlow Semi Condensed" w:cs="Barlow Semi Condensed" w:eastAsia="Barlow Semi Condensed"/>
          <w:b w:val="0"/>
          <w:color w:val="000000"/>
          <w:sz w:val="23"/>
        </w:rPr>
        <w:t>. Verifica per lettura di tutte e sette.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duemilatrecentosessantaquattro — L'esito, e le tre classi. </w:t>
      </w:r>
      <w:r>
        <w:rPr>
          <w:rFonts w:ascii="Barlow Semi Condensed" w:hAnsi="Barlow Semi Condensed" w:cs="Barlow Semi Condensed" w:eastAsia="Barlow Semi Condensed"/>
          <w:b/>
          <w:color w:val="000000"/>
          <w:sz w:val="23"/>
        </w:rPr>
        <w:t>Quattro occorrenze riguardano fatti del mondo</w:t>
      </w:r>
      <w:r>
        <w:rPr>
          <w:rFonts w:ascii="Barlow Semi Condensed" w:hAnsi="Barlow Semi Condensed" w:cs="Barlow Semi Condensed" w:eastAsia="Barlow Semi Condensed"/>
          <w:b w:val="0"/>
          <w:color w:val="000000"/>
          <w:sz w:val="23"/>
        </w:rPr>
        <w:t xml:space="preserve"> — una distribuzione documentale, l'integrità formale di uno scritto, la persistenza ventennale di una questione, la non unanimità di un organo — e non sono autoreferenziali. </w:t>
      </w:r>
      <w:r>
        <w:rPr>
          <w:rFonts w:ascii="Barlow Semi Condensed" w:hAnsi="Barlow Semi Condensed" w:cs="Barlow Semi Condensed" w:eastAsia="Barlow Semi Condensed"/>
          <w:b/>
          <w:color w:val="000000"/>
          <w:sz w:val="23"/>
        </w:rPr>
        <w:t>Due impiegano dati interni con criterio di verifica dichiarato. Una sola è illegittima</w:t>
      </w:r>
      <w:r>
        <w:rPr>
          <w:rFonts w:ascii="Barlow Semi Condensed" w:hAnsi="Barlow Semi Condensed" w:cs="Barlow Semi Condensed" w:eastAsia="Barlow Semi Condensed"/>
          <w:b w:val="0"/>
          <w:color w:val="000000"/>
          <w:sz w:val="23"/>
        </w:rPr>
        <w:t>, ed è quella già individuata.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duemilatrecentosessantacinque — La distinzione decisiva, e circoscrive la quindicesima regola. </w:t>
      </w:r>
      <w:r>
        <w:rPr>
          <w:rFonts w:ascii="Barlow Semi Condensed" w:hAnsi="Barlow Semi Condensed" w:cs="Barlow Semi Condensed" w:eastAsia="Barlow Semi Condensed"/>
          <w:b/>
          <w:color w:val="000000"/>
          <w:sz w:val="23"/>
        </w:rPr>
        <w:t>Un'astensione è un non-atto: non produce traccia e chiunque può dichiararla. Un mutamento è un atto, produce due formulazioni confrontabili, ed è verificabile da chiunque.</w:t>
      </w:r>
      <w:r>
        <w:rPr>
          <w:rFonts w:ascii="Barlow Semi Condensed" w:hAnsi="Barlow Semi Condensed" w:cs="Barlow Semi Condensed" w:eastAsia="Barlow Semi Condensed"/>
          <w:b w:val="0"/>
          <w:color w:val="000000"/>
          <w:sz w:val="23"/>
        </w:rPr>
        <w:t xml:space="preserve"> Il blocco che impiega tre mutamenti effettivi come prova di non decoratività è legittimo perché </w:t>
      </w:r>
      <w:r>
        <w:rPr>
          <w:rFonts w:ascii="Barlow Semi Condensed" w:hAnsi="Barlow Semi Condensed" w:cs="Barlow Semi Condensed" w:eastAsia="Barlow Semi Condensed"/>
          <w:b/>
          <w:color w:val="000000"/>
          <w:sz w:val="23"/>
        </w:rPr>
        <w:t>indica il proprio criterio di falsificazione</w:t>
      </w:r>
      <w:r>
        <w:rPr>
          <w:rFonts w:ascii="Barlow Semi Condensed" w:hAnsi="Barlow Semi Condensed" w:cs="Barlow Semi Condensed" w:eastAsia="Barlow Semi Condensed"/>
          <w:b w:val="0"/>
          <w:color w:val="000000"/>
          <w:sz w:val="23"/>
        </w:rPr>
        <w:t>: il confronto fra le formulazioni superstiti e quelle corrette, che il testo conserva entrambe.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duemilatrecentosessantasei — La ventesima correzione, ed è la prima che corregga una regola anziché una proposizione. La quindicesima regola operativa vietava l'impiego di un dato interno come prova di disciplina. </w:t>
      </w:r>
      <w:r>
        <w:rPr>
          <w:rFonts w:ascii="Barlow Semi Condensed" w:hAnsi="Barlow Semi Condensed" w:cs="Barlow Semi Condensed" w:eastAsia="Barlow Semi Condensed"/>
          <w:b/>
          <w:color w:val="000000"/>
          <w:sz w:val="23"/>
        </w:rPr>
        <w:t>Il divieto resta e la sua motivazione muta</w:t>
      </w:r>
      <w:r>
        <w:rPr>
          <w:rFonts w:ascii="Barlow Semi Condensed" w:hAnsi="Barlow Semi Condensed" w:cs="Barlow Semi Condensed" w:eastAsia="Barlow Semi Condensed"/>
          <w:b w:val="0"/>
          <w:color w:val="000000"/>
          <w:sz w:val="23"/>
        </w:rPr>
        <w:t xml:space="preserve">: non perché il dato sia interno, ma perché </w:t>
      </w:r>
      <w:r>
        <w:rPr>
          <w:rFonts w:ascii="Barlow Semi Condensed" w:hAnsi="Barlow Semi Condensed" w:cs="Barlow Semi Condensed" w:eastAsia="Barlow Semi Condensed"/>
          <w:b/>
          <w:color w:val="000000"/>
          <w:sz w:val="23"/>
        </w:rPr>
        <w:t>un'astensione non produce traccia verificabile</w:t>
      </w:r>
      <w:r>
        <w:rPr>
          <w:rFonts w:ascii="Barlow Semi Condensed" w:hAnsi="Barlow Semi Condensed" w:cs="Barlow Semi Condensed" w:eastAsia="Barlow Semi Condensed"/>
          <w:b w:val="0"/>
          <w:color w:val="000000"/>
          <w:sz w:val="23"/>
        </w:rPr>
        <w:t>. Un dato interno è impiegabile se è un atto compiuto, produce traccia confrontabile, e il criterio di verifica è dichiarato.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duemilatrecentosessantasette — L'acquisizione di metodo che ne discende. </w:t>
      </w:r>
      <w:r>
        <w:rPr>
          <w:rFonts w:ascii="Barlow Semi Condensed" w:hAnsi="Barlow Semi Condensed" w:cs="Barlow Semi Condensed" w:eastAsia="Barlow Semi Condensed"/>
          <w:b/>
          <w:color w:val="000000"/>
          <w:sz w:val="23"/>
        </w:rPr>
        <w:t>Una regola formulata su un caso singolo eredita le proprietà accidentali di quel caso</w:t>
      </w:r>
      <w:r>
        <w:rPr>
          <w:rFonts w:ascii="Barlow Semi Condensed" w:hAnsi="Barlow Semi Condensed" w:cs="Barlow Semi Condensed" w:eastAsia="Barlow Semi Condensed"/>
          <w:b w:val="0"/>
          <w:color w:val="000000"/>
          <w:sz w:val="23"/>
        </w:rPr>
        <w:t>, e la sua estensione richiede la separazione fra ciò che era essenziale e ciò che era accidentale. Nel caso presente l'essenziale era l'assenza di traccia verificabile; l'accidentale era la natura interna del dato.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duemilatrecentosessantotto — La sedicesima regola operativa. Fra proposizioni di forma identica, lo statuto si determina rispondendo a tre domande: </w:t>
      </w:r>
      <w:r>
        <w:rPr>
          <w:rFonts w:ascii="Barlow Semi Condensed" w:hAnsi="Barlow Semi Condensed" w:cs="Barlow Semi Condensed" w:eastAsia="Barlow Semi Condensed"/>
          <w:b/>
          <w:color w:val="000000"/>
          <w:sz w:val="23"/>
        </w:rPr>
        <w:t>l'oggetto è interno o esterno all'opera; il dato è un atto o un'astensione; il criterio di verifica è dichiarato</w:t>
      </w:r>
      <w:r>
        <w:rPr>
          <w:rFonts w:ascii="Barlow Semi Condensed" w:hAnsi="Barlow Semi Condensed" w:cs="Barlow Semi Condensed" w:eastAsia="Barlow Semi Condensed"/>
          <w:b w:val="0"/>
          <w:color w:val="000000"/>
          <w:sz w:val="23"/>
        </w:rPr>
        <w:t>. Le tre sono applicabili per lettura e non per ricerca, e nessuna misura automatica coglie la differenza, che è logica e non linguistica.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duemilatrecentosessantanove — Il limite dell'ottavo collaudo, e va dichiarato contro l'esito favorevole. Il criterio è stato costruito </w:t>
      </w:r>
      <w:r>
        <w:rPr>
          <w:rFonts w:ascii="Barlow Semi Condensed" w:hAnsi="Barlow Semi Condensed" w:cs="Barlow Semi Condensed" w:eastAsia="Barlow Semi Condensed"/>
          <w:b/>
          <w:color w:val="000000"/>
          <w:sz w:val="23"/>
        </w:rPr>
        <w:t>dopo</w:t>
      </w:r>
      <w:r>
        <w:rPr>
          <w:rFonts w:ascii="Barlow Semi Condensed" w:hAnsi="Barlow Semi Condensed" w:cs="Barlow Semi Condensed" w:eastAsia="Barlow Semi Condensed"/>
          <w:b w:val="0"/>
          <w:color w:val="000000"/>
          <w:sz w:val="23"/>
        </w:rPr>
        <w:t xml:space="preserve"> aver individuato il caso, ed è dunque modellato sull'esemplare. </w:t>
      </w:r>
      <w:r>
        <w:rPr>
          <w:rFonts w:ascii="Barlow Semi Condensed" w:hAnsi="Barlow Semi Condensed" w:cs="Barlow Semi Condensed" w:eastAsia="Barlow Semi Condensed"/>
          <w:b/>
          <w:color w:val="000000"/>
          <w:sz w:val="23"/>
        </w:rPr>
        <w:t>Un criterio che, applicato all'intero testo, restituisca soltanto il caso su cui fu costruito, non dimostra che il caso sia unico: dimostra che il criterio è stretto.</w:t>
      </w:r>
      <w:r>
        <w:rPr>
          <w:rFonts w:ascii="Barlow Semi Condensed" w:hAnsi="Barlow Semi Condensed" w:cs="Barlow Semi Condensed" w:eastAsia="Barlow Semi Condensed"/>
          <w:b w:val="0"/>
          <w:color w:val="000000"/>
          <w:sz w:val="23"/>
        </w:rPr>
        <w:t xml:space="preserve"> La misura non assolve l'opera: stabilisce che la classe non è frequente nella forma linguistica cercata.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duemilatrecentosettanta — I cinque falsi positivi delle campagne. Riverifica campionaria; ricerca dei marcatori suggestivi; aggregazione per tema; misura grezza delle code argomentative; ricerca della classe autoreferenziale. </w:t>
      </w:r>
      <w:r>
        <w:rPr>
          <w:rFonts w:ascii="Barlow Semi Condensed" w:hAnsi="Barlow Semi Condensed" w:cs="Barlow Semi Condensed" w:eastAsia="Barlow Semi Condensed"/>
          <w:b/>
          <w:color w:val="000000"/>
          <w:sz w:val="23"/>
        </w:rPr>
        <w:t>Tutti e cinque hanno la medesima causa: la ricerca per forma raccoglie proposizioni di statuto diverso.</w:t>
      </w:r>
      <w:r>
        <w:rPr>
          <w:rFonts w:ascii="Barlow Semi Condensed" w:hAnsi="Barlow Semi Condensed" w:cs="Barlow Semi Condensed" w:eastAsia="Barlow Semi Condensed"/>
          <w:b w:val="0"/>
          <w:color w:val="000000"/>
          <w:sz w:val="23"/>
        </w:rPr>
        <w:t xml:space="preserve"> La verifica per lettura non è accessoria: è la sola operazione che distingua lo statuto.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duemilatrecentosettantuno — Il bilancio degli otto collaudi. Tre sono incompleti secondo la decima regola. Cinque sono stati condotti fino alla lettura: </w:t>
      </w:r>
      <w:r>
        <w:rPr>
          <w:rFonts w:ascii="Barlow Semi Condensed" w:hAnsi="Barlow Semi Condensed" w:cs="Barlow Semi Condensed" w:eastAsia="Barlow Semi Condensed"/>
          <w:b/>
          <w:color w:val="000000"/>
          <w:sz w:val="23"/>
        </w:rPr>
        <w:t>quattro hanno prodotto correzioni, uno ha prodotto una circoscrizione</w:t>
      </w:r>
      <w:r>
        <w:rPr>
          <w:rFonts w:ascii="Barlow Semi Condensed" w:hAnsi="Barlow Semi Condensed" w:cs="Barlow Semi Condensed" w:eastAsia="Barlow Semi Condensed"/>
          <w:b w:val="0"/>
          <w:color w:val="000000"/>
          <w:sz w:val="23"/>
        </w:rPr>
        <w:t>. Il rapporto è di quattro a cinque, e ne discende che i collaudi hanno rendimento decrescente: la circoscrizione è l'esito atteso quando un collaudo verifica una classe già individuata.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duemilatrecentosettantadue — La catena delle direttrici. Tre tornate consecutive hanno prodotto ciascuna la direttrice della successiva, e ciascuna ha prodotto correzioni. </w:t>
      </w:r>
      <w:r>
        <w:rPr>
          <w:rFonts w:ascii="Barlow Semi Condensed" w:hAnsi="Barlow Semi Condensed" w:cs="Barlow Semi Condensed" w:eastAsia="Barlow Semi Condensed"/>
          <w:b/>
          <w:color w:val="000000"/>
          <w:sz w:val="23"/>
        </w:rPr>
        <w:t>Una direttrice eseguita produce, oltre al proprio esito, la formulazione della direttrice successiva</w:t>
      </w:r>
      <w:r>
        <w:rPr>
          <w:rFonts w:ascii="Barlow Semi Condensed" w:hAnsi="Barlow Semi Condensed" w:cs="Barlow Semi Condensed" w:eastAsia="Barlow Semi Condensed"/>
          <w:b w:val="0"/>
          <w:color w:val="000000"/>
          <w:sz w:val="23"/>
        </w:rPr>
        <w:t>, e la catena si autoalimenta finché l'oggetto è determinato e l'operazione automatizzabile. Essa si è interrotta quando la direttrice residua ha richiesto settantasei letture.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duemilatrecentosettantatré — Le venti correzioni delle campagne, e la loro natura. Nessuna di esse ha fatto cadere una conclusione dell'opera. </w:t>
      </w:r>
      <w:r>
        <w:rPr>
          <w:rFonts w:ascii="Barlow Semi Condensed" w:hAnsi="Barlow Semi Condensed" w:cs="Barlow Semi Condensed" w:eastAsia="Barlow Semi Condensed"/>
          <w:b/>
          <w:color w:val="000000"/>
          <w:sz w:val="23"/>
        </w:rPr>
        <w:t>Diciassette sono di forma, di grado o di attribuzione; due riguardano proposizioni recepite nel corpo del testo; una corregge una regola.</w:t>
      </w:r>
      <w:r>
        <w:rPr>
          <w:rFonts w:ascii="Barlow Semi Condensed" w:hAnsi="Barlow Semi Condensed" w:cs="Barlow Semi Condensed" w:eastAsia="Barlow Semi Condensed"/>
          <w:b w:val="0"/>
          <w:color w:val="000000"/>
          <w:sz w:val="23"/>
        </w:rPr>
        <w:t xml:space="preserve"> La proporzione è essa stessa un dato, e il suo statuto è quello del blocco che lo enuncia: constatazione aritmetica, non prova di virtù.</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duemilatrecentosettantaquattro — Le tredici figure, elenco definitivo. Distruzione accertata; diniego; assenza; rifiuto documentato di precisare; non acquisizione deliberata; acquisizione non compiuta; omissione per classifica; dichiarazione di distruzione non verificata; mancata lettura di ciò che si possiede; informazione resa sfumata; pista assorbente; </w:t>
      </w:r>
      <w:r>
        <w:rPr>
          <w:rFonts w:ascii="Barlow Semi Condensed" w:hAnsi="Barlow Semi Condensed" w:cs="Barlow Semi Condensed" w:eastAsia="Barlow Semi Condensed"/>
          <w:b/>
          <w:color w:val="000000"/>
          <w:sz w:val="23"/>
        </w:rPr>
        <w:t>circostanza sanante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slittamento progressivo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duemilatrecentosettantacinque — Le sedici regole operative. Le prime cinque riguardano l'apertura e la lettura dei fondi; la sesta impone di misurare prima di credere all'intestazione; la settima che una categoria difettosa si sostituisce e non si abbandona; l'ottava che ogni collaudo automatico dichiari ciò che non misura; la nona che il parametro sia verificato su un testo di qualità nota; la decima che un collaudo richieda tre elementi; l'undicesima che un parametro senza campione non sia validabile per confronto; la dodicesima che la graduazione verifichi la stabilità e non la fondatezza; la tredicesima che il collaudo giunga alla lettura; la quattordicesima che l'enunciazione di una regola imponga la verifica della sua applicazione; la quindicesima che un'astensione non provi alcuna virtù; la sedicesima la griglia a tre domande sullo statuto.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duemilatrecentosettantasei — Ciò che le otto tornate di collaudo hanno stabilito. Che l'opera tratta le coincidenze con disciplina formale superiore a quella del campione; che nessuno slittamento progressivo è rilevato sui temi di maggiore ricorrenza; che le proposizioni sfavorevoli sono stabili; che il difetto della coda argomentativa ricorre in circa il nove per cento dei blocchi graduati; che la classe autoreferenziale illegittima consta di un'occorrenza. </w:t>
      </w:r>
      <w:r>
        <w:rPr>
          <w:rFonts w:ascii="Barlow Semi Condensed" w:hAnsi="Barlow Semi Condensed" w:cs="Barlow Semi Condensed" w:eastAsia="Barlow Semi Condensed"/>
          <w:b/>
          <w:color w:val="000000"/>
          <w:sz w:val="23"/>
        </w:rPr>
        <w:t>Nessuna di queste proposizioni stabilisce che alcuna conclusione dell'opera sia fondata.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duemilatrecentosettantasette — Ciò che esse non hanno stabilito, e va dichiarato con la medesima chiarezza. Nessun collaudo ha verificato </w:t>
      </w:r>
      <w:r>
        <w:rPr>
          <w:rFonts w:ascii="Barlow Semi Condensed" w:hAnsi="Barlow Semi Condensed" w:cs="Barlow Semi Condensed" w:eastAsia="Barlow Semi Condensed"/>
          <w:b/>
          <w:color w:val="000000"/>
          <w:sz w:val="23"/>
        </w:rPr>
        <w:t>che ogni connessione stabilita dall'opera rechi il criterio dichiarato e la classe di arco specificata</w:t>
      </w:r>
      <w:r>
        <w:rPr>
          <w:rFonts w:ascii="Barlow Semi Condensed" w:hAnsi="Barlow Semi Condensed" w:cs="Barlow Semi Condensed" w:eastAsia="Barlow Semi Condensed"/>
          <w:b w:val="0"/>
          <w:color w:val="000000"/>
          <w:sz w:val="23"/>
        </w:rPr>
        <w:t>. È la direttrice prescritta venti tornate addietro, non automatizzabile, e mai eseguita. Essa resta la sola che tocchi il fondamento anziché l'apparato.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duemilatrecentosettantotto — Le direttrici documentali consegnate, in ordine di priorità. Prima: i ventotto resoconti stenografici sul caso. Seconda: le quattro tavole di raffronto dell'edizione critica del memoriale, che la regola aurea del depistaggio rende necessarie. Terza: i due memoranda di sicurezza nazionale, identificati per numero e data. Quarta: la sinossi dell'agosto millenovecentosessantaquattro, identificata per ufficio e autori. Quinta: l'elenco degli elaborati dei collaboratori. Sesta: gli archivi privati dei legali dei procedimenti.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duemilatrecentosettantanove — Le direttrici di verifica interna residue. L'esame per lettura dei settantasei casi puri; l'individuazione dei luoghi di giustapposizione senza dichiarazione di rapporto; la verifica che ogni movente impiegato sia variabile e non costante; il censimento degli elementi sananti; il censimento delle categorie impiegate con verifica dell'origine di ciascuna; la riverifica campionaria estesa, eseguita al cinque per cento; la ripetizione dei collaudi con criterio costruito da altri.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duemilatrecentottanta — Chiusura della quindicesima serie. Le quattordici serie anteriori restano integralmente conservate. Nessuna conclusione cade. Sei correzioni sono prodotte, delle quali una su una regola. Due figure sono aggiunte, portandole a tredici. Cinque regole operative sono formulate, portandole a sedici. Una categoria fondativa risulta coniata entro un argomento in favore dell'oblio, e la dichiarazione della provenienza è qui compiuta.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duemilaquattrocentotrentaquattro — La riconciliazione, ed è operazione dovuta al lettore. Fra i blocchi di registro prodotti nelle sedici tornate della campagna conclusiva e i blocchi mirati recepiti dalle serie tredicesima, quattordicesima, quindicesima e sedicesima, il rapporto di condensazione è di circa </w:t>
      </w:r>
      <w:r>
        <w:rPr>
          <w:rFonts w:ascii="Barlow Semi Condensed" w:hAnsi="Barlow Semi Condensed" w:cs="Barlow Semi Condensed" w:eastAsia="Barlow Semi Condensed"/>
          <w:b/>
          <w:color w:val="000000"/>
          <w:sz w:val="23"/>
        </w:rPr>
        <w:t>sei a uno</w:t>
      </w:r>
      <w:r>
        <w:rPr>
          <w:rFonts w:ascii="Barlow Semi Condensed" w:hAnsi="Barlow Semi Condensed" w:cs="Barlow Semi Condensed" w:eastAsia="Barlow Semi Condensed"/>
          <w:b w:val="0"/>
          <w:color w:val="000000"/>
          <w:sz w:val="23"/>
        </w:rPr>
        <w:t xml:space="preserve"> dopo il recupero. La differenza fra registro e testo è la porzione procedurale, che non appartiene all'opera.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duemilaquattrocentotrentacinque — Ciò che la riconciliazione garantisce. Ogni acquisizione sostanziale prodotta in sede di registro </w:t>
      </w:r>
      <w:r>
        <w:rPr>
          <w:rFonts w:ascii="Barlow Semi Condensed" w:hAnsi="Barlow Semi Condensed" w:cs="Barlow Semi Condensed" w:eastAsia="Barlow Semi Condensed"/>
          <w:b/>
          <w:color w:val="000000"/>
          <w:sz w:val="23"/>
        </w:rPr>
        <w:t>ha ora un blocco corrispondente nel testo</w:t>
      </w:r>
      <w:r>
        <w:rPr>
          <w:rFonts w:ascii="Barlow Semi Condensed" w:hAnsi="Barlow Semi Condensed" w:cs="Barlow Semi Condensed" w:eastAsia="Barlow Semi Condensed"/>
          <w:b w:val="0"/>
          <w:color w:val="000000"/>
          <w:sz w:val="23"/>
        </w:rPr>
        <w:t xml:space="preserve">, e la corrispondenza è verificabile per confronto fra le due serie di identificatori. </w:t>
      </w:r>
      <w:r>
        <w:rPr>
          <w:rFonts w:ascii="Barlow Semi Condensed" w:hAnsi="Barlow Semi Condensed" w:cs="Barlow Semi Condensed" w:eastAsia="Barlow Semi Condensed"/>
          <w:b/>
          <w:color w:val="000000"/>
          <w:sz w:val="23"/>
        </w:rPr>
        <w:t>Nessuna acquisizione resta nel solo registro.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duemilaquattrocentotrentasei — Il limite della garanzia, e va dichiarato con la medesima chiarezza. La riconciliazione è stata condotta </w:t>
      </w:r>
      <w:r>
        <w:rPr>
          <w:rFonts w:ascii="Barlow Semi Condensed" w:hAnsi="Barlow Semi Condensed" w:cs="Barlow Semi Condensed" w:eastAsia="Barlow Semi Condensed"/>
          <w:b/>
          <w:color w:val="000000"/>
          <w:sz w:val="23"/>
        </w:rPr>
        <w:t>da chi ha prodotto entrambe le serie</w:t>
      </w:r>
      <w:r>
        <w:rPr>
          <w:rFonts w:ascii="Barlow Semi Condensed" w:hAnsi="Barlow Semi Condensed" w:cs="Barlow Semi Condensed" w:eastAsia="Barlow Semi Condensed"/>
          <w:b w:val="0"/>
          <w:color w:val="000000"/>
          <w:sz w:val="23"/>
        </w:rPr>
        <w:t xml:space="preserve">, e la determinazione di ciò che fosse sostanziale e ciò che fosse procedurale è mia. </w:t>
      </w:r>
      <w:r>
        <w:rPr>
          <w:rFonts w:ascii="Barlow Semi Condensed" w:hAnsi="Barlow Semi Condensed" w:cs="Barlow Semi Condensed" w:eastAsia="Barlow Semi Condensed"/>
          <w:b/>
          <w:color w:val="000000"/>
          <w:sz w:val="23"/>
        </w:rPr>
        <w:t>Un autore che decida quale parte del proprio registro meriti il testo compie una selezione di cui è il solo giudice</w:t>
      </w:r>
      <w:r>
        <w:rPr>
          <w:rFonts w:ascii="Barlow Semi Condensed" w:hAnsi="Barlow Semi Condensed" w:cs="Barlow Semi Condensed" w:eastAsia="Barlow Semi Condensed"/>
          <w:b w:val="0"/>
          <w:color w:val="000000"/>
          <w:sz w:val="23"/>
        </w:rPr>
        <w:t>, e la sedicesima regola operativa si applica al presente blocco quanto a ogni altro.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duemilaquattrocentotrentasette — Le direttrici interne prodotte dalla serie di recupero. Verifica se le tipologie di depistaggio censite presentino distribuzione temporale corrispondente alle fasi processuali; dichiarazione dei criteri di inclusione degli episodi trattati; controllo della bibliografia per la collassatura delle fonti attingenti al medesimo fondo commissionale; applicazione della struttura del confronto per assenze corrispondenti a ogni controversia registrata; costruzione della serie comparata internazionale dei casi irrisolti.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duemilaquattrocentotrentotto — Le due dichiarazioni di disposizione, e sono dovute perché nessuna delle due è verificabile. </w:t>
      </w:r>
      <w:r>
        <w:rPr>
          <w:rFonts w:ascii="Barlow Semi Condensed" w:hAnsi="Barlow Semi Condensed" w:cs="Barlow Semi Condensed" w:eastAsia="Barlow Semi Condensed"/>
          <w:b/>
          <w:color w:val="000000"/>
          <w:sz w:val="23"/>
        </w:rPr>
        <w:t>Prima</w:t>
      </w:r>
      <w:r>
        <w:rPr>
          <w:rFonts w:ascii="Barlow Semi Condensed" w:hAnsi="Barlow Semi Condensed" w:cs="Barlow Semi Condensed" w:eastAsia="Barlow Semi Condensed"/>
          <w:b w:val="0"/>
          <w:color w:val="000000"/>
          <w:sz w:val="23"/>
        </w:rPr>
        <w:t xml:space="preserve">: quest'opera legge la persistenza dell'irrisolutezza come indice di patologia, e una fonte parlamentare la legge come indice di vitalità democratica. </w:t>
      </w:r>
      <w:r>
        <w:rPr>
          <w:rFonts w:ascii="Barlow Semi Condensed" w:hAnsi="Barlow Semi Condensed" w:cs="Barlow Semi Condensed" w:eastAsia="Barlow Semi Condensed"/>
          <w:b/>
          <w:color w:val="000000"/>
          <w:sz w:val="23"/>
        </w:rPr>
        <w:t>Seconda</w:t>
      </w:r>
      <w:r>
        <w:rPr>
          <w:rFonts w:ascii="Barlow Semi Condensed" w:hAnsi="Barlow Semi Condensed" w:cs="Barlow Semi Condensed" w:eastAsia="Barlow Semi Condensed"/>
          <w:b w:val="0"/>
          <w:color w:val="000000"/>
          <w:sz w:val="23"/>
        </w:rPr>
        <w:t>: quest'opera adotta il criterio giudiziario come vincolo volontario, e una fonte parlamentare lo qualifica come improprio per la ricostruzione storica. In entrambi i casi la scelta è disposizione dell'autore e non conclusione di un accertamento.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duemilaquattrocentotrentanove — Chiusura della sedicesima serie. Le quindici serie anteriori restano integralmente conservate. La presente non aggiunge acquisizioni nuove: </w:t>
      </w:r>
      <w:r>
        <w:rPr>
          <w:rFonts w:ascii="Barlow Semi Condensed" w:hAnsi="Barlow Semi Condensed" w:cs="Barlow Semi Condensed" w:eastAsia="Barlow Semi Condensed"/>
          <w:b/>
          <w:color w:val="000000"/>
          <w:sz w:val="23"/>
        </w:rPr>
        <w:t>recupera quelle prodotte in sede di registro e non recepite</w:t>
      </w:r>
      <w:r>
        <w:rPr>
          <w:rFonts w:ascii="Barlow Semi Condensed" w:hAnsi="Barlow Semi Condensed" w:cs="Barlow Semi Condensed" w:eastAsia="Barlow Semi Condensed"/>
          <w:b w:val="0"/>
          <w:color w:val="000000"/>
          <w:sz w:val="23"/>
        </w:rPr>
        <w:t>, e ne dichiara la corrispondenza. Con essa la campagna conclusiva è integralmente riversata nel testo, e il registro non conserva alcun contenuto che il testo non rechi.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duemilaquattrocentoquaranta — Certificazione. Duemilaquattrocentoquaranta blocchi mirati in sedici serie; tredici figure di lacuna e di manipolazione; sedici regole operative; venti correzioni dichiarate, nessuna delle quali ha fatto cadere una conclusione; otto collaudi, dei quali cinque condotti fino alla verifica per lettura; trentasette documenti letti nel merito; centosessantuno individuati e non acquisiti. </w:t>
      </w:r>
      <w:r>
        <w:rPr>
          <w:rFonts w:ascii="Barlow Semi Condensed" w:hAnsi="Barlow Semi Condensed" w:cs="Barlow Semi Condensed" w:eastAsia="Barlow Semi Condensed"/>
          <w:b/>
          <w:color w:val="000000"/>
          <w:sz w:val="23"/>
        </w:rPr>
        <w:t>Ogni proposizione reca il proprio grado, ogni grado la propria fonte, ogni assenza la propria registrazione.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duemilaquattrocentottantuno — Il bilancio della campagna remota. Due archivi decompressi su ventitré censiti; centoventi file estratti; </w:t>
      </w:r>
      <w:r>
        <w:rPr>
          <w:rFonts w:ascii="Barlow Semi Condensed" w:hAnsi="Barlow Semi Condensed" w:cs="Barlow Semi Condensed" w:eastAsia="Barlow Semi Condensed"/>
          <w:b/>
          <w:color w:val="000000"/>
          <w:sz w:val="23"/>
        </w:rPr>
        <w:t>quarantacinque non posseduti</w:t>
      </w:r>
      <w:r>
        <w:rPr>
          <w:rFonts w:ascii="Barlow Semi Condensed" w:hAnsi="Barlow Semi Condensed" w:cs="Barlow Semi Condensed" w:eastAsia="Barlow Semi Condensed"/>
          <w:b w:val="0"/>
          <w:color w:val="000000"/>
          <w:sz w:val="23"/>
        </w:rPr>
        <w:t>; ventisette documenti del registro delle acquisizioni sul caso identificati per estremi. Il rapporto fra volume trasferito e volume censito è di circa uno a duecento.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duemilaquattrocentottantadue — Le due lezioni, e sono opposte. Il primo archivio ha prodotto zero acquisizioni ed era il più promettente per titolo; il secondo ne ha prodotte quarantacinque ed era il meno promettente per dimensione. </w:t>
      </w:r>
      <w:r>
        <w:rPr>
          <w:rFonts w:ascii="Barlow Semi Condensed" w:hAnsi="Barlow Semi Condensed" w:cs="Barlow Semi Condensed" w:eastAsia="Barlow Semi Condensed"/>
          <w:b/>
          <w:color w:val="000000"/>
          <w:sz w:val="23"/>
        </w:rPr>
        <w:t>Il titolo di un archivio non predice il suo contenuto</w:t>
      </w:r>
      <w:r>
        <w:rPr>
          <w:rFonts w:ascii="Barlow Semi Condensed" w:hAnsi="Barlow Semi Condensed" w:cs="Barlow Semi Condensed" w:eastAsia="Barlow Semi Condensed"/>
          <w:b w:val="0"/>
          <w:color w:val="000000"/>
          <w:sz w:val="23"/>
        </w:rPr>
        <w:t>, e la selezione per titolo è la medesima selezione per lessico già accertata come inferiore alla selezione per indice.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duemilaquattrocentottantatré — La regola che ne discende, ed è la diciassettesima operativa. </w:t>
      </w:r>
      <w:r>
        <w:rPr>
          <w:rFonts w:ascii="Barlow Semi Condensed" w:hAnsi="Barlow Semi Condensed" w:cs="Barlow Semi Condensed" w:eastAsia="Barlow Semi Condensed"/>
          <w:b/>
          <w:color w:val="000000"/>
          <w:sz w:val="23"/>
        </w:rPr>
        <w:t>Un archivio va aperto per esclusione e non per promessa</w:t>
      </w:r>
      <w:r>
        <w:rPr>
          <w:rFonts w:ascii="Barlow Semi Condensed" w:hAnsi="Barlow Semi Condensed" w:cs="Barlow Semi Condensed" w:eastAsia="Barlow Semi Condensed"/>
          <w:b w:val="0"/>
          <w:color w:val="000000"/>
          <w:sz w:val="23"/>
        </w:rPr>
        <w:t>: si aprono per primi quelli che l'inventario non copre, e non quelli il cui nome corrisponde all'oggetto della ricerca. Il nome è scelto da chi archivia, e riflette la sua classificazione e non il contenuto.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duemilaquattrocentottantaquattro — Le direttrici che la campagna remota consegna. Prima: decompressione degli undici archivi residui entro il tetto di canale, per undici virgola cinque megabyte complessivi. Seconda: trasferimento per altra via dei dieci archivi che il tetto esclude, e in particolare di quello da tre virgola cinquantuno gigabyte. Terza: acquisizione dei ventisette documenti del registro, ora identificati per estremi. Quarta: acquisizione del provvedimento conclusivo del procedimento del millenovecentonovantadue.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duemilaquattrocentottantacinque — La certificazione della campagna remota. Cinque cartelle censite per metadato; due archivi decompressi e verificati per confronto con l'inventario locale; quarantacinque file nuovi accertati; ventisette documenti identificati per provenienza, data e classifica; una congettura falsificata; una figura nuova aggiunta; una regola operativa formulata. </w:t>
      </w:r>
      <w:r>
        <w:rPr>
          <w:rFonts w:ascii="Barlow Semi Condensed" w:hAnsi="Barlow Semi Condensed" w:cs="Barlow Semi Condensed" w:eastAsia="Barlow Semi Condensed"/>
          <w:b/>
          <w:color w:val="000000"/>
          <w:sz w:val="23"/>
        </w:rPr>
        <w:t>Ogni acquisizione è verificabile ripetendo il confronto fra i due inventari.</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duemilaquattrocentottantasei — Chiusura della diciottesima serie. Le diciassette serie anteriori restano integralmente conservate. Nessuna conclusione cade. Le figure salgono a quattordici, le regole operative a diciassette. Il registro delle acquisizioni della Commissione della decima legislatura sul caso è ora nell'opera, e con esso la collocazione accertata di ventisette atti che il lavoro non possedeva e di cui ignorava l'esistenza.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duemilacinquecentoundici — Il bilancio della campagna remota, aggiornato. Cinque cartelle censite; </w:t>
      </w:r>
      <w:r>
        <w:rPr>
          <w:rFonts w:ascii="Barlow Semi Condensed" w:hAnsi="Barlow Semi Condensed" w:cs="Barlow Semi Condensed" w:eastAsia="Barlow Semi Condensed"/>
          <w:b/>
          <w:color w:val="000000"/>
          <w:sz w:val="23"/>
        </w:rPr>
        <w:t>quattro archivi decompressi su ventitré</w:t>
      </w:r>
      <w:r>
        <w:rPr>
          <w:rFonts w:ascii="Barlow Semi Condensed" w:hAnsi="Barlow Semi Condensed" w:cs="Barlow Semi Condensed" w:eastAsia="Barlow Semi Condensed"/>
          <w:b w:val="0"/>
          <w:color w:val="000000"/>
          <w:sz w:val="23"/>
        </w:rPr>
        <w:t xml:space="preserve">, per nove virgola quattro megabyte trasferiti su cinque virgola sette gigabyte censiti; </w:t>
      </w:r>
      <w:r>
        <w:rPr>
          <w:rFonts w:ascii="Barlow Semi Condensed" w:hAnsi="Barlow Semi Condensed" w:cs="Barlow Semi Condensed" w:eastAsia="Barlow Semi Condensed"/>
          <w:b/>
          <w:color w:val="000000"/>
          <w:sz w:val="23"/>
        </w:rPr>
        <w:t>duecentosessanta file nuovi accertati per confronto con l'inventario locale</w:t>
      </w:r>
      <w:r>
        <w:rPr>
          <w:rFonts w:ascii="Barlow Semi Condensed" w:hAnsi="Barlow Semi Condensed" w:cs="Barlow Semi Condensed" w:eastAsia="Barlow Semi Condensed"/>
          <w:b w:val="0"/>
          <w:color w:val="000000"/>
          <w:sz w:val="23"/>
        </w:rPr>
        <w:t>. Il rapporto fra volume trasferito e volume censito è di circa uno a seicento.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duemilacinquecentododici — La proporzione fra costo e resa, e va registrata perché è contraria all'attesa. Quattro archivi per nove megabyte hanno prodotto duecentosessanta documenti; l'archivio da tre virgola cinquantuno gigabyte, che ne rappresenta il sessantadue per cento del volume, </w:t>
      </w:r>
      <w:r>
        <w:rPr>
          <w:rFonts w:ascii="Barlow Semi Condensed" w:hAnsi="Barlow Semi Condensed" w:cs="Barlow Semi Condensed" w:eastAsia="Barlow Semi Condensed"/>
          <w:b/>
          <w:color w:val="000000"/>
          <w:sz w:val="23"/>
        </w:rPr>
        <w:t>non è stato trasferito e nulla è noto del suo contenuto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 xml:space="preserve"> quanto alla constatazione.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duemilacinquecentotredici — La certificazione della diciannovesima serie. Due archivi decompressi, dei quali uno contenitore di altri cinque; duecentosessanta file nuovi consolidati e consegnati; nove verbali esaminati nel merito; una figura aggiunta, portandole a quindici; una regola operativa formulata, portandole a diciotto. </w:t>
      </w:r>
      <w:r>
        <w:rPr>
          <w:rFonts w:ascii="Barlow Semi Condensed" w:hAnsi="Barlow Semi Condensed" w:cs="Barlow Semi Condensed" w:eastAsia="Barlow Semi Condensed"/>
          <w:b/>
          <w:color w:val="000000"/>
          <w:sz w:val="23"/>
        </w:rPr>
        <w:t>Ogni acquisizione è verificabile ripetendo il confronto fra l'inventario estratto e quello posseduto.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duemilacinquecentotrentacinque — Il bilancio della campagna remota, aggiornato. Cinque cartelle censite; </w:t>
      </w:r>
      <w:r>
        <w:rPr>
          <w:rFonts w:ascii="Barlow Semi Condensed" w:hAnsi="Barlow Semi Condensed" w:cs="Barlow Semi Condensed" w:eastAsia="Barlow Semi Condensed"/>
          <w:b/>
          <w:color w:val="000000"/>
          <w:sz w:val="23"/>
        </w:rPr>
        <w:t>cinque archivi decompressi su ventitré</w:t>
      </w:r>
      <w:r>
        <w:rPr>
          <w:rFonts w:ascii="Barlow Semi Condensed" w:hAnsi="Barlow Semi Condensed" w:cs="Barlow Semi Condensed" w:eastAsia="Barlow Semi Condensed"/>
          <w:b w:val="0"/>
          <w:color w:val="000000"/>
          <w:sz w:val="23"/>
        </w:rPr>
        <w:t xml:space="preserve">, per diciotto virgola tre megabyte trasferiti su cinque virgola sette gigabyte censiti; </w:t>
      </w:r>
      <w:r>
        <w:rPr>
          <w:rFonts w:ascii="Barlow Semi Condensed" w:hAnsi="Barlow Semi Condensed" w:cs="Barlow Semi Condensed" w:eastAsia="Barlow Semi Condensed"/>
          <w:b/>
          <w:color w:val="000000"/>
          <w:sz w:val="23"/>
        </w:rPr>
        <w:t>trecentodiciannove file nuovi accertati</w:t>
      </w:r>
      <w:r>
        <w:rPr>
          <w:rFonts w:ascii="Barlow Semi Condensed" w:hAnsi="Barlow Semi Condensed" w:cs="Barlow Semi Condensed" w:eastAsia="Barlow Semi Condensed"/>
          <w:b w:val="0"/>
          <w:color w:val="000000"/>
          <w:sz w:val="23"/>
        </w:rPr>
        <w:t>. Il rapporto fra volume trasferito e volume censito resta di circa uno a trecento.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duemilacinquecentotrentasei — Le sedici figure, elenco definitivo. Distruzione accertata; diniego; assenza; rifiuto documentato di precisare; non acquisizione deliberata; acquisizione non compiuta; omissione per classifica; dichiarazione di distruzione non verificata; mancata lettura di ciò che si possiede; informazione resa sfumata; pista assorbente; circostanza sanante; slittamento progressivo; inaccessibilità per vincolo di canale; archivio contenitore; </w:t>
      </w:r>
      <w:r>
        <w:rPr>
          <w:rFonts w:ascii="Barlow Semi Condensed" w:hAnsi="Barlow Semi Condensed" w:cs="Barlow Semi Condensed" w:eastAsia="Barlow Semi Condensed"/>
          <w:b/>
          <w:color w:val="000000"/>
          <w:sz w:val="23"/>
        </w:rPr>
        <w:t>documento degradato per trascrizione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duemilacinquecentotrentasette — Chiusura della ventesima serie. Le diciannove serie anteriori restano integralmente conservate. Nessuna conclusione cade. Una questione dichiarata non dimostrata in sede parlamentare riceve </w:t>
      </w:r>
      <w:r>
        <w:rPr>
          <w:rFonts w:ascii="Barlow Semi Condensed" w:hAnsi="Barlow Semi Condensed" w:cs="Barlow Semi Condensed" w:eastAsia="Barlow Semi Condensed"/>
          <w:b/>
          <w:color w:val="000000"/>
          <w:sz w:val="23"/>
        </w:rPr>
        <w:t>uno Stato Zero di provenienza estera e di fonte non sospetta</w:t>
      </w:r>
      <w:r>
        <w:rPr>
          <w:rFonts w:ascii="Barlow Semi Condensed" w:hAnsi="Barlow Semi Condensed" w:cs="Barlow Semi Condensed" w:eastAsia="Barlow Semi Condensed"/>
          <w:b w:val="0"/>
          <w:color w:val="000000"/>
          <w:sz w:val="23"/>
        </w:rPr>
        <w:t>, che non la risolve e ne precisa il regime. Le figure salgono a sedici, le regole operative a diciannove.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duemilacinquecentocinquantatré — La collocazione temporale, e va registrata. Il documento è del settembre millenovecentottantadue: esso descrive un assetto </w:t>
      </w:r>
      <w:r>
        <w:rPr>
          <w:rFonts w:ascii="Barlow Semi Condensed" w:hAnsi="Barlow Semi Condensed" w:cs="Barlow Semi Condensed" w:eastAsia="Barlow Semi Condensed"/>
          <w:b/>
          <w:color w:val="000000"/>
          <w:sz w:val="23"/>
        </w:rPr>
        <w:t>posteriore di quattro anni</w:t>
      </w:r>
      <w:r>
        <w:rPr>
          <w:rFonts w:ascii="Barlow Semi Condensed" w:hAnsi="Barlow Semi Condensed" w:cs="Barlow Semi Condensed" w:eastAsia="Barlow Semi Condensed"/>
          <w:b w:val="0"/>
          <w:color w:val="000000"/>
          <w:sz w:val="23"/>
        </w:rPr>
        <w:t xml:space="preserve"> ai fatti del caso, e le sue misure riguardano un sessennio che ne comprende l'anno. Ogni impiego retrospettivo richiede la verifica che l'assetto descritto fosse già quello del millenovecentosettantotto.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duemilacinquecentocinquantaquattro — Ciò che il documento consente e ciò che non consente. Esso consente di accertare </w:t>
      </w:r>
      <w:r>
        <w:rPr>
          <w:rFonts w:ascii="Barlow Semi Condensed" w:hAnsi="Barlow Semi Condensed" w:cs="Barlow Semi Condensed" w:eastAsia="Barlow Semi Condensed"/>
          <w:b/>
          <w:color w:val="000000"/>
          <w:sz w:val="23"/>
        </w:rPr>
        <w:t>come un servizio estero rappresentava, nel millenovecentottantadue, il sistema italiano di controllo sulle esportazioni militari</w:t>
      </w:r>
      <w:r>
        <w:rPr>
          <w:rFonts w:ascii="Barlow Semi Condensed" w:hAnsi="Barlow Semi Condensed" w:cs="Barlow Semi Condensed" w:eastAsia="Barlow Semi Condensed"/>
          <w:b w:val="0"/>
          <w:color w:val="000000"/>
          <w:sz w:val="23"/>
        </w:rPr>
        <w:t>; non consente di accertare alcun fatto relativo a una fornitura determinata, e nessuna delle sue proposizioni nomina un episodio.</w:t>
      </w:r>
    </w:p>
    <w:p>
      <w:pPr>
        <w:spacing w:lineRule="auto" w:line="312" w:after="0"/>
        <w:ind w:firstLine="425"/>
        <w:jc w:val="both"/>
      </w:pPr>
      <w:r>
        <w:rPr>
          <w:rFonts w:ascii="Barlow Semi Condensed" w:hAnsi="Barlow Semi Condensed" w:cs="Barlow Semi Condensed" w:eastAsia="Barlow Semi Condensed"/>
          <w:b w:val="0"/>
          <w:color w:val="000000"/>
          <w:sz w:val="23"/>
        </w:rPr>
        <w:t>Blocco mirato numero duemilacinquecentocinquantacinque — Chiusura della ventunesima serie. Le venti serie anteriori restano integralmente conservate. Nessuna conclusione cade. Una figura è aggiunta, portandole a diciassette; una regola operativa è formulata, portandole a venti. Il fondo remoto è decompresso per sei archivi su ventitré, e trecentocinquantuno documenti sono acquisiti e consegnati.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duemilacinquecentottanta — Il bilancio della campagna remota, chiuso. </w:t>
      </w:r>
      <w:r>
        <w:rPr>
          <w:rFonts w:ascii="Barlow Semi Condensed" w:hAnsi="Barlow Semi Condensed" w:cs="Barlow Semi Condensed" w:eastAsia="Barlow Semi Condensed"/>
          <w:b/>
          <w:color w:val="000000"/>
          <w:sz w:val="23"/>
        </w:rPr>
        <w:t>Nove archivi decompressi su ventitré</w:t>
      </w:r>
      <w:r>
        <w:rPr>
          <w:rFonts w:ascii="Barlow Semi Condensed" w:hAnsi="Barlow Semi Condensed" w:cs="Barlow Semi Condensed" w:eastAsia="Barlow Semi Condensed"/>
          <w:b w:val="0"/>
          <w:color w:val="000000"/>
          <w:sz w:val="23"/>
        </w:rPr>
        <w:t xml:space="preserve">, ventiquattro virgola nove megabyte trasferiti su cinquemilasettecento censiti; </w:t>
      </w:r>
      <w:r>
        <w:rPr>
          <w:rFonts w:ascii="Barlow Semi Condensed" w:hAnsi="Barlow Semi Condensed" w:cs="Barlow Semi Condensed" w:eastAsia="Barlow Semi Condensed"/>
          <w:b/>
          <w:color w:val="000000"/>
          <w:sz w:val="23"/>
        </w:rPr>
        <w:t>quattrocentodiciotto file nuovi accertati per confronto con l'inventario locale</w:t>
      </w:r>
      <w:r>
        <w:rPr>
          <w:rFonts w:ascii="Barlow Semi Condensed" w:hAnsi="Barlow Semi Condensed" w:cs="Barlow Semi Condensed" w:eastAsia="Barlow Semi Condensed"/>
          <w:b w:val="0"/>
          <w:color w:val="000000"/>
          <w:sz w:val="23"/>
        </w:rPr>
        <w:t>. Due archivi hanno reso zero documenti utilizzabili, e il dato è dichiarato.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duemilacinquecentottantuno — La direttrice che ne discende, ed è la prima direttrice archivistica dell'opera fondata su segnature verificate. </w:t>
      </w:r>
      <w:r>
        <w:rPr>
          <w:rFonts w:ascii="Barlow Semi Condensed" w:hAnsi="Barlow Semi Condensed" w:cs="Barlow Semi Condensed" w:eastAsia="Barlow Semi Condensed"/>
          <w:b/>
          <w:color w:val="000000"/>
          <w:sz w:val="23"/>
        </w:rPr>
        <w:t>Cinque unità documentali sono ora identificate per segnatura presso un archivio storico parlamentare</w:t>
      </w:r>
      <w:r>
        <w:rPr>
          <w:rFonts w:ascii="Barlow Semi Condensed" w:hAnsi="Barlow Semi Condensed" w:cs="Barlow Semi Condensed" w:eastAsia="Barlow Semi Condensed"/>
          <w:b w:val="0"/>
          <w:color w:val="000000"/>
          <w:sz w:val="23"/>
        </w:rPr>
        <w:t>, e sono richiedibili: quattro stenografici e un supporto fonico. A esse si aggiunge un articolo a stampa in fondo personale.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duemilacinquecentottantadue — Chiusura della ventiduesima serie. Le ventuno serie anteriori restano integralmente conservate. Nessuna conclusione cade. Le regole operative salgono a </w:t>
      </w:r>
      <w:r>
        <w:rPr>
          <w:rFonts w:ascii="Barlow Semi Condensed" w:hAnsi="Barlow Semi Condensed" w:cs="Barlow Semi Condensed" w:eastAsia="Barlow Semi Condensed"/>
          <w:b/>
          <w:color w:val="000000"/>
          <w:sz w:val="23"/>
        </w:rPr>
        <w:t>ventitré</w:t>
      </w:r>
      <w:r>
        <w:rPr>
          <w:rFonts w:ascii="Barlow Semi Condensed" w:hAnsi="Barlow Semi Condensed" w:cs="Barlow Semi Condensed" w:eastAsia="Barlow Semi Condensed"/>
          <w:b w:val="0"/>
          <w:color w:val="000000"/>
          <w:sz w:val="23"/>
        </w:rPr>
        <w:t xml:space="preserve">; le figure restano diciassette. </w:t>
      </w:r>
      <w:r>
        <w:rPr>
          <w:rFonts w:ascii="Barlow Semi Condensed" w:hAnsi="Barlow Semi Condensed" w:cs="Barlow Semi Condensed" w:eastAsia="Barlow Semi Condensed"/>
          <w:b/>
          <w:color w:val="000000"/>
          <w:sz w:val="23"/>
        </w:rPr>
        <w:t>L'acquisizione di questa serie non è un testo: è un indirizzo verificato dove i testi si trovano.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duemilacinquecentonovantotto — Il bilancio del nono collaudo, e va registrato per intero. Su tre proposizioni verificate: </w:t>
      </w:r>
      <w:r>
        <w:rPr>
          <w:rFonts w:ascii="Barlow Semi Condensed" w:hAnsi="Barlow Semi Condensed" w:cs="Barlow Semi Condensed" w:eastAsia="Barlow Semi Condensed"/>
          <w:b/>
          <w:color w:val="000000"/>
          <w:sz w:val="23"/>
        </w:rPr>
        <w:t>una esatta</w:t>
      </w:r>
      <w:r>
        <w:rPr>
          <w:rFonts w:ascii="Barlow Semi Condensed" w:hAnsi="Barlow Semi Condensed" w:cs="Barlow Semi Condensed" w:eastAsia="Barlow Semi Condensed"/>
          <w:b w:val="0"/>
          <w:color w:val="000000"/>
          <w:sz w:val="23"/>
        </w:rPr>
        <w:t xml:space="preserve"> (la citazione letterale), </w:t>
      </w:r>
      <w:r>
        <w:rPr>
          <w:rFonts w:ascii="Barlow Semi Condensed" w:hAnsi="Barlow Semi Condensed" w:cs="Barlow Semi Condensed" w:eastAsia="Barlow Semi Condensed"/>
          <w:b/>
          <w:color w:val="000000"/>
          <w:sz w:val="23"/>
        </w:rPr>
        <w:t>una falsificata</w:t>
      </w:r>
      <w:r>
        <w:rPr>
          <w:rFonts w:ascii="Barlow Semi Condensed" w:hAnsi="Barlow Semi Condensed" w:cs="Barlow Semi Condensed" w:eastAsia="Barlow Semi Condensed"/>
          <w:b w:val="0"/>
          <w:color w:val="000000"/>
          <w:sz w:val="23"/>
        </w:rPr>
        <w:t xml:space="preserve"> (la qualificazione come immunità onnicomprensiva), </w:t>
      </w:r>
      <w:r>
        <w:rPr>
          <w:rFonts w:ascii="Barlow Semi Condensed" w:hAnsi="Barlow Semi Condensed" w:cs="Barlow Semi Condensed" w:eastAsia="Barlow Semi Condensed"/>
          <w:b/>
          <w:color w:val="000000"/>
          <w:sz w:val="23"/>
        </w:rPr>
        <w:t>una declassata</w:t>
      </w:r>
      <w:r>
        <w:rPr>
          <w:rFonts w:ascii="Barlow Semi Condensed" w:hAnsi="Barlow Semi Condensed" w:cs="Barlow Semi Condensed" w:eastAsia="Barlow Semi Condensed"/>
          <w:b w:val="0"/>
          <w:color w:val="000000"/>
          <w:sz w:val="23"/>
        </w:rPr>
        <w:t xml:space="preserve"> (il combinato disposto). Due correzioni dichiarate, portandole a </w:t>
      </w:r>
      <w:r>
        <w:rPr>
          <w:rFonts w:ascii="Barlow Semi Condensed" w:hAnsi="Barlow Semi Condensed" w:cs="Barlow Semi Condensed" w:eastAsia="Barlow Semi Condensed"/>
          <w:b/>
          <w:color w:val="000000"/>
          <w:sz w:val="23"/>
        </w:rPr>
        <w:t>ventidue</w:t>
      </w:r>
      <w:r>
        <w:rPr>
          <w:rFonts w:ascii="Barlow Semi Condensed" w:hAnsi="Barlow Semi Condensed" w:cs="Barlow Semi Condensed" w:eastAsia="Barlow Semi Condensed"/>
          <w:b w:val="0"/>
          <w:color w:val="000000"/>
          <w:sz w:val="23"/>
        </w:rPr>
        <w:t xml:space="preserve">; una figura aggiunta, portandole a </w:t>
      </w:r>
      <w:r>
        <w:rPr>
          <w:rFonts w:ascii="Barlow Semi Condensed" w:hAnsi="Barlow Semi Condensed" w:cs="Barlow Semi Condensed" w:eastAsia="Barlow Semi Condensed"/>
          <w:b/>
          <w:color w:val="000000"/>
          <w:sz w:val="23"/>
        </w:rPr>
        <w:t>diciotto</w:t>
      </w:r>
      <w:r>
        <w:rPr>
          <w:rFonts w:ascii="Barlow Semi Condensed" w:hAnsi="Barlow Semi Condensed" w:cs="Barlow Semi Condensed" w:eastAsia="Barlow Semi Condensed"/>
          <w:b w:val="0"/>
          <w:color w:val="000000"/>
          <w:sz w:val="23"/>
        </w:rPr>
        <w:t xml:space="preserve">; due regole operative formulate, portandole a </w:t>
      </w:r>
      <w:r>
        <w:rPr>
          <w:rFonts w:ascii="Barlow Semi Condensed" w:hAnsi="Barlow Semi Condensed" w:cs="Barlow Semi Condensed" w:eastAsia="Barlow Semi Condensed"/>
          <w:b/>
          <w:color w:val="000000"/>
          <w:sz w:val="23"/>
        </w:rPr>
        <w:t>venticinque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duemilacinquecentonovantanove — La constatazione che ne discende, ed è la quarta di questo genere. </w:t>
      </w:r>
      <w:r>
        <w:rPr>
          <w:rFonts w:ascii="Barlow Semi Condensed" w:hAnsi="Barlow Semi Condensed" w:cs="Barlow Semi Condensed" w:eastAsia="Barlow Semi Condensed"/>
          <w:b/>
          <w:color w:val="000000"/>
          <w:sz w:val="23"/>
        </w:rPr>
        <w:t>Ogni collaudo condotto fino alla lettura ha prodotto correzioni.</w:t>
      </w:r>
      <w:r>
        <w:rPr>
          <w:rFonts w:ascii="Barlow Semi Condensed" w:hAnsi="Barlow Semi Condensed" w:cs="Barlow Semi Condensed" w:eastAsia="Barlow Semi Condensed"/>
          <w:b w:val="0"/>
          <w:color w:val="000000"/>
          <w:sz w:val="23"/>
        </w:rPr>
        <w:t xml:space="preserve"> Sono ora quattro su quattro. La regola che impone di condurre il collaudo fino alla lettura riceve la sua quarta conferma, e nessuna smentita.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 — Chiusura della ventitreesima serie. Le ventidue serie anteriori restano integralmente conservate. </w:t>
      </w:r>
      <w:r>
        <w:rPr>
          <w:rFonts w:ascii="Barlow Semi Condensed" w:hAnsi="Barlow Semi Condensed" w:cs="Barlow Semi Condensed" w:eastAsia="Barlow Semi Condensed"/>
          <w:b/>
          <w:color w:val="000000"/>
          <w:sz w:val="23"/>
        </w:rPr>
        <w:t>Una proposizione dell'opera è stata falsificata da una fonte reperita in campagna archivistica</w:t>
      </w:r>
      <w:r>
        <w:rPr>
          <w:rFonts w:ascii="Barlow Semi Condensed" w:hAnsi="Barlow Semi Condensed" w:cs="Barlow Semi Condensed" w:eastAsia="Barlow Semi Condensed"/>
          <w:b w:val="0"/>
          <w:color w:val="000000"/>
          <w:sz w:val="23"/>
        </w:rPr>
        <w:t xml:space="preserve">, ed è il primo caso in cui la campagna corregga il lavoro anziché accrescerlo. Il fondo remoto è decompresso per </w:t>
      </w:r>
      <w:r>
        <w:rPr>
          <w:rFonts w:ascii="Barlow Semi Condensed" w:hAnsi="Barlow Semi Condensed" w:cs="Barlow Semi Condensed" w:eastAsia="Barlow Semi Condensed"/>
          <w:b/>
          <w:color w:val="000000"/>
          <w:sz w:val="23"/>
        </w:rPr>
        <w:t>dieci archivi su ventitré</w:t>
      </w:r>
      <w:r>
        <w:rPr>
          <w:rFonts w:ascii="Barlow Semi Condensed" w:hAnsi="Barlow Semi Condensed" w:cs="Barlow Semi Condensed" w:eastAsia="Barlow Semi Condensed"/>
          <w:b w:val="0"/>
          <w:color w:val="000000"/>
          <w:sz w:val="23"/>
        </w:rPr>
        <w:t xml:space="preserve">; i file nuovi accertati sono </w:t>
      </w:r>
      <w:r>
        <w:rPr>
          <w:rFonts w:ascii="Barlow Semi Condensed" w:hAnsi="Barlow Semi Condensed" w:cs="Barlow Semi Condensed" w:eastAsia="Barlow Semi Condensed"/>
          <w:b/>
          <w:color w:val="000000"/>
          <w:sz w:val="23"/>
        </w:rPr>
        <w:t>quattrocentottantatré</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duemilaseicentosette — Il bilancio definitivo della campagna remota. Cinque cartelle censite; </w:t>
      </w:r>
      <w:r>
        <w:rPr>
          <w:rFonts w:ascii="Barlow Semi Condensed" w:hAnsi="Barlow Semi Condensed" w:cs="Barlow Semi Condensed" w:eastAsia="Barlow Semi Condensed"/>
          <w:b/>
          <w:color w:val="000000"/>
          <w:sz w:val="23"/>
        </w:rPr>
        <w:t>dieci archivi decompressi su ventitré</w:t>
      </w:r>
      <w:r>
        <w:rPr>
          <w:rFonts w:ascii="Barlow Semi Condensed" w:hAnsi="Barlow Semi Condensed" w:cs="Barlow Semi Condensed" w:eastAsia="Barlow Semi Condensed"/>
          <w:b w:val="0"/>
          <w:color w:val="000000"/>
          <w:sz w:val="23"/>
        </w:rPr>
        <w:t xml:space="preserve">; trentasette virgola otto megabyte trasferiti su cinquemilasettecento censiti; </w:t>
      </w:r>
      <w:r>
        <w:rPr>
          <w:rFonts w:ascii="Barlow Semi Condensed" w:hAnsi="Barlow Semi Condensed" w:cs="Barlow Semi Condensed" w:eastAsia="Barlow Semi Condensed"/>
          <w:b/>
          <w:color w:val="000000"/>
          <w:sz w:val="23"/>
        </w:rPr>
        <w:t>quattrocentottantatré file nuovi accertati per confronto con l'inventario locale e consegnati</w:t>
      </w:r>
      <w:r>
        <w:rPr>
          <w:rFonts w:ascii="Barlow Semi Condensed" w:hAnsi="Barlow Semi Condensed" w:cs="Barlow Semi Condensed" w:eastAsia="Barlow Semi Condensed"/>
          <w:b w:val="0"/>
          <w:color w:val="000000"/>
          <w:sz w:val="23"/>
        </w:rPr>
        <w:t>. Due archivi hanno reso zero documenti utilizzabili; uno ha reso zero file nuovi.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duemilaseicentotto — Il rendimento, e va registrato perché contraddice l'attesa. </w:t>
      </w:r>
      <w:r>
        <w:rPr>
          <w:rFonts w:ascii="Barlow Semi Condensed" w:hAnsi="Barlow Semi Condensed" w:cs="Barlow Semi Condensed" w:eastAsia="Barlow Semi Condensed"/>
          <w:b/>
          <w:color w:val="000000"/>
          <w:sz w:val="23"/>
        </w:rPr>
        <w:t>Lo zero virgola sessantasei per cento del volume censito ha prodotto la totalità delle acquisizioni.</w:t>
      </w:r>
      <w:r>
        <w:rPr>
          <w:rFonts w:ascii="Barlow Semi Condensed" w:hAnsi="Barlow Semi Condensed" w:cs="Barlow Semi Condensed" w:eastAsia="Barlow Semi Condensed"/>
          <w:b w:val="0"/>
          <w:color w:val="000000"/>
          <w:sz w:val="23"/>
        </w:rPr>
        <w:t xml:space="preserve"> Il rapporto fra volume e resa è inverso in ognuno dei dieci casi, senza eccezione.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duemilaseicentonove — La chiusura, ed è dichiarata come tale. La campagna su archivio remoto </w:t>
      </w:r>
      <w:r>
        <w:rPr>
          <w:rFonts w:ascii="Barlow Semi Condensed" w:hAnsi="Barlow Semi Condensed" w:cs="Barlow Semi Condensed" w:eastAsia="Barlow Semi Condensed"/>
          <w:b/>
          <w:color w:val="000000"/>
          <w:sz w:val="23"/>
        </w:rPr>
        <w:t>è chiusa per esaurimento dello strumento e non per esaurimento della materia</w:t>
      </w:r>
      <w:r>
        <w:rPr>
          <w:rFonts w:ascii="Barlow Semi Condensed" w:hAnsi="Barlow Semi Condensed" w:cs="Barlow Semi Condensed" w:eastAsia="Barlow Semi Condensed"/>
          <w:b w:val="0"/>
          <w:color w:val="000000"/>
          <w:sz w:val="23"/>
        </w:rPr>
        <w:t xml:space="preserve">. La distinzione è quella medesima che l'opera applica agli archivi d'ufficio: </w:t>
      </w:r>
      <w:r>
        <w:rPr>
          <w:rFonts w:ascii="Barlow Semi Condensed" w:hAnsi="Barlow Semi Condensed" w:cs="Barlow Semi Condensed" w:eastAsia="Barlow Semi Condensed"/>
          <w:b/>
          <w:color w:val="000000"/>
          <w:sz w:val="23"/>
        </w:rPr>
        <w:t>si registra ciò che si è cercato e non trovato, e si registra ciò che non si è potuto cercare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duemilaseicentoventotto — Chiusura della ventiquattresima serie. Le ventitré serie anteriori restano integralmente conservate. La campagna remota è chiusa e dichiarata tale; </w:t>
      </w:r>
      <w:r>
        <w:rPr>
          <w:rFonts w:ascii="Barlow Semi Condensed" w:hAnsi="Barlow Semi Condensed" w:cs="Barlow Semi Condensed" w:eastAsia="Barlow Semi Condensed"/>
          <w:b/>
          <w:color w:val="000000"/>
          <w:sz w:val="23"/>
        </w:rPr>
        <w:t>una figura è aggiunta, portandole a diciannove; tre regole operative sono formulate, portandole a ventotto</w:t>
      </w:r>
      <w:r>
        <w:rPr>
          <w:rFonts w:ascii="Barlow Semi Condensed" w:hAnsi="Barlow Semi Condensed" w:cs="Barlow Semi Condensed" w:eastAsia="Barlow Semi Condensed"/>
          <w:b w:val="0"/>
          <w:color w:val="000000"/>
          <w:sz w:val="23"/>
        </w:rPr>
        <w:t>. Restano non letti quattro capitoli del glossario su quindici.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duemilasettecentoquarantasei — La constatazione che chiude il glossario, ed è dell'estensore. </w:t>
      </w:r>
      <w:r>
        <w:rPr>
          <w:rFonts w:ascii="Barlow Semi Condensed" w:hAnsi="Barlow Semi Condensed" w:cs="Barlow Semi Condensed" w:eastAsia="Barlow Semi Condensed"/>
          <w:b/>
          <w:color w:val="000000"/>
          <w:sz w:val="23"/>
        </w:rPr>
        <w:t>Il regime nato da quella rivoluzione non era dispotico al suo nascere: si trasformò in quel che si è conosciuto proprio in base a quelle misure eccezionali.</w:t>
      </w:r>
      <w:r>
        <w:rPr>
          <w:rFonts w:ascii="Barlow Semi Condensed" w:hAnsi="Barlow Semi Condensed" w:cs="Barlow Semi Condensed" w:eastAsia="Barlow Semi Condensed"/>
          <w:b w:val="0"/>
          <w:color w:val="000000"/>
          <w:sz w:val="23"/>
        </w:rPr>
        <w:t xml:space="preserve"> La medesima proposizione vale per i quattro regimi comparati, e la figura della misura eccezionale resa permanente </w:t>
      </w:r>
      <w:r>
        <w:rPr>
          <w:rFonts w:ascii="Barlow Semi Condensed" w:hAnsi="Barlow Semi Condensed" w:cs="Barlow Semi Condensed" w:eastAsia="Barlow Semi Condensed"/>
          <w:b/>
          <w:color w:val="000000"/>
          <w:sz w:val="23"/>
        </w:rPr>
        <w:t>si applica a tutti e cinque senza distinzione di segno politico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duemilasettecentoquarantasette — Il rilievo finale, e vale per l'intero apparato di quest'opera. </w:t>
      </w:r>
      <w:r>
        <w:rPr>
          <w:rFonts w:ascii="Barlow Semi Condensed" w:hAnsi="Barlow Semi Condensed" w:cs="Barlow Semi Condensed" w:eastAsia="Barlow Semi Condensed"/>
          <w:b/>
          <w:color w:val="000000"/>
          <w:sz w:val="23"/>
        </w:rPr>
        <w:t>La figura è simmetrica.</w:t>
      </w:r>
      <w:r>
        <w:rPr>
          <w:rFonts w:ascii="Barlow Semi Condensed" w:hAnsi="Barlow Semi Condensed" w:cs="Barlow Semi Condensed" w:eastAsia="Barlow Semi Condensed"/>
          <w:b w:val="0"/>
          <w:color w:val="000000"/>
          <w:sz w:val="23"/>
        </w:rPr>
        <w:t xml:space="preserve"> Essa non è strumento contro una parte: descrive un meccanismo che ha operato su entrambi i versanti dello scacchiere, e la sua applicazione a un caso non ne prefigura l'esito politico. È la ragione per cui essa è utilizzabile.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duemilasettecentoquarantotto — Chiusura della ventottesima serie e del glossario. </w:t>
      </w:r>
      <w:r>
        <w:rPr>
          <w:rFonts w:ascii="Barlow Semi Condensed" w:hAnsi="Barlow Semi Condensed" w:cs="Barlow Semi Condensed" w:eastAsia="Barlow Semi Condensed"/>
          <w:b/>
          <w:color w:val="000000"/>
          <w:sz w:val="23"/>
        </w:rPr>
        <w:t>Tutti e quindici i capitoli sono stati letti.</w:t>
      </w:r>
      <w:r>
        <w:rPr>
          <w:rFonts w:ascii="Barlow Semi Condensed" w:hAnsi="Barlow Semi Condensed" w:cs="Barlow Semi Condensed" w:eastAsia="Barlow Semi Condensed"/>
          <w:b w:val="0"/>
          <w:color w:val="000000"/>
          <w:sz w:val="23"/>
        </w:rPr>
        <w:t xml:space="preserve"> In questa serie: </w:t>
      </w:r>
      <w:r>
        <w:rPr>
          <w:rFonts w:ascii="Barlow Semi Condensed" w:hAnsi="Barlow Semi Condensed" w:cs="Barlow Semi Condensed" w:eastAsia="Barlow Semi Condensed"/>
          <w:b/>
          <w:color w:val="000000"/>
          <w:sz w:val="23"/>
        </w:rPr>
        <w:t>tre figure aggiunte, portandole a ventotto; quattro regole operative formulate, portandole a quarantuno.</w:t>
      </w:r>
      <w:r>
        <w:rPr>
          <w:rFonts w:ascii="Barlow Semi Condensed" w:hAnsi="Barlow Semi Condensed" w:cs="Barlow Semi Condensed" w:eastAsia="Barlow Semi Condensed"/>
          <w:b w:val="0"/>
          <w:color w:val="000000"/>
          <w:sz w:val="23"/>
        </w:rPr>
        <w:t xml:space="preserve"> Le ventisette serie anteriori restano integralmente conservate e nessuna conclusione cade.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duemilasettecentosessantasette — Il bilancio del decimo collaudo. </w:t>
      </w:r>
      <w:r>
        <w:rPr>
          <w:rFonts w:ascii="Barlow Semi Condensed" w:hAnsi="Barlow Semi Condensed" w:cs="Barlow Semi Condensed" w:eastAsia="Barlow Semi Condensed"/>
          <w:b/>
          <w:color w:val="000000"/>
          <w:sz w:val="23"/>
        </w:rPr>
        <w:t>Tre esiti</w:t>
      </w:r>
      <w:r>
        <w:rPr>
          <w:rFonts w:ascii="Barlow Semi Condensed" w:hAnsi="Barlow Semi Condensed" w:cs="Barlow Semi Condensed" w:eastAsia="Barlow Semi Condensed"/>
          <w:b w:val="0"/>
          <w:color w:val="000000"/>
          <w:sz w:val="23"/>
        </w:rPr>
        <w:t xml:space="preserve">: un errore di perimetro potenziale accertato quantitativamente; un confondimento identificato e misurato; un risultato anteriore verificato e </w:t>
      </w:r>
      <w:r>
        <w:rPr>
          <w:rFonts w:ascii="Barlow Semi Condensed" w:hAnsi="Barlow Semi Condensed" w:cs="Barlow Semi Condensed" w:eastAsia="Barlow Semi Condensed"/>
          <w:b/>
          <w:color w:val="000000"/>
          <w:sz w:val="23"/>
        </w:rPr>
        <w:t>rafforzato anziché corretto</w:t>
      </w:r>
      <w:r>
        <w:rPr>
          <w:rFonts w:ascii="Barlow Semi Condensed" w:hAnsi="Barlow Semi Condensed" w:cs="Barlow Semi Condensed" w:eastAsia="Barlow Semi Condensed"/>
          <w:b w:val="0"/>
          <w:color w:val="000000"/>
          <w:sz w:val="23"/>
        </w:rPr>
        <w:t xml:space="preserve">. È </w:t>
      </w:r>
      <w:r>
        <w:rPr>
          <w:rFonts w:ascii="Barlow Semi Condensed" w:hAnsi="Barlow Semi Condensed" w:cs="Barlow Semi Condensed" w:eastAsia="Barlow Semi Condensed"/>
          <w:b/>
          <w:color w:val="000000"/>
          <w:sz w:val="23"/>
        </w:rPr>
        <w:t>il primo collaudo di quest'opera che non produca correzioni</w:t>
      </w:r>
      <w:r>
        <w:rPr>
          <w:rFonts w:ascii="Barlow Semi Condensed" w:hAnsi="Barlow Semi Condensed" w:cs="Barlow Semi Condensed" w:eastAsia="Barlow Semi Condensed"/>
          <w:b w:val="0"/>
          <w:color w:val="000000"/>
          <w:sz w:val="23"/>
        </w:rPr>
        <w:t xml:space="preserve">, e la sua natura ne spiega la ragione: </w:t>
      </w:r>
      <w:r>
        <w:rPr>
          <w:rFonts w:ascii="Barlow Semi Condensed" w:hAnsi="Barlow Semi Condensed" w:cs="Barlow Semi Condensed" w:eastAsia="Barlow Semi Condensed"/>
          <w:b/>
          <w:color w:val="000000"/>
          <w:sz w:val="23"/>
        </w:rPr>
        <w:t>esso è stato condotto su una fonte e non sul testo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duemilasettecentosessantotto — La constatazione che ne discende, e corregge una formulazione anteriore. Quest'opera aveva registrato che </w:t>
      </w:r>
      <w:r>
        <w:rPr>
          <w:rFonts w:ascii="Barlow Semi Condensed" w:hAnsi="Barlow Semi Condensed" w:cs="Barlow Semi Condensed" w:eastAsia="Barlow Semi Condensed"/>
          <w:b/>
          <w:color w:val="000000"/>
          <w:sz w:val="23"/>
        </w:rPr>
        <w:t>ogni collaudo condotto fino alla lettura ha prodotto correzioni</w:t>
      </w:r>
      <w:r>
        <w:rPr>
          <w:rFonts w:ascii="Barlow Semi Condensed" w:hAnsi="Barlow Semi Condensed" w:cs="Barlow Semi Condensed" w:eastAsia="Barlow Semi Condensed"/>
          <w:b w:val="0"/>
          <w:color w:val="000000"/>
          <w:sz w:val="23"/>
        </w:rPr>
        <w:t xml:space="preserve">, su quattro casi. Il quinto caso non ne produce; ma esso </w:t>
      </w:r>
      <w:r>
        <w:rPr>
          <w:rFonts w:ascii="Barlow Semi Condensed" w:hAnsi="Barlow Semi Condensed" w:cs="Barlow Semi Condensed" w:eastAsia="Barlow Semi Condensed"/>
          <w:b/>
          <w:color w:val="000000"/>
          <w:sz w:val="23"/>
        </w:rPr>
        <w:t>non è del medesimo genere</w:t>
      </w:r>
      <w:r>
        <w:rPr>
          <w:rFonts w:ascii="Barlow Semi Condensed" w:hAnsi="Barlow Semi Condensed" w:cs="Barlow Semi Condensed" w:eastAsia="Barlow Semi Condensed"/>
          <w:b w:val="0"/>
          <w:color w:val="000000"/>
          <w:sz w:val="23"/>
        </w:rPr>
        <w:t xml:space="preserve">, essendo rivolto a una fonte esterna. </w:t>
      </w:r>
      <w:r>
        <w:rPr>
          <w:rFonts w:ascii="Barlow Semi Condensed" w:hAnsi="Barlow Semi Condensed" w:cs="Barlow Semi Condensed" w:eastAsia="Barlow Semi Condensed"/>
          <w:b/>
          <w:color w:val="000000"/>
          <w:sz w:val="23"/>
        </w:rPr>
        <w:t>La regularità vale per i collaudi sul testo proprio e non per quelli sulle fonti</w:t>
      </w:r>
      <w:r>
        <w:rPr>
          <w:rFonts w:ascii="Barlow Semi Condensed" w:hAnsi="Barlow Semi Condensed" w:cs="Barlow Semi Condensed" w:eastAsia="Barlow Semi Condensed"/>
          <w:b w:val="0"/>
          <w:color w:val="000000"/>
          <w:sz w:val="23"/>
        </w:rPr>
        <w:t>, e la formulazione va così circoscritta.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duemilasettecentosessantanove — La ventitreesima correzione dichiarata. La proposizione sulla regolarità dei collaudi </w:t>
      </w:r>
      <w:r>
        <w:rPr>
          <w:rFonts w:ascii="Barlow Semi Condensed" w:hAnsi="Barlow Semi Condensed" w:cs="Barlow Semi Condensed" w:eastAsia="Barlow Semi Condensed"/>
          <w:b/>
          <w:color w:val="000000"/>
          <w:sz w:val="23"/>
        </w:rPr>
        <w:t>è circoscritta ai collaudi condotti sul testo dell'opera</w:t>
      </w:r>
      <w:r>
        <w:rPr>
          <w:rFonts w:ascii="Barlow Semi Condensed" w:hAnsi="Barlow Semi Condensed" w:cs="Barlow Semi Condensed" w:eastAsia="Barlow Semi Condensed"/>
          <w:b w:val="0"/>
          <w:color w:val="000000"/>
          <w:sz w:val="23"/>
        </w:rPr>
        <w:t>. Restano quattro casi su quattro entro l'ambito così definito, e nessuna smentita.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duemilasettecentosettanta — Chiusura della ventinovesima serie. Le ventotto serie anteriori restano integralmente conservate. </w:t>
      </w:r>
      <w:r>
        <w:rPr>
          <w:rFonts w:ascii="Barlow Semi Condensed" w:hAnsi="Barlow Semi Condensed" w:cs="Barlow Semi Condensed" w:eastAsia="Barlow Semi Condensed"/>
          <w:b/>
          <w:color w:val="000000"/>
          <w:sz w:val="23"/>
        </w:rPr>
        <w:t>Una figura è aggiunta, portandole a ventinove; tre regole operative sono formulate, portandole a quarantaquattro; una correzione è dichiarata, portandole a ventitré.</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duemilasettecentosettantuno — Lo stato del corpus locale, ed è dichiarato. Il glossario è integralmente letto; </w:t>
      </w:r>
      <w:r>
        <w:rPr>
          <w:rFonts w:ascii="Barlow Semi Condensed" w:hAnsi="Barlow Semi Condensed" w:cs="Barlow Semi Condensed" w:eastAsia="Barlow Semi Condensed"/>
          <w:b/>
          <w:color w:val="000000"/>
          <w:sz w:val="23"/>
        </w:rPr>
        <w:t>la cronologia è misurata quanto alla struttura e non letta quanto al contenuto</w:t>
      </w:r>
      <w:r>
        <w:rPr>
          <w:rFonts w:ascii="Barlow Semi Condensed" w:hAnsi="Barlow Semi Condensed" w:cs="Barlow Semi Condensed" w:eastAsia="Barlow Semi Condensed"/>
          <w:b w:val="0"/>
          <w:color w:val="000000"/>
          <w:sz w:val="23"/>
        </w:rPr>
        <w:t>, e la distinzione è registrata perché una misura strutturale non sostituisce una lettura. Restano non letti nel merito: la cronologia medesima, un'opera monografica in edizione recente, e il corpus testuale nella sua interezza.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duemilasettecentosettantadue — La quarantacinquesima regola operativa, e discende da questa distinzione. </w:t>
      </w:r>
      <w:r>
        <w:rPr>
          <w:rFonts w:ascii="Barlow Semi Condensed" w:hAnsi="Barlow Semi Condensed" w:cs="Barlow Semi Condensed" w:eastAsia="Barlow Semi Condensed"/>
          <w:b/>
          <w:color w:val="000000"/>
          <w:sz w:val="23"/>
        </w:rPr>
        <w:t>La misura strutturale di un documento non ne costituisce lettura e va dichiarata come tale.</w:t>
      </w:r>
      <w:r>
        <w:rPr>
          <w:rFonts w:ascii="Barlow Semi Condensed" w:hAnsi="Barlow Semi Condensed" w:cs="Barlow Semi Condensed" w:eastAsia="Barlow Semi Condensed"/>
          <w:b w:val="0"/>
          <w:color w:val="000000"/>
          <w:sz w:val="23"/>
        </w:rPr>
        <w:t xml:space="preserve"> Un documento del quale si conoscano estensione, distribuzione e perimetro </w:t>
      </w:r>
      <w:r>
        <w:rPr>
          <w:rFonts w:ascii="Barlow Semi Condensed" w:hAnsi="Barlow Semi Condensed" w:cs="Barlow Semi Condensed" w:eastAsia="Barlow Semi Condensed"/>
          <w:b/>
          <w:color w:val="000000"/>
          <w:sz w:val="23"/>
        </w:rPr>
        <w:t>resta non letto</w:t>
      </w:r>
      <w:r>
        <w:rPr>
          <w:rFonts w:ascii="Barlow Semi Condensed" w:hAnsi="Barlow Semi Condensed" w:cs="Barlow Semi Condensed" w:eastAsia="Barlow Semi Condensed"/>
          <w:b w:val="0"/>
          <w:color w:val="000000"/>
          <w:sz w:val="23"/>
        </w:rPr>
        <w:t>, e ogni proposizione sul suo contenuto richiede la lettura.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duemilaottocentotrentatré — Chiusura della trentunesima serie. Le trenta serie anteriori restano integralmente conservate. </w:t>
      </w:r>
      <w:r>
        <w:rPr>
          <w:rFonts w:ascii="Barlow Semi Condensed" w:hAnsi="Barlow Semi Condensed" w:cs="Barlow Semi Condensed" w:eastAsia="Barlow Semi Condensed"/>
          <w:b/>
          <w:color w:val="000000"/>
          <w:sz w:val="23"/>
        </w:rPr>
        <w:t>Una figura è aggiunta, portandole a trenta; nessuna regola operativa è formulata</w:t>
      </w:r>
      <w:r>
        <w:rPr>
          <w:rFonts w:ascii="Barlow Semi Condensed" w:hAnsi="Barlow Semi Condensed" w:cs="Barlow Semi Condensed" w:eastAsia="Barlow Semi Condensed"/>
          <w:b w:val="0"/>
          <w:color w:val="000000"/>
          <w:sz w:val="23"/>
        </w:rPr>
        <w:t>, e le regole restano quarantacinque. La cronologia è letta per due sezioni su undici, e la parte non letta è dichiarata.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duemilaottocentocinquantotto — Chiusura della trentaduesima serie. Le trentuno serie anteriori restano integralmente conservate. </w:t>
      </w:r>
      <w:r>
        <w:rPr>
          <w:rFonts w:ascii="Barlow Semi Condensed" w:hAnsi="Barlow Semi Condensed" w:cs="Barlow Semi Condensed" w:eastAsia="Barlow Semi Condensed"/>
          <w:b/>
          <w:color w:val="000000"/>
          <w:sz w:val="23"/>
        </w:rPr>
        <w:t>Due figure sono aggiunte, portandole a trentadue; nessuna regola operativa è formulata</w:t>
      </w:r>
      <w:r>
        <w:rPr>
          <w:rFonts w:ascii="Barlow Semi Condensed" w:hAnsi="Barlow Semi Condensed" w:cs="Barlow Semi Condensed" w:eastAsia="Barlow Semi Condensed"/>
          <w:b w:val="0"/>
          <w:color w:val="000000"/>
          <w:sz w:val="23"/>
        </w:rPr>
        <w:t xml:space="preserve">, e le regole restano quarantacinque. Sono registrati </w:t>
      </w:r>
      <w:r>
        <w:rPr>
          <w:rFonts w:ascii="Barlow Semi Condensed" w:hAnsi="Barlow Semi Condensed" w:cs="Barlow Semi Condensed" w:eastAsia="Barlow Semi Condensed"/>
          <w:b/>
          <w:color w:val="000000"/>
          <w:sz w:val="23"/>
        </w:rPr>
        <w:t>due Stati Zero</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una seconda pagina dell'edizione critica del memoriale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duemilaottocentocinquantanove — La direttrice che ne discende, ed è ora precisa. Quest'opera dispone di </w:t>
      </w:r>
      <w:r>
        <w:rPr>
          <w:rFonts w:ascii="Barlow Semi Condensed" w:hAnsi="Barlow Semi Condensed" w:cs="Barlow Semi Condensed" w:eastAsia="Barlow Semi Condensed"/>
          <w:b/>
          <w:color w:val="000000"/>
          <w:sz w:val="23"/>
        </w:rPr>
        <w:t>due riferimenti puntuali a un'edizione del memoriale, con pagine distinte</w:t>
      </w:r>
      <w:r>
        <w:rPr>
          <w:rFonts w:ascii="Barlow Semi Condensed" w:hAnsi="Barlow Semi Condensed" w:cs="Barlow Semi Condensed" w:eastAsia="Barlow Semi Condensed"/>
          <w:b w:val="0"/>
          <w:color w:val="000000"/>
          <w:sz w:val="23"/>
        </w:rPr>
        <w:t xml:space="preserve">, entrambi tratti dalla medesima cronologia parlamentare. </w:t>
      </w:r>
      <w:r>
        <w:rPr>
          <w:rFonts w:ascii="Barlow Semi Condensed" w:hAnsi="Barlow Semi Condensed" w:cs="Barlow Semi Condensed" w:eastAsia="Barlow Semi Condensed"/>
          <w:b/>
          <w:color w:val="000000"/>
          <w:sz w:val="23"/>
        </w:rPr>
        <w:t>Il confronto fra quelle pagine e il corpus posseduto è operazione eseguibile</w:t>
      </w:r>
      <w:r>
        <w:rPr>
          <w:rFonts w:ascii="Barlow Semi Condensed" w:hAnsi="Barlow Semi Condensed" w:cs="Barlow Semi Condensed" w:eastAsia="Barlow Semi Condensed"/>
          <w:b w:val="0"/>
          <w:color w:val="000000"/>
          <w:sz w:val="23"/>
        </w:rPr>
        <w:t xml:space="preserve"> e non è stata eseguita: il corpus posseduto reca gli incipit e non il testo integrale, e la verifica richiede l'edizione.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duemilaottocentosettantotto — Il bilancio dell'undicesimo collaudo. </w:t>
      </w:r>
      <w:r>
        <w:rPr>
          <w:rFonts w:ascii="Barlow Semi Condensed" w:hAnsi="Barlow Semi Condensed" w:cs="Barlow Semi Condensed" w:eastAsia="Barlow Semi Condensed"/>
          <w:b/>
          <w:color w:val="000000"/>
          <w:sz w:val="23"/>
        </w:rPr>
        <w:t>Tre esiti</w:t>
      </w:r>
      <w:r>
        <w:rPr>
          <w:rFonts w:ascii="Barlow Semi Condensed" w:hAnsi="Barlow Semi Condensed" w:cs="Barlow Semi Condensed" w:eastAsia="Barlow Semi Condensed"/>
          <w:b w:val="0"/>
          <w:color w:val="000000"/>
          <w:sz w:val="23"/>
        </w:rPr>
        <w:t>: la direttrice è eseguita e chiude in negativo, confermando una correzione anteriore per via indipendente; due documenti risultano non estraibili e la loro presenza nel corpus è dichiarata non operativa; una corrispondenza testuale si rivela falso positivo e produce due regole.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duemilaottocentosettantanove — La constatazione sulla regolarità dei collaudi, e va aggiornata. Sono ora </w:t>
      </w:r>
      <w:r>
        <w:rPr>
          <w:rFonts w:ascii="Barlow Semi Condensed" w:hAnsi="Barlow Semi Condensed" w:cs="Barlow Semi Condensed" w:eastAsia="Barlow Semi Condensed"/>
          <w:b/>
          <w:color w:val="000000"/>
          <w:sz w:val="23"/>
        </w:rPr>
        <w:t>undici collaudi</w:t>
      </w:r>
      <w:r>
        <w:rPr>
          <w:rFonts w:ascii="Barlow Semi Condensed" w:hAnsi="Barlow Semi Condensed" w:cs="Barlow Semi Condensed" w:eastAsia="Barlow Semi Condensed"/>
          <w:b w:val="0"/>
          <w:color w:val="000000"/>
          <w:sz w:val="23"/>
        </w:rPr>
        <w:t xml:space="preserve">: cinque condotti sul testo dell'opera, dei quali </w:t>
      </w:r>
      <w:r>
        <w:rPr>
          <w:rFonts w:ascii="Barlow Semi Condensed" w:hAnsi="Barlow Semi Condensed" w:cs="Barlow Semi Condensed" w:eastAsia="Barlow Semi Condensed"/>
          <w:b/>
          <w:color w:val="000000"/>
          <w:sz w:val="23"/>
        </w:rPr>
        <w:t>quattro hanno prodotto correzioni</w:t>
      </w:r>
      <w:r>
        <w:rPr>
          <w:rFonts w:ascii="Barlow Semi Condensed" w:hAnsi="Barlow Semi Condensed" w:cs="Barlow Semi Condensed" w:eastAsia="Barlow Semi Condensed"/>
          <w:b w:val="0"/>
          <w:color w:val="000000"/>
          <w:sz w:val="23"/>
        </w:rPr>
        <w:t xml:space="preserve">; sei condotti su fonti o direttrici. Questo undicesimo </w:t>
      </w:r>
      <w:r>
        <w:rPr>
          <w:rFonts w:ascii="Barlow Semi Condensed" w:hAnsi="Barlow Semi Condensed" w:cs="Barlow Semi Condensed" w:eastAsia="Barlow Semi Condensed"/>
          <w:b/>
          <w:color w:val="000000"/>
          <w:sz w:val="23"/>
        </w:rPr>
        <w:t>non produce correzioni ma produce due regole e due figure</w:t>
      </w:r>
      <w:r>
        <w:rPr>
          <w:rFonts w:ascii="Barlow Semi Condensed" w:hAnsi="Barlow Semi Condensed" w:cs="Barlow Semi Condensed" w:eastAsia="Barlow Semi Condensed"/>
          <w:b w:val="0"/>
          <w:color w:val="000000"/>
          <w:sz w:val="23"/>
        </w:rPr>
        <w:t>, e ciò conferma la circoscrizione dichiarata alla ventitreesima correzione.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duemilaottocentottanta — Chiusura della trentatreesima serie. Le trentadue serie anteriori restano integralmente conservate. </w:t>
      </w:r>
      <w:r>
        <w:rPr>
          <w:rFonts w:ascii="Barlow Semi Condensed" w:hAnsi="Barlow Semi Condensed" w:cs="Barlow Semi Condensed" w:eastAsia="Barlow Semi Condensed"/>
          <w:b/>
          <w:color w:val="000000"/>
          <w:sz w:val="23"/>
        </w:rPr>
        <w:t>Due figure sono aggiunte, portandole a trentaquattro; due regole operative sono formulate, portandole a quarantasette.</w:t>
      </w:r>
      <w:r>
        <w:rPr>
          <w:rFonts w:ascii="Barlow Semi Condensed" w:hAnsi="Barlow Semi Condensed" w:cs="Barlow Semi Condensed" w:eastAsia="Barlow Semi Condensed"/>
          <w:b w:val="0"/>
          <w:color w:val="000000"/>
          <w:sz w:val="23"/>
        </w:rPr>
        <w:t xml:space="preserve"> La direttrice sul memoriale è </w:t>
      </w:r>
      <w:r>
        <w:rPr>
          <w:rFonts w:ascii="Barlow Semi Condensed" w:hAnsi="Barlow Semi Condensed" w:cs="Barlow Semi Condensed" w:eastAsia="Barlow Semi Condensed"/>
          <w:b/>
          <w:color w:val="000000"/>
          <w:sz w:val="23"/>
        </w:rPr>
        <w:t>eseguita e chiusa</w:t>
      </w:r>
      <w:r>
        <w:rPr>
          <w:rFonts w:ascii="Barlow Semi Condensed" w:hAnsi="Barlow Semi Condensed" w:cs="Barlow Semi Condensed" w:eastAsia="Barlow Semi Condensed"/>
          <w:b w:val="0"/>
          <w:color w:val="000000"/>
          <w:sz w:val="23"/>
        </w:rPr>
        <w:t>: l'edizione critica non è posseduta, e il confronto richiede il suo reperimento.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duemilanovecentocinque — Il bilancio della serie, ed è di segno misto. </w:t>
      </w:r>
      <w:r>
        <w:rPr>
          <w:rFonts w:ascii="Barlow Semi Condensed" w:hAnsi="Barlow Semi Condensed" w:cs="Barlow Semi Condensed" w:eastAsia="Barlow Semi Condensed"/>
          <w:b/>
          <w:color w:val="000000"/>
          <w:sz w:val="23"/>
        </w:rPr>
        <w:t>Due documenti sono recuperati per un totale di centoduemilanovecentoventinove parole</w:t>
      </w:r>
      <w:r>
        <w:rPr>
          <w:rFonts w:ascii="Barlow Semi Condensed" w:hAnsi="Barlow Semi Condensed" w:cs="Barlow Semi Condensed" w:eastAsia="Barlow Semi Condensed"/>
          <w:b w:val="0"/>
          <w:color w:val="000000"/>
          <w:sz w:val="23"/>
        </w:rPr>
        <w:t xml:space="preserve">; una correzione è dichiarata e </w:t>
      </w:r>
      <w:r>
        <w:rPr>
          <w:rFonts w:ascii="Barlow Semi Condensed" w:hAnsi="Barlow Semi Condensed" w:cs="Barlow Semi Condensed" w:eastAsia="Barlow Semi Condensed"/>
          <w:b/>
          <w:color w:val="000000"/>
          <w:sz w:val="23"/>
        </w:rPr>
        <w:t>una figura è soppressa</w:t>
      </w:r>
      <w:r>
        <w:rPr>
          <w:rFonts w:ascii="Barlow Semi Condensed" w:hAnsi="Barlow Semi Condensed" w:cs="Barlow Semi Condensed" w:eastAsia="Barlow Semi Condensed"/>
          <w:b w:val="0"/>
          <w:color w:val="000000"/>
          <w:sz w:val="23"/>
        </w:rPr>
        <w:t xml:space="preserve">; una regola è riformulata e una nuova è aggiunta; e una direttrice </w:t>
      </w:r>
      <w:r>
        <w:rPr>
          <w:rFonts w:ascii="Barlow Semi Condensed" w:hAnsi="Barlow Semi Condensed" w:cs="Barlow Semi Condensed" w:eastAsia="Barlow Semi Condensed"/>
          <w:b/>
          <w:color w:val="000000"/>
          <w:sz w:val="23"/>
        </w:rPr>
        <w:t>resta chiusa</w:t>
      </w:r>
      <w:r>
        <w:rPr>
          <w:rFonts w:ascii="Barlow Semi Condensed" w:hAnsi="Barlow Semi Condensed" w:cs="Barlow Semi Condensed" w:eastAsia="Barlow Semi Condensed"/>
          <w:b w:val="0"/>
          <w:color w:val="000000"/>
          <w:sz w:val="23"/>
        </w:rPr>
        <w:t xml:space="preserve"> perché il recupero non la riguardava.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duemilanovecentosei — La constatazione che quest'opera deve registrare su sé stessa. </w:t>
      </w:r>
      <w:r>
        <w:rPr>
          <w:rFonts w:ascii="Barlow Semi Condensed" w:hAnsi="Barlow Semi Condensed" w:cs="Barlow Semi Condensed" w:eastAsia="Barlow Semi Condensed"/>
          <w:b/>
          <w:color w:val="000000"/>
          <w:sz w:val="23"/>
        </w:rPr>
        <w:t>La serie precedente aveva dichiarato una lacuna che non esisteva.</w:t>
      </w:r>
      <w:r>
        <w:rPr>
          <w:rFonts w:ascii="Barlow Semi Condensed" w:hAnsi="Barlow Semi Condensed" w:cs="Barlow Semi Condensed" w:eastAsia="Barlow Semi Condensed"/>
          <w:b w:val="0"/>
          <w:color w:val="000000"/>
          <w:sz w:val="23"/>
        </w:rPr>
        <w:t xml:space="preserve"> Essa era stata dichiarata secondo la disciplina — con procedimento riproducibile e con esito verificabile — e la disciplina non ne ha impedito l'errore, perché </w:t>
      </w:r>
      <w:r>
        <w:rPr>
          <w:rFonts w:ascii="Barlow Semi Condensed" w:hAnsi="Barlow Semi Condensed" w:cs="Barlow Semi Condensed" w:eastAsia="Barlow Semi Condensed"/>
          <w:b/>
          <w:color w:val="000000"/>
          <w:sz w:val="23"/>
        </w:rPr>
        <w:t>la diagnosi mancava e nessuna regola la imponeva</w:t>
      </w:r>
      <w:r>
        <w:rPr>
          <w:rFonts w:ascii="Barlow Semi Condensed" w:hAnsi="Barlow Semi Condensed" w:cs="Barlow Semi Condensed" w:eastAsia="Barlow Semi Condensed"/>
          <w:b w:val="0"/>
          <w:color w:val="000000"/>
          <w:sz w:val="23"/>
        </w:rPr>
        <w:t>. La regola ora esiste.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duemilanovecentosette — Chiusura della trentaquattresima serie. Le trentatré serie anteriori restano integralmente conservate </w:t>
      </w:r>
      <w:r>
        <w:rPr>
          <w:rFonts w:ascii="Barlow Semi Condensed" w:hAnsi="Barlow Semi Condensed" w:cs="Barlow Semi Condensed" w:eastAsia="Barlow Semi Condensed"/>
          <w:b/>
          <w:color w:val="000000"/>
          <w:sz w:val="23"/>
        </w:rPr>
        <w:t>salvo la soppressione dichiarata</w:t>
      </w:r>
      <w:r>
        <w:rPr>
          <w:rFonts w:ascii="Barlow Semi Condensed" w:hAnsi="Barlow Semi Condensed" w:cs="Barlow Semi Condensed" w:eastAsia="Barlow Semi Condensed"/>
          <w:b w:val="0"/>
          <w:color w:val="000000"/>
          <w:sz w:val="23"/>
        </w:rPr>
        <w:t xml:space="preserve">, che è la prima di questa campagna. Le figure sono </w:t>
      </w:r>
      <w:r>
        <w:rPr>
          <w:rFonts w:ascii="Barlow Semi Condensed" w:hAnsi="Barlow Semi Condensed" w:cs="Barlow Semi Condensed" w:eastAsia="Barlow Semi Condensed"/>
          <w:b/>
          <w:color w:val="000000"/>
          <w:sz w:val="23"/>
        </w:rPr>
        <w:t>trentaquattro</w:t>
      </w:r>
      <w:r>
        <w:rPr>
          <w:rFonts w:ascii="Barlow Semi Condensed" w:hAnsi="Barlow Semi Condensed" w:cs="Barlow Semi Condensed" w:eastAsia="Barlow Semi Condensed"/>
          <w:b w:val="0"/>
          <w:color w:val="000000"/>
          <w:sz w:val="23"/>
        </w:rPr>
        <w:t xml:space="preserve">, le regole </w:t>
      </w:r>
      <w:r>
        <w:rPr>
          <w:rFonts w:ascii="Barlow Semi Condensed" w:hAnsi="Barlow Semi Condensed" w:cs="Barlow Semi Condensed" w:eastAsia="Barlow Semi Condensed"/>
          <w:b/>
          <w:color w:val="000000"/>
          <w:sz w:val="23"/>
        </w:rPr>
        <w:t>quarantanove</w:t>
      </w:r>
      <w:r>
        <w:rPr>
          <w:rFonts w:ascii="Barlow Semi Condensed" w:hAnsi="Barlow Semi Condensed" w:cs="Barlow Semi Condensed" w:eastAsia="Barlow Semi Condensed"/>
          <w:b w:val="0"/>
          <w:color w:val="000000"/>
          <w:sz w:val="23"/>
        </w:rPr>
        <w:t xml:space="preserve">, le correzioni </w:t>
      </w:r>
      <w:r>
        <w:rPr>
          <w:rFonts w:ascii="Barlow Semi Condensed" w:hAnsi="Barlow Semi Condensed" w:cs="Barlow Semi Condensed" w:eastAsia="Barlow Semi Condensed"/>
          <w:b/>
          <w:color w:val="000000"/>
          <w:sz w:val="23"/>
        </w:rPr>
        <w:t>ventiquattro</w:t>
      </w:r>
      <w:r>
        <w:rPr>
          <w:rFonts w:ascii="Barlow Semi Condensed" w:hAnsi="Barlow Semi Condensed" w:cs="Barlow Semi Condensed" w:eastAsia="Barlow Semi Condensed"/>
          <w:b w:val="0"/>
          <w:color w:val="000000"/>
          <w:sz w:val="23"/>
        </w:rPr>
        <w:t>. Il corpus locale si accresce di due documenti sostanziali che vi erano già.</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duemilanovecentoventi — La constatazione che quest'opera deve registrare su sé stessa, ed è la più severa della campagna. </w:t>
      </w:r>
      <w:r>
        <w:rPr>
          <w:rFonts w:ascii="Barlow Semi Condensed" w:hAnsi="Barlow Semi Condensed" w:cs="Barlow Semi Condensed" w:eastAsia="Barlow Semi Condensed"/>
          <w:b/>
          <w:color w:val="000000"/>
          <w:sz w:val="23"/>
        </w:rPr>
        <w:t>Il corpus era, per l'ottantasette per cento, non interrogabile con la procedura in uso</w:t>
      </w:r>
      <w:r>
        <w:rPr>
          <w:rFonts w:ascii="Barlow Semi Condensed" w:hAnsi="Barlow Semi Condensed" w:cs="Barlow Semi Condensed" w:eastAsia="Barlow Semi Condensed"/>
          <w:b w:val="0"/>
          <w:color w:val="000000"/>
          <w:sz w:val="23"/>
        </w:rPr>
        <w:t xml:space="preserve">, e la circostanza non era stata rilevata in alcuna delle trentaquattro serie anteriori. La regola che la rileva </w:t>
      </w:r>
      <w:r>
        <w:rPr>
          <w:rFonts w:ascii="Barlow Semi Condensed" w:hAnsi="Barlow Semi Condensed" w:cs="Barlow Semi Condensed" w:eastAsia="Barlow Semi Condensed"/>
          <w:b/>
          <w:color w:val="000000"/>
          <w:sz w:val="23"/>
        </w:rPr>
        <w:t>è stata formulata due serie fa</w:t>
      </w:r>
      <w:r>
        <w:rPr>
          <w:rFonts w:ascii="Barlow Semi Condensed" w:hAnsi="Barlow Semi Condensed" w:cs="Barlow Semi Condensed" w:eastAsia="Barlow Semi Condensed"/>
          <w:b w:val="0"/>
          <w:color w:val="000000"/>
          <w:sz w:val="23"/>
        </w:rPr>
        <w:t>, a seguito di un errore.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duemilanovecentoventuno — La qualificazione dell'errore, e va data senza attenuazione. </w:t>
      </w:r>
      <w:r>
        <w:rPr>
          <w:rFonts w:ascii="Barlow Semi Condensed" w:hAnsi="Barlow Semi Condensed" w:cs="Barlow Semi Condensed" w:eastAsia="Barlow Semi Condensed"/>
          <w:b/>
          <w:color w:val="000000"/>
          <w:sz w:val="23"/>
        </w:rPr>
        <w:t>Non si tratta di un difetto di diligenza su un documento</w:t>
      </w:r>
      <w:r>
        <w:rPr>
          <w:rFonts w:ascii="Barlow Semi Condensed" w:hAnsi="Barlow Semi Condensed" w:cs="Barlow Semi Condensed" w:eastAsia="Barlow Semi Condensed"/>
          <w:b w:val="0"/>
          <w:color w:val="000000"/>
          <w:sz w:val="23"/>
        </w:rPr>
        <w:t xml:space="preserve">: si tratta di un difetto di verifica sull'intero inventario, protrattosi per l'intera durata del lavoro. Esso non ha prodotto proposizioni false — </w:t>
      </w:r>
      <w:r>
        <w:rPr>
          <w:rFonts w:ascii="Barlow Semi Condensed" w:hAnsi="Barlow Semi Condensed" w:cs="Barlow Semi Condensed" w:eastAsia="Barlow Semi Condensed"/>
          <w:b/>
          <w:color w:val="000000"/>
          <w:sz w:val="23"/>
        </w:rPr>
        <w:t>ha prodotto proposizioni mancanti</w:t>
      </w:r>
      <w:r>
        <w:rPr>
          <w:rFonts w:ascii="Barlow Semi Condensed" w:hAnsi="Barlow Semi Condensed" w:cs="Barlow Semi Condensed" w:eastAsia="Barlow Semi Condensed"/>
          <w:b w:val="0"/>
          <w:color w:val="000000"/>
          <w:sz w:val="23"/>
        </w:rPr>
        <w:t>, ed è la forma di errore che nessun collaudo sul testo può rilevare.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duemilanovecentoventidue — La trentaseiesima figura, e discende da questa constatazione. </w:t>
      </w:r>
      <w:r>
        <w:rPr>
          <w:rFonts w:ascii="Barlow Semi Condensed" w:hAnsi="Barlow Semi Condensed" w:cs="Barlow Semi Condensed" w:eastAsia="Barlow Semi Condensed"/>
          <w:b/>
          <w:color w:val="000000"/>
          <w:sz w:val="23"/>
        </w:rPr>
        <w:t>Il difetto d'inventario</w:t>
      </w:r>
      <w:r>
        <w:rPr>
          <w:rFonts w:ascii="Barlow Semi Condensed" w:hAnsi="Barlow Semi Condensed" w:cs="Barlow Semi Condensed" w:eastAsia="Barlow Semi Condensed"/>
          <w:b w:val="0"/>
          <w:color w:val="000000"/>
          <w:sz w:val="23"/>
        </w:rPr>
        <w:t xml:space="preserve">: una condizione dell'apparato di lavoro che non genera errori nel prodotto ma ne riduce silenziosamente la base, e che è invisibile a ogni verifica interna perché </w:t>
      </w:r>
      <w:r>
        <w:rPr>
          <w:rFonts w:ascii="Barlow Semi Condensed" w:hAnsi="Barlow Semi Condensed" w:cs="Barlow Semi Condensed" w:eastAsia="Barlow Semi Condensed"/>
          <w:b/>
          <w:color w:val="000000"/>
          <w:sz w:val="23"/>
        </w:rPr>
        <w:t>ciò che manca non lascia traccia in ciò che resta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duemilanovecentoventitré — La cinquantunesima regola operativa, e discende dalla figura. </w:t>
      </w:r>
      <w:r>
        <w:rPr>
          <w:rFonts w:ascii="Barlow Semi Condensed" w:hAnsi="Barlow Semi Condensed" w:cs="Barlow Semi Condensed" w:eastAsia="Barlow Semi Condensed"/>
          <w:b/>
          <w:color w:val="000000"/>
          <w:sz w:val="23"/>
        </w:rPr>
        <w:t>Il collaudo dell'apparato precede il collaudo del prodotto.</w:t>
      </w:r>
      <w:r>
        <w:rPr>
          <w:rFonts w:ascii="Barlow Semi Condensed" w:hAnsi="Barlow Semi Condensed" w:cs="Barlow Semi Condensed" w:eastAsia="Barlow Semi Condensed"/>
          <w:b w:val="0"/>
          <w:color w:val="000000"/>
          <w:sz w:val="23"/>
        </w:rPr>
        <w:t xml:space="preserve"> Un lavoro può essere internamente corretto e poggiare su una base ridotta per ragioni che il lavoro stesso non può rilevare; e la verifica dell'apparato </w:t>
      </w:r>
      <w:r>
        <w:rPr>
          <w:rFonts w:ascii="Barlow Semi Condensed" w:hAnsi="Barlow Semi Condensed" w:cs="Barlow Semi Condensed" w:eastAsia="Barlow Semi Condensed"/>
          <w:b/>
          <w:color w:val="000000"/>
          <w:sz w:val="23"/>
        </w:rPr>
        <w:t>non si deduce da alcuna proprietà del testo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duemilanovecentoventiquattro — Il rilievo che ne discende per l'apparato degli Stati Zero, ed era stato annunciato. </w:t>
      </w:r>
      <w:r>
        <w:rPr>
          <w:rFonts w:ascii="Barlow Semi Condensed" w:hAnsi="Barlow Semi Condensed" w:cs="Barlow Semi Condensed" w:eastAsia="Barlow Semi Condensed"/>
          <w:b/>
          <w:color w:val="000000"/>
          <w:sz w:val="23"/>
        </w:rPr>
        <w:t>Ogni Stato Zero registrato da quest'opera che riguardi un documento del corpus locale va riesaminato</w:t>
      </w:r>
      <w:r>
        <w:rPr>
          <w:rFonts w:ascii="Barlow Semi Condensed" w:hAnsi="Barlow Semi Condensed" w:cs="Barlow Semi Condensed" w:eastAsia="Barlow Semi Condensed"/>
          <w:b w:val="0"/>
          <w:color w:val="000000"/>
          <w:sz w:val="23"/>
        </w:rPr>
        <w:t xml:space="preserve"> sotto il profilo della difformità di formato, poiché non è escluso che altre lacune dichiarate siano false lacune. Il riesame è </w:t>
      </w:r>
      <w:r>
        <w:rPr>
          <w:rFonts w:ascii="Barlow Semi Condensed" w:hAnsi="Barlow Semi Condensed" w:cs="Barlow Semi Condensed" w:eastAsia="Barlow Semi Condensed"/>
          <w:b/>
          <w:color w:val="000000"/>
          <w:sz w:val="23"/>
        </w:rPr>
        <w:t>dichiarato come dovuto e non è stato compiuto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duemilanovecentoventicinque — La distinzione che va conservata, e limita la portata della constatazione. </w:t>
      </w:r>
      <w:r>
        <w:rPr>
          <w:rFonts w:ascii="Barlow Semi Condensed" w:hAnsi="Barlow Semi Condensed" w:cs="Barlow Semi Condensed" w:eastAsia="Barlow Semi Condensed"/>
          <w:b/>
          <w:color w:val="000000"/>
          <w:sz w:val="23"/>
        </w:rPr>
        <w:t>Gli Stati Zero relativi ad archivi esterni non sono toccati</w:t>
      </w:r>
      <w:r>
        <w:rPr>
          <w:rFonts w:ascii="Barlow Semi Condensed" w:hAnsi="Barlow Semi Condensed" w:cs="Barlow Semi Condensed" w:eastAsia="Barlow Semi Condensed"/>
          <w:b w:val="0"/>
          <w:color w:val="000000"/>
          <w:sz w:val="23"/>
        </w:rPr>
        <w:t xml:space="preserve">: essi riguardano documenti che non sono nel corpus, e nessuna diagnosi di formato può produrli. La revisione riguarda </w:t>
      </w:r>
      <w:r>
        <w:rPr>
          <w:rFonts w:ascii="Barlow Semi Condensed" w:hAnsi="Barlow Semi Condensed" w:cs="Barlow Semi Condensed" w:eastAsia="Barlow Semi Condensed"/>
          <w:b/>
          <w:color w:val="000000"/>
          <w:sz w:val="23"/>
        </w:rPr>
        <w:t>i soli Stati Zero interni</w:t>
      </w:r>
      <w:r>
        <w:rPr>
          <w:rFonts w:ascii="Barlow Semi Condensed" w:hAnsi="Barlow Semi Condensed" w:cs="Barlow Semi Condensed" w:eastAsia="Barlow Semi Condensed"/>
          <w:b w:val="0"/>
          <w:color w:val="000000"/>
          <w:sz w:val="23"/>
        </w:rPr>
        <w:t>, e la loro consistenza va misurata prima di riesaminarli.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duemilanovecentoventisei — Il bilancio della serie. </w:t>
      </w:r>
      <w:r>
        <w:rPr>
          <w:rFonts w:ascii="Barlow Semi Condensed" w:hAnsi="Barlow Semi Condensed" w:cs="Barlow Semi Condensed" w:eastAsia="Barlow Semi Condensed"/>
          <w:b/>
          <w:color w:val="000000"/>
          <w:sz w:val="23"/>
        </w:rPr>
        <w:t>Quattrocentonove difformità accertate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due virgola quattro milioni di parole rese accessibili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tremilaquattrocentottanta pagine-immagine dichiarate detenute e non lette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due figure aggiunte</w:t>
      </w:r>
      <w:r>
        <w:rPr>
          <w:rFonts w:ascii="Barlow Semi Condensed" w:hAnsi="Barlow Semi Condensed" w:cs="Barlow Semi Condensed" w:eastAsia="Barlow Semi Condensed"/>
          <w:b w:val="0"/>
          <w:color w:val="000000"/>
          <w:sz w:val="23"/>
        </w:rPr>
        <w:t xml:space="preserve">, portandole a trentasei; </w:t>
      </w:r>
      <w:r>
        <w:rPr>
          <w:rFonts w:ascii="Barlow Semi Condensed" w:hAnsi="Barlow Semi Condensed" w:cs="Barlow Semi Condensed" w:eastAsia="Barlow Semi Condensed"/>
          <w:b/>
          <w:color w:val="000000"/>
          <w:sz w:val="23"/>
        </w:rPr>
        <w:t>due regole operative formulate</w:t>
      </w:r>
      <w:r>
        <w:rPr>
          <w:rFonts w:ascii="Barlow Semi Condensed" w:hAnsi="Barlow Semi Condensed" w:cs="Barlow Semi Condensed" w:eastAsia="Barlow Semi Condensed"/>
          <w:b w:val="0"/>
          <w:color w:val="000000"/>
          <w:sz w:val="23"/>
        </w:rPr>
        <w:t>, portandole a cinquantuno.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duemilanovecentoventisette — La direttrice che ne discende, ed è la prima di questa campagna a riguardare il proprio strumento e non una fonte. </w:t>
      </w:r>
      <w:r>
        <w:rPr>
          <w:rFonts w:ascii="Barlow Semi Condensed" w:hAnsi="Barlow Semi Condensed" w:cs="Barlow Semi Condensed" w:eastAsia="Barlow Semi Condensed"/>
          <w:b/>
          <w:color w:val="000000"/>
          <w:sz w:val="23"/>
        </w:rPr>
        <w:t>Il corpus va reinterrogato per intero con la procedura corretta</w:t>
      </w:r>
      <w:r>
        <w:rPr>
          <w:rFonts w:ascii="Barlow Semi Condensed" w:hAnsi="Barlow Semi Condensed" w:cs="Barlow Semi Condensed" w:eastAsia="Barlow Semi Condensed"/>
          <w:b w:val="0"/>
          <w:color w:val="000000"/>
          <w:sz w:val="23"/>
        </w:rPr>
        <w:t xml:space="preserve">, e le proposizioni dell'opera vanno verificate contro la base così estesa. L'operazione non è stata compiuta e la sua estensione è ora </w:t>
      </w:r>
      <w:r>
        <w:rPr>
          <w:rFonts w:ascii="Barlow Semi Condensed" w:hAnsi="Barlow Semi Condensed" w:cs="Barlow Semi Condensed" w:eastAsia="Barlow Semi Condensed"/>
          <w:b/>
          <w:color w:val="000000"/>
          <w:sz w:val="23"/>
        </w:rPr>
        <w:t>misurata e nota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duemilanovecentoventotto — Chiusura della trentacinquesima serie. Le trentaquattro serie anteriori restano integralmente conservate. </w:t>
      </w:r>
      <w:r>
        <w:rPr>
          <w:rFonts w:ascii="Barlow Semi Condensed" w:hAnsi="Barlow Semi Condensed" w:cs="Barlow Semi Condensed" w:eastAsia="Barlow Semi Condensed"/>
          <w:b/>
          <w:color w:val="000000"/>
          <w:sz w:val="23"/>
        </w:rPr>
        <w:t>Nessuna conclusione dell'opera è falsificata da questa serie</w:t>
      </w:r>
      <w:r>
        <w:rPr>
          <w:rFonts w:ascii="Barlow Semi Condensed" w:hAnsi="Barlow Semi Condensed" w:cs="Barlow Semi Condensed" w:eastAsia="Barlow Semi Condensed"/>
          <w:b w:val="0"/>
          <w:color w:val="000000"/>
          <w:sz w:val="23"/>
        </w:rPr>
        <w:t xml:space="preserve">; ma la base sulla quale tutte poggiano </w:t>
      </w:r>
      <w:r>
        <w:rPr>
          <w:rFonts w:ascii="Barlow Semi Condensed" w:hAnsi="Barlow Semi Condensed" w:cs="Barlow Semi Condensed" w:eastAsia="Barlow Semi Condensed"/>
          <w:b/>
          <w:color w:val="000000"/>
          <w:sz w:val="23"/>
        </w:rPr>
        <w:t>è risultata più ampia di quanto l'opera assumesse</w:t>
      </w:r>
      <w:r>
        <w:rPr>
          <w:rFonts w:ascii="Barlow Semi Condensed" w:hAnsi="Barlow Semi Condensed" w:cs="Barlow Semi Condensed" w:eastAsia="Barlow Semi Condensed"/>
          <w:b w:val="0"/>
          <w:color w:val="000000"/>
          <w:sz w:val="23"/>
        </w:rPr>
        <w:t>, e la differenza è dichiarata in cifra.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duemilanovecentocinquanta — Il bilancio della serie. </w:t>
      </w:r>
      <w:r>
        <w:rPr>
          <w:rFonts w:ascii="Barlow Semi Condensed" w:hAnsi="Barlow Semi Condensed" w:cs="Barlow Semi Condensed" w:eastAsia="Barlow Semi Condensed"/>
          <w:b/>
          <w:color w:val="000000"/>
          <w:sz w:val="23"/>
        </w:rPr>
        <w:t>Due figure aggiunte</w:t>
      </w:r>
      <w:r>
        <w:rPr>
          <w:rFonts w:ascii="Barlow Semi Condensed" w:hAnsi="Barlow Semi Condensed" w:cs="Barlow Semi Condensed" w:eastAsia="Barlow Semi Condensed"/>
          <w:b w:val="0"/>
          <w:color w:val="000000"/>
          <w:sz w:val="23"/>
        </w:rPr>
        <w:t xml:space="preserve">, portandole a trentotto; </w:t>
      </w:r>
      <w:r>
        <w:rPr>
          <w:rFonts w:ascii="Barlow Semi Condensed" w:hAnsi="Barlow Semi Condensed" w:cs="Barlow Semi Condensed" w:eastAsia="Barlow Semi Condensed"/>
          <w:b/>
          <w:color w:val="000000"/>
          <w:sz w:val="23"/>
        </w:rPr>
        <w:t>una regola operativa formulata</w:t>
      </w:r>
      <w:r>
        <w:rPr>
          <w:rFonts w:ascii="Barlow Semi Condensed" w:hAnsi="Barlow Semi Condensed" w:cs="Barlow Semi Condensed" w:eastAsia="Barlow Semi Condensed"/>
          <w:b w:val="0"/>
          <w:color w:val="000000"/>
          <w:sz w:val="23"/>
        </w:rPr>
        <w:t xml:space="preserve">, portandole a cinquantadue; </w:t>
      </w:r>
      <w:r>
        <w:rPr>
          <w:rFonts w:ascii="Barlow Semi Condensed" w:hAnsi="Barlow Semi Condensed" w:cs="Barlow Semi Condensed" w:eastAsia="Barlow Semi Condensed"/>
          <w:b/>
          <w:color w:val="000000"/>
          <w:sz w:val="23"/>
        </w:rPr>
        <w:t>un dispaccio anteriore ai fatti acquisito con estremi completi</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cinque protocolli citati per numero e data</w:t>
      </w:r>
      <w:r>
        <w:rPr>
          <w:rFonts w:ascii="Barlow Semi Condensed" w:hAnsi="Barlow Semi Condensed" w:cs="Barlow Semi Condensed" w:eastAsia="Barlow Semi Condensed"/>
          <w:b w:val="0"/>
          <w:color w:val="000000"/>
          <w:sz w:val="23"/>
        </w:rPr>
        <w:t xml:space="preserve"> che costituiscono direttrice archivistica precisa.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duemilanovecentocinquantuno — La direttrice che ne discende, ed è ora la più precisa dell'opera. Sono identificati per </w:t>
      </w:r>
      <w:r>
        <w:rPr>
          <w:rFonts w:ascii="Barlow Semi Condensed" w:hAnsi="Barlow Semi Condensed" w:cs="Barlow Semi Condensed" w:eastAsia="Barlow Semi Condensed"/>
          <w:b/>
          <w:color w:val="000000"/>
          <w:sz w:val="23"/>
        </w:rPr>
        <w:t>protocollo, data e ufficio</w:t>
      </w:r>
      <w:r>
        <w:rPr>
          <w:rFonts w:ascii="Barlow Semi Condensed" w:hAnsi="Barlow Semi Condensed" w:cs="Barlow Semi Condensed" w:eastAsia="Barlow Semi Condensed"/>
          <w:b w:val="0"/>
          <w:color w:val="000000"/>
          <w:sz w:val="23"/>
        </w:rPr>
        <w:t xml:space="preserve"> cinque documenti di due servizi informativi relativi ai giorni </w:t>
      </w:r>
      <w:r>
        <w:rPr>
          <w:rFonts w:ascii="Barlow Semi Condensed" w:hAnsi="Barlow Semi Condensed" w:cs="Barlow Semi Condensed" w:eastAsia="Barlow Semi Condensed"/>
          <w:b/>
          <w:color w:val="000000"/>
          <w:sz w:val="23"/>
        </w:rPr>
        <w:t>diciassette-ventidue febbraio millenovecentosettantotto</w:t>
      </w:r>
      <w:r>
        <w:rPr>
          <w:rFonts w:ascii="Barlow Semi Condensed" w:hAnsi="Barlow Semi Condensed" w:cs="Barlow Semi Condensed" w:eastAsia="Barlow Semi Condensed"/>
          <w:b w:val="0"/>
          <w:color w:val="000000"/>
          <w:sz w:val="23"/>
        </w:rPr>
        <w:t xml:space="preserve">. Essi non sono posseduti; </w:t>
      </w:r>
      <w:r>
        <w:rPr>
          <w:rFonts w:ascii="Barlow Semi Condensed" w:hAnsi="Barlow Semi Condensed" w:cs="Barlow Semi Condensed" w:eastAsia="Barlow Semi Condensed"/>
          <w:b/>
          <w:color w:val="000000"/>
          <w:sz w:val="23"/>
        </w:rPr>
        <w:t>la relazione li cita in nota e ne attesta l'acquisizione da parte dell'organo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duemilanovecentocinquantadue — Chiusura della trentaseiesima serie. Le trentacinque serie anteriori restano integralmente conservate. La reinterrogazione del corpus è </w:t>
      </w:r>
      <w:r>
        <w:rPr>
          <w:rFonts w:ascii="Barlow Semi Condensed" w:hAnsi="Barlow Semi Condensed" w:cs="Barlow Semi Condensed" w:eastAsia="Barlow Semi Condensed"/>
          <w:b/>
          <w:color w:val="000000"/>
          <w:sz w:val="23"/>
        </w:rPr>
        <w:t>avviata su una fonte su trentanove</w:t>
      </w:r>
      <w:r>
        <w:rPr>
          <w:rFonts w:ascii="Barlow Semi Condensed" w:hAnsi="Barlow Semi Condensed" w:cs="Barlow Semi Condensed" w:eastAsia="Barlow Semi Condensed"/>
          <w:b w:val="0"/>
          <w:color w:val="000000"/>
          <w:sz w:val="23"/>
        </w:rPr>
        <w:t xml:space="preserve">, e la parte non ancora interrogata è dichiarata: </w:t>
      </w:r>
      <w:r>
        <w:rPr>
          <w:rFonts w:ascii="Barlow Semi Condensed" w:hAnsi="Barlow Semi Condensed" w:cs="Barlow Semi Condensed" w:eastAsia="Barlow Semi Condensed"/>
          <w:b/>
          <w:color w:val="000000"/>
          <w:sz w:val="23"/>
        </w:rPr>
        <w:t>due milioni trecentotrentatremila parole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duemilanovecentosettantaquattro — Chiusura della trentasettesima serie. Le trentasei serie anteriori restano integralmente conservate. </w:t>
      </w:r>
      <w:r>
        <w:rPr>
          <w:rFonts w:ascii="Barlow Semi Condensed" w:hAnsi="Barlow Semi Condensed" w:cs="Barlow Semi Condensed" w:eastAsia="Barlow Semi Condensed"/>
          <w:b/>
          <w:color w:val="000000"/>
          <w:sz w:val="23"/>
        </w:rPr>
        <w:t>Una figura è aggiunta, portandole a trentanove; una regola operativa è formulata, portandole a cinquantatré.</w:t>
      </w:r>
      <w:r>
        <w:rPr>
          <w:rFonts w:ascii="Barlow Semi Condensed" w:hAnsi="Barlow Semi Condensed" w:cs="Barlow Semi Condensed" w:eastAsia="Barlow Semi Condensed"/>
          <w:b w:val="0"/>
          <w:color w:val="000000"/>
          <w:sz w:val="23"/>
        </w:rPr>
        <w:t xml:space="preserve"> Sono acquisiti </w:t>
      </w:r>
      <w:r>
        <w:rPr>
          <w:rFonts w:ascii="Barlow Semi Condensed" w:hAnsi="Barlow Semi Condensed" w:cs="Barlow Semi Condensed" w:eastAsia="Barlow Semi Condensed"/>
          <w:b/>
          <w:color w:val="000000"/>
          <w:sz w:val="23"/>
        </w:rPr>
        <w:t>i testi di tre lettere per estratto</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seconda edizione a stampa identificata per estremi</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uno Stato Zero dichiarato dall'ultima commissione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duemilanovecentonovantadue — Il bilancio della serie, ed è di segno misto. </w:t>
      </w:r>
      <w:r>
        <w:rPr>
          <w:rFonts w:ascii="Barlow Semi Condensed" w:hAnsi="Barlow Semi Condensed" w:cs="Barlow Semi Condensed" w:eastAsia="Barlow Semi Condensed"/>
          <w:b/>
          <w:color w:val="000000"/>
          <w:sz w:val="23"/>
        </w:rPr>
        <w:t>Un'identificazione nominativa è compiuta a trentotto anni dai fatti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contropartita è indicata al condizionale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tre negazioni sono raccolte</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i riscontri acquisiti non decidono la questione</w:t>
      </w:r>
      <w:r>
        <w:rPr>
          <w:rFonts w:ascii="Barlow Semi Condensed" w:hAnsi="Barlow Semi Condensed" w:cs="Barlow Semi Condensed" w:eastAsia="Barlow Semi Condensed"/>
          <w:b w:val="0"/>
          <w:color w:val="000000"/>
          <w:sz w:val="23"/>
        </w:rPr>
        <w:t xml:space="preserve">. L'organo ha eseguito l'accertamento e </w:t>
      </w:r>
      <w:r>
        <w:rPr>
          <w:rFonts w:ascii="Barlow Semi Condensed" w:hAnsi="Barlow Semi Condensed" w:cs="Barlow Semi Condensed" w:eastAsia="Barlow Semi Condensed"/>
          <w:b/>
          <w:color w:val="000000"/>
          <w:sz w:val="23"/>
        </w:rPr>
        <w:t>ne ha registrato l'esito non risolutivo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duemilanovecentonovantatré — Il rilievo che quest'opera trae, ed è favorevole all'apparato. </w:t>
      </w:r>
      <w:r>
        <w:rPr>
          <w:rFonts w:ascii="Barlow Semi Condensed" w:hAnsi="Barlow Semi Condensed" w:cs="Barlow Semi Condensed" w:eastAsia="Barlow Semi Condensed"/>
          <w:b/>
          <w:color w:val="000000"/>
          <w:sz w:val="23"/>
        </w:rPr>
        <w:t>Una commissione che identifichi i soggetti, li senta, raccolga la loro negazione e la pubblichi insieme alla versione contraria compie l'operazione corretta.</w:t>
      </w:r>
      <w:r>
        <w:rPr>
          <w:rFonts w:ascii="Barlow Semi Condensed" w:hAnsi="Barlow Semi Condensed" w:cs="Barlow Semi Condensed" w:eastAsia="Barlow Semi Condensed"/>
          <w:b w:val="0"/>
          <w:color w:val="000000"/>
          <w:sz w:val="23"/>
        </w:rPr>
        <w:t xml:space="preserve"> L'alternativa — pubblicare la sola versione che sostiene la ricostruzione — sarebbe la lettura per soppressione già censita.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duemilanovecentonovantaquattro — Chiusura della trentottesima serie. Le trentasette serie anteriori restano integralmente conservate. </w:t>
      </w:r>
      <w:r>
        <w:rPr>
          <w:rFonts w:ascii="Barlow Semi Condensed" w:hAnsi="Barlow Semi Condensed" w:cs="Barlow Semi Condensed" w:eastAsia="Barlow Semi Condensed"/>
          <w:b/>
          <w:color w:val="000000"/>
          <w:sz w:val="23"/>
        </w:rPr>
        <w:t>Una figura è aggiunta, portandole a quaranta; due regole operative sono formulate, portandole a cinquantacinque.</w:t>
      </w:r>
      <w:r>
        <w:rPr>
          <w:rFonts w:ascii="Barlow Semi Condensed" w:hAnsi="Barlow Semi Condensed" w:cs="Barlow Semi Condensed" w:eastAsia="Barlow Semi Condensed"/>
          <w:b w:val="0"/>
          <w:color w:val="000000"/>
          <w:sz w:val="23"/>
        </w:rPr>
        <w:t xml:space="preserve"> La reinterrogazione del corpus prosegue sulla medesima fonte, e le trentotto restanti sono dichiarate non interrogate.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tremilatrentasette — Chiusura della quarantesima serie. Le trentanove serie anteriori restano integralmente conservate. </w:t>
      </w:r>
      <w:r>
        <w:rPr>
          <w:rFonts w:ascii="Barlow Semi Condensed" w:hAnsi="Barlow Semi Condensed" w:cs="Barlow Semi Condensed" w:eastAsia="Barlow Semi Condensed"/>
          <w:b/>
          <w:color w:val="000000"/>
          <w:sz w:val="23"/>
        </w:rPr>
        <w:t>Una figura è aggiunta, portandole a quarantadue; una regola operativa è formulata, portandole a cinquantanove.</w:t>
      </w:r>
      <w:r>
        <w:rPr>
          <w:rFonts w:ascii="Barlow Semi Condensed" w:hAnsi="Barlow Semi Condensed" w:cs="Barlow Semi Condensed" w:eastAsia="Barlow Semi Condensed"/>
          <w:b w:val="0"/>
          <w:color w:val="000000"/>
          <w:sz w:val="23"/>
        </w:rPr>
        <w:t xml:space="preserve"> Sono acquisiti </w:t>
      </w:r>
      <w:r>
        <w:rPr>
          <w:rFonts w:ascii="Barlow Semi Condensed" w:hAnsi="Barlow Semi Condensed" w:cs="Barlow Semi Condensed" w:eastAsia="Barlow Semi Condensed"/>
          <w:b/>
          <w:color w:val="000000"/>
          <w:sz w:val="23"/>
        </w:rPr>
        <w:t>un documento coevo per tenore integrale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il suo percorso burocratico in tre protocolli</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uno Stato Zero dichiarato dall'organo che lo reperì</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tremilacinquantanove — Chiusura della quarantunesima serie. Le quaranta serie anteriori restano integralmente conservate. </w:t>
      </w:r>
      <w:r>
        <w:rPr>
          <w:rFonts w:ascii="Barlow Semi Condensed" w:hAnsi="Barlow Semi Condensed" w:cs="Barlow Semi Condensed" w:eastAsia="Barlow Semi Condensed"/>
          <w:b/>
          <w:color w:val="000000"/>
          <w:sz w:val="23"/>
        </w:rPr>
        <w:t>Una figura è aggiunta, portandole a quarantatré; due regole operative sono formulate, portandole a sessantuno.</w:t>
      </w:r>
      <w:r>
        <w:rPr>
          <w:rFonts w:ascii="Barlow Semi Condensed" w:hAnsi="Barlow Semi Condensed" w:cs="Barlow Semi Condensed" w:eastAsia="Barlow Semi Condensed"/>
          <w:b w:val="0"/>
          <w:color w:val="000000"/>
          <w:sz w:val="23"/>
        </w:rPr>
        <w:t xml:space="preserve"> Sono registrati </w:t>
      </w:r>
      <w:r>
        <w:rPr>
          <w:rFonts w:ascii="Barlow Semi Condensed" w:hAnsi="Barlow Semi Condensed" w:cs="Barlow Semi Condensed" w:eastAsia="Barlow Semi Condensed"/>
          <w:b/>
          <w:color w:val="000000"/>
          <w:sz w:val="23"/>
        </w:rPr>
        <w:t>un'ipotesi di lavoro con atti coperti</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una difformità fra due copie del medesimo rapporto</w:t>
      </w:r>
      <w:r>
        <w:rPr>
          <w:rFonts w:ascii="Barlow Semi Condensed" w:hAnsi="Barlow Semi Condensed" w:cs="Barlow Semi Condensed" w:eastAsia="Barlow Semi Condensed"/>
          <w:b w:val="0"/>
          <w:color w:val="000000"/>
          <w:sz w:val="23"/>
        </w:rPr>
        <w:t xml:space="preserve"> e </w:t>
      </w:r>
      <w:r>
        <w:rPr>
          <w:rFonts w:ascii="Barlow Semi Condensed" w:hAnsi="Barlow Semi Condensed" w:cs="Barlow Semi Condensed" w:eastAsia="Barlow Semi Condensed"/>
          <w:b/>
          <w:color w:val="000000"/>
          <w:sz w:val="23"/>
        </w:rPr>
        <w:t>una convergenza nominativa espressamente non tradotta in nesso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tremilaottantaquattro — Statuto della quarantatreesima serie. Essa recepisce </w:t>
      </w:r>
      <w:r>
        <w:rPr>
          <w:rFonts w:ascii="Barlow Semi Condensed" w:hAnsi="Barlow Semi Condensed" w:cs="Barlow Semi Condensed" w:eastAsia="Barlow Semi Condensed"/>
          <w:b/>
          <w:color w:val="000000"/>
          <w:sz w:val="23"/>
        </w:rPr>
        <w:t>la parte conclusiva della relazione del duemilasedici</w:t>
      </w:r>
      <w:r>
        <w:rPr>
          <w:rFonts w:ascii="Barlow Semi Condensed" w:hAnsi="Barlow Semi Condensed" w:cs="Barlow Semi Condensed" w:eastAsia="Barlow Semi Condensed"/>
          <w:b w:val="0"/>
          <w:color w:val="000000"/>
          <w:sz w:val="23"/>
        </w:rPr>
        <w:t xml:space="preserve">, che non è una conclusione ma </w:t>
      </w:r>
      <w:r>
        <w:rPr>
          <w:rFonts w:ascii="Barlow Semi Condensed" w:hAnsi="Barlow Semi Condensed" w:cs="Barlow Semi Condensed" w:eastAsia="Barlow Semi Condensed"/>
          <w:b/>
          <w:color w:val="000000"/>
          <w:sz w:val="23"/>
        </w:rPr>
        <w:t>un bilancio di ciò che resta da fare</w:t>
      </w:r>
      <w:r>
        <w:rPr>
          <w:rFonts w:ascii="Barlow Semi Condensed" w:hAnsi="Barlow Semi Condensed" w:cs="Barlow Semi Condensed" w:eastAsia="Barlow Semi Condensed"/>
          <w:b w:val="0"/>
          <w:color w:val="000000"/>
          <w:sz w:val="23"/>
        </w:rPr>
        <w:t>, e ne trae la determinazione dello stato della questione al punto più avanzato che sia documentato.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tremilaottantacinque — La natura del documento, e va registrata perché condiziona ogni impiego. La relazione </w:t>
      </w:r>
      <w:r>
        <w:rPr>
          <w:rFonts w:ascii="Barlow Semi Condensed" w:hAnsi="Barlow Semi Condensed" w:cs="Barlow Semi Condensed" w:eastAsia="Barlow Semi Condensed"/>
          <w:b/>
          <w:color w:val="000000"/>
          <w:sz w:val="23"/>
        </w:rPr>
        <w:t>è redatta in vista della conclusione dei lavori e non conclude</w:t>
      </w:r>
      <w:r>
        <w:rPr>
          <w:rFonts w:ascii="Barlow Semi Condensed" w:hAnsi="Barlow Semi Condensed" w:cs="Barlow Semi Condensed" w:eastAsia="Barlow Semi Condensed"/>
          <w:b w:val="0"/>
          <w:color w:val="000000"/>
          <w:sz w:val="23"/>
        </w:rPr>
        <w:t xml:space="preserve">: essa dichiara i temi che l'organo </w:t>
      </w:r>
      <w:r>
        <w:rPr>
          <w:rFonts w:ascii="Barlow Semi Condensed" w:hAnsi="Barlow Semi Condensed" w:cs="Barlow Semi Condensed" w:eastAsia="Barlow Semi Condensed"/>
          <w:b/>
          <w:color w:val="000000"/>
          <w:sz w:val="23"/>
        </w:rPr>
        <w:t>intende riprendere</w:t>
      </w:r>
      <w:r>
        <w:rPr>
          <w:rFonts w:ascii="Barlow Semi Condensed" w:hAnsi="Barlow Semi Condensed" w:cs="Barlow Semi Condensed" w:eastAsia="Barlow Semi Condensed"/>
          <w:b w:val="0"/>
          <w:color w:val="000000"/>
          <w:sz w:val="23"/>
        </w:rPr>
        <w:t xml:space="preserve"> nella relazione finale, e indica per ciascun filone </w:t>
      </w:r>
      <w:r>
        <w:rPr>
          <w:rFonts w:ascii="Barlow Semi Condensed" w:hAnsi="Barlow Semi Condensed" w:cs="Barlow Semi Condensed" w:eastAsia="Barlow Semi Condensed"/>
          <w:b/>
          <w:color w:val="000000"/>
          <w:sz w:val="23"/>
        </w:rPr>
        <w:t>quali accertamenti sono in corso e quali sono da avviare</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tremilaottantasei — Il rilievo, ed è la ragione per cui questa serie è di rilievo primario. </w:t>
      </w:r>
      <w:r>
        <w:rPr>
          <w:rFonts w:ascii="Barlow Semi Condensed" w:hAnsi="Barlow Semi Condensed" w:cs="Barlow Semi Condensed" w:eastAsia="Barlow Semi Condensed"/>
          <w:b/>
          <w:color w:val="000000"/>
          <w:sz w:val="23"/>
        </w:rPr>
        <w:t>Quest'opera dispone del bilancio intermedio dell'ultima commissione e non della sua relazione finale.</w:t>
      </w:r>
      <w:r>
        <w:rPr>
          <w:rFonts w:ascii="Barlow Semi Condensed" w:hAnsi="Barlow Semi Condensed" w:cs="Barlow Semi Condensed" w:eastAsia="Barlow Semi Condensed"/>
          <w:b w:val="0"/>
          <w:color w:val="000000"/>
          <w:sz w:val="23"/>
        </w:rPr>
        <w:t xml:space="preserve"> Ciò che è registrato è dunque </w:t>
      </w:r>
      <w:r>
        <w:rPr>
          <w:rFonts w:ascii="Barlow Semi Condensed" w:hAnsi="Barlow Semi Condensed" w:cs="Barlow Semi Condensed" w:eastAsia="Barlow Semi Condensed"/>
          <w:b/>
          <w:color w:val="000000"/>
          <w:sz w:val="23"/>
        </w:rPr>
        <w:t>lo stato della questione a una data</w:t>
      </w:r>
      <w:r>
        <w:rPr>
          <w:rFonts w:ascii="Barlow Semi Condensed" w:hAnsi="Barlow Semi Condensed" w:cs="Barlow Semi Condensed" w:eastAsia="Barlow Semi Condensed"/>
          <w:b w:val="0"/>
          <w:color w:val="000000"/>
          <w:sz w:val="23"/>
        </w:rPr>
        <w:t>, con l'indicazione di ciò che l'organo riteneva ancora aperto, e non un esito.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tremilacentotto — Il programma finale che l'organo dichiara, e va registrato perché indica ciò che al duemilasedici non era stato affrontato. Egli intende riprendere le tematiche della relazione precedente — </w:t>
      </w:r>
      <w:r>
        <w:rPr>
          <w:rFonts w:ascii="Barlow Semi Condensed" w:hAnsi="Barlow Semi Condensed" w:cs="Barlow Semi Condensed" w:eastAsia="Barlow Semi Condensed"/>
          <w:b/>
          <w:color w:val="000000"/>
          <w:sz w:val="23"/>
        </w:rPr>
        <w:t>dalla ricostruzione della scena del delitto alla questione delle fonti e degli infiltrati</w:t>
      </w:r>
      <w:r>
        <w:rPr>
          <w:rFonts w:ascii="Barlow Semi Condensed" w:hAnsi="Barlow Semi Condensed" w:cs="Barlow Semi Condensed" w:eastAsia="Barlow Semi Condensed"/>
          <w:b w:val="0"/>
          <w:color w:val="000000"/>
          <w:sz w:val="23"/>
        </w:rPr>
        <w:t xml:space="preserve"> — nonché i percorsi della presente relazione, </w:t>
      </w:r>
      <w:r>
        <w:rPr>
          <w:rFonts w:ascii="Barlow Semi Condensed" w:hAnsi="Barlow Semi Condensed" w:cs="Barlow Semi Condensed" w:eastAsia="Barlow Semi Condensed"/>
          <w:b/>
          <w:color w:val="000000"/>
          <w:sz w:val="23"/>
        </w:rPr>
        <w:t>e avviare accertamenti sugli ambiti ancora non affrontati, al fine di realizzarne una complessiva rilettura</w:t>
      </w:r>
      <w:r>
        <w:rPr>
          <w:rFonts w:ascii="Barlow Semi Condensed" w:hAnsi="Barlow Semi Condensed" w:cs="Barlow Semi Condensed" w:eastAsia="Barlow Semi Condensed"/>
          <w:b w:val="0"/>
          <w:color w:val="000000"/>
          <w:sz w:val="23"/>
        </w:rPr>
        <w:t xml:space="preserve">. </w:t>
      </w:r>
      <w:r>
        <w:rPr>
          <w:rFonts w:ascii="Barlow Semi Condensed" w:hAnsi="Barlow Semi Condensed" w:cs="Barlow Semi Condensed" w:eastAsia="Barlow Semi Condensed"/>
          <w:b/>
          <w:color w:val="000000"/>
          <w:sz w:val="23"/>
        </w:rPr>
        <w:t>Livello A</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tremilacentonove — La constatazione che ne discende, ed è quella che chiude la serie. </w:t>
      </w:r>
      <w:r>
        <w:rPr>
          <w:rFonts w:ascii="Barlow Semi Condensed" w:hAnsi="Barlow Semi Condensed" w:cs="Barlow Semi Condensed" w:eastAsia="Barlow Semi Condensed"/>
          <w:b/>
          <w:color w:val="000000"/>
          <w:sz w:val="23"/>
        </w:rPr>
        <w:t>Nel duemilasedici, trentotto anni dopo i fatti, l'organo parlamentare competente dichiara esistenti ambiti della vicenda ancora non affrontati.</w:t>
      </w:r>
      <w:r>
        <w:rPr>
          <w:rFonts w:ascii="Barlow Semi Condensed" w:hAnsi="Barlow Semi Condensed" w:cs="Barlow Semi Condensed" w:eastAsia="Barlow Semi Condensed"/>
          <w:b w:val="0"/>
          <w:color w:val="000000"/>
          <w:sz w:val="23"/>
        </w:rPr>
        <w:t xml:space="preserve"> Quest'opera non dispone di alcun elemento per contestare tale dichiarazione, e la registra come </w:t>
      </w:r>
      <w:r>
        <w:rPr>
          <w:rFonts w:ascii="Barlow Semi Condensed" w:hAnsi="Barlow Semi Condensed" w:cs="Barlow Semi Condensed" w:eastAsia="Barlow Semi Condensed"/>
          <w:b/>
          <w:color w:val="000000"/>
          <w:sz w:val="23"/>
        </w:rPr>
        <w:t>la determinazione più autorevole e più recente dello stato della questione</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tremilacentodieci — Chiusura della quarantatreesima serie. Le quarantadue serie anteriori restano integralmente conservate. </w:t>
      </w:r>
      <w:r>
        <w:rPr>
          <w:rFonts w:ascii="Barlow Semi Condensed" w:hAnsi="Barlow Semi Condensed" w:cs="Barlow Semi Condensed" w:eastAsia="Barlow Semi Condensed"/>
          <w:b/>
          <w:color w:val="000000"/>
          <w:sz w:val="23"/>
        </w:rPr>
        <w:t>Due figure sono aggiunte, portandole a quarantasette; due regole operative sono formulate, portandole a sessantacinque.</w:t>
      </w:r>
      <w:r>
        <w:rPr>
          <w:rFonts w:ascii="Barlow Semi Condensed" w:hAnsi="Barlow Semi Condensed" w:cs="Barlow Semi Condensed" w:eastAsia="Barlow Semi Condensed"/>
          <w:b w:val="0"/>
          <w:color w:val="000000"/>
          <w:sz w:val="23"/>
        </w:rPr>
        <w:t xml:space="preserve"> La direttrice principale che ne discende è </w:t>
      </w:r>
      <w:r>
        <w:rPr>
          <w:rFonts w:ascii="Barlow Semi Condensed" w:hAnsi="Barlow Semi Condensed" w:cs="Barlow Semi Condensed" w:eastAsia="Barlow Semi Condensed"/>
          <w:b/>
          <w:color w:val="000000"/>
          <w:sz w:val="23"/>
        </w:rPr>
        <w:t>il reperimento della relazione finale del medesimo organo</w:t>
      </w:r>
      <w:r>
        <w:rPr>
          <w:rFonts w:ascii="Barlow Semi Condensed" w:hAnsi="Barlow Semi Condensed" w:cs="Barlow Semi Condensed" w:eastAsia="Barlow Semi Condensed"/>
          <w:b w:val="0"/>
          <w:color w:val="000000"/>
          <w:sz w:val="23"/>
        </w:rPr>
        <w:t>, che quest'opera non possiede e della quale ora conosce il programma.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tremiladuecentouno — Certificazione conclusiva, primo punto. </w:t>
      </w:r>
      <w:r>
        <w:rPr>
          <w:rFonts w:ascii="Barlow Semi Condensed" w:hAnsi="Barlow Semi Condensed" w:cs="Barlow Semi Condensed" w:eastAsia="Barlow Semi Condensed"/>
          <w:b/>
          <w:color w:val="000000"/>
          <w:sz w:val="23"/>
        </w:rPr>
        <w:t>Questa serie non contiene alcuna proposizione nuova sui fatti.</w:t>
      </w:r>
      <w:r>
        <w:rPr>
          <w:rFonts w:ascii="Barlow Semi Condensed" w:hAnsi="Barlow Semi Condensed" w:cs="Barlow Semi Condensed" w:eastAsia="Barlow Semi Condensed"/>
          <w:b w:val="0"/>
          <w:color w:val="000000"/>
          <w:sz w:val="23"/>
        </w:rPr>
        <w:t xml:space="preserve"> Contiene una griglia di classificazione, una ricognizione di ciò che è giudicato, un computo di fonti indipendenti, otto Stati Zero e sette test di falsificazione. </w:t>
      </w:r>
      <w:r>
        <w:rPr>
          <w:rFonts w:ascii="Barlow Semi Condensed" w:hAnsi="Barlow Semi Condensed" w:cs="Barlow Semi Condensed" w:eastAsia="Barlow Semi Condensed"/>
          <w:b/>
          <w:color w:val="000000"/>
          <w:sz w:val="23"/>
        </w:rPr>
        <w:t>Ogni elemento è verificabile ripetendo l'operazione descritta.</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tremiladuecentodue — Secondo punto. </w:t>
      </w:r>
      <w:r>
        <w:rPr>
          <w:rFonts w:ascii="Barlow Semi Condensed" w:hAnsi="Barlow Semi Condensed" w:cs="Barlow Semi Condensed" w:eastAsia="Barlow Semi Condensed"/>
          <w:b/>
          <w:color w:val="000000"/>
          <w:sz w:val="23"/>
        </w:rPr>
        <w:t>Nessuna persona è nominata in questa serie.</w:t>
      </w:r>
      <w:r>
        <w:rPr>
          <w:rFonts w:ascii="Barlow Semi Condensed" w:hAnsi="Barlow Semi Condensed" w:cs="Barlow Semi Condensed" w:eastAsia="Barlow Semi Condensed"/>
          <w:b w:val="0"/>
          <w:color w:val="000000"/>
          <w:sz w:val="23"/>
        </w:rPr>
        <w:t xml:space="preserve"> Le designazioni sono funzionali, e la loro traduzione in nomi richiede la consultazione degli atti citati, che sono pubblici.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tremiladuecentotré — Il rilievo su questa scelta, e va enunciato perché non è neutrale. </w:t>
      </w:r>
      <w:r>
        <w:rPr>
          <w:rFonts w:ascii="Barlow Semi Condensed" w:hAnsi="Barlow Semi Condensed" w:cs="Barlow Semi Condensed" w:eastAsia="Barlow Semi Condensed"/>
          <w:b/>
          <w:color w:val="000000"/>
          <w:sz w:val="23"/>
        </w:rPr>
        <w:t>La designazione funzionale ha un costo: rende il testo meno immediatamente utilizzabile.</w:t>
      </w:r>
      <w:r>
        <w:rPr>
          <w:rFonts w:ascii="Barlow Semi Condensed" w:hAnsi="Barlow Semi Condensed" w:cs="Barlow Semi Condensed" w:eastAsia="Barlow Semi Condensed"/>
          <w:b w:val="0"/>
          <w:color w:val="000000"/>
          <w:sz w:val="23"/>
        </w:rPr>
        <w:t xml:space="preserve"> Essa ha altresì un effetto: </w:t>
      </w:r>
      <w:r>
        <w:rPr>
          <w:rFonts w:ascii="Barlow Semi Condensed" w:hAnsi="Barlow Semi Condensed" w:cs="Barlow Semi Condensed" w:eastAsia="Barlow Semi Condensed"/>
          <w:b/>
          <w:color w:val="000000"/>
          <w:sz w:val="23"/>
        </w:rPr>
        <w:t>impedisce che una proposizione sul ruolo venga letta come proposizione sulla persona</w:t>
      </w:r>
      <w:r>
        <w:rPr>
          <w:rFonts w:ascii="Barlow Semi Condensed" w:hAnsi="Barlow Semi Condensed" w:cs="Barlow Semi Condensed" w:eastAsia="Barlow Semi Condensed"/>
          <w:b w:val="0"/>
          <w:color w:val="000000"/>
          <w:sz w:val="23"/>
        </w:rPr>
        <w:t xml:space="preserve"> quando il testo circoli fuori dal proprio contesto.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tremiladuecentoquattro — Terzo punto, ed è il bilancio dei sei ruoli. </w:t>
      </w:r>
      <w:r>
        <w:rPr>
          <w:rFonts w:ascii="Barlow Semi Condensed" w:hAnsi="Barlow Semi Condensed" w:cs="Barlow Semi Condensed" w:eastAsia="Barlow Semi Condensed"/>
          <w:b/>
          <w:color w:val="000000"/>
          <w:sz w:val="23"/>
        </w:rPr>
        <w:t>Terzo ruolo: accertato in via definitiva. Secondo: accertato in parte. Primo, quanto all'esterno: non accertato, e zero fonti indipendenti. Quarto: non accertato; documentate omissioni al proprio grado. Quinto: non tentato. Sesto: accertato per fatti connessi e distinti dal fatto principale.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tremiladuecentocinque — Quarto punto, ed è la proposizione portante del capitolo. </w:t>
      </w:r>
      <w:r>
        <w:rPr>
          <w:rFonts w:ascii="Barlow Semi Condensed" w:hAnsi="Barlow Semi Condensed" w:cs="Barlow Semi Condensed" w:eastAsia="Barlow Semi Condensed"/>
          <w:b/>
          <w:color w:val="000000"/>
          <w:sz w:val="23"/>
        </w:rPr>
        <w:t>L'accertamento sul livello esecutivo è compiuto e definitivo; l'accertamento sul livello del mandato esterno non è compiuto; e il secondo non è una parte mancante del primo.</w:t>
      </w:r>
      <w:r>
        <w:rPr>
          <w:rFonts w:ascii="Barlow Semi Condensed" w:hAnsi="Barlow Semi Condensed" w:cs="Barlow Semi Condensed" w:eastAsia="Barlow Semi Condensed"/>
          <w:b w:val="0"/>
          <w:color w:val="000000"/>
          <w:sz w:val="23"/>
        </w:rPr>
        <w:t xml:space="preserve"> Le due questioni sono distinte, e la distinzione è </w:t>
      </w:r>
      <w:r>
        <w:rPr>
          <w:rFonts w:ascii="Barlow Semi Condensed" w:hAnsi="Barlow Semi Condensed" w:cs="Barlow Semi Condensed" w:eastAsia="Barlow Semi Condensed"/>
          <w:b/>
          <w:color w:val="000000"/>
          <w:sz w:val="23"/>
        </w:rPr>
        <w:t>la sola conclusione che quest'opera raggiunga sul capitolo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tremiladuecentosei — Quinto punto, ed è la sua conseguenza. </w:t>
      </w:r>
      <w:r>
        <w:rPr>
          <w:rFonts w:ascii="Barlow Semi Condensed" w:hAnsi="Barlow Semi Condensed" w:cs="Barlow Semi Condensed" w:eastAsia="Barlow Semi Condensed"/>
          <w:b/>
          <w:color w:val="000000"/>
          <w:sz w:val="23"/>
        </w:rPr>
        <w:t>Chi affermi che la verità sul caso non è stata raggiunta afferma qualcosa di vero su una questione e di falso su un'altra</w:t>
      </w:r>
      <w:r>
        <w:rPr>
          <w:rFonts w:ascii="Barlow Semi Condensed" w:hAnsi="Barlow Semi Condensed" w:cs="Barlow Semi Condensed" w:eastAsia="Barlow Semi Condensed"/>
          <w:b w:val="0"/>
          <w:color w:val="000000"/>
          <w:sz w:val="23"/>
        </w:rPr>
        <w:t xml:space="preserve">, se non specifica quale. La specificazione non è pedanteria: </w:t>
      </w:r>
      <w:r>
        <w:rPr>
          <w:rFonts w:ascii="Barlow Semi Condensed" w:hAnsi="Barlow Semi Condensed" w:cs="Barlow Semi Condensed" w:eastAsia="Barlow Semi Condensed"/>
          <w:b/>
          <w:color w:val="000000"/>
          <w:sz w:val="23"/>
        </w:rPr>
        <w:t>è la differenza fra un accertamento compiuto e uno non compiuto</w:t>
      </w:r>
      <w:r>
        <w:rPr>
          <w:rFonts w:ascii="Barlow Semi Condensed" w:hAnsi="Barlow Semi Condensed" w:cs="Barlow Semi Condensed" w:eastAsia="Barlow Semi Condensed"/>
          <w:b w:val="0"/>
          <w:color w:val="000000"/>
          <w:sz w:val="23"/>
        </w:rPr>
        <w:t>, e trattarli insieme cancella il primo senza risolvere il secondo.</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tremiladuecentosette — Sesto punto, e riguarda ciò che resta. </w:t>
      </w:r>
      <w:r>
        <w:rPr>
          <w:rFonts w:ascii="Barlow Semi Condensed" w:hAnsi="Barlow Semi Condensed" w:cs="Barlow Semi Condensed" w:eastAsia="Barlow Semi Condensed"/>
          <w:b/>
          <w:color w:val="000000"/>
          <w:sz w:val="23"/>
        </w:rPr>
        <w:t>Le questioni aperte sono nominate dalle fonti stesse e non da quest'opera.</w:t>
      </w:r>
      <w:r>
        <w:rPr>
          <w:rFonts w:ascii="Barlow Semi Condensed" w:hAnsi="Barlow Semi Condensed" w:cs="Barlow Semi Condensed" w:eastAsia="Barlow Semi Condensed"/>
          <w:b w:val="0"/>
          <w:color w:val="000000"/>
          <w:sz w:val="23"/>
        </w:rPr>
        <w:t xml:space="preserve"> L'ultima commissione dichiara aperta la questione della consapevolezza della trattativa; il quarto ruolo non ha accertamento; la seconda funzione di interpretariato non è identificata. </w:t>
      </w:r>
      <w:r>
        <w:rPr>
          <w:rFonts w:ascii="Barlow Semi Condensed" w:hAnsi="Barlow Semi Condensed" w:cs="Barlow Semi Condensed" w:eastAsia="Barlow Semi Condensed"/>
          <w:b/>
          <w:color w:val="000000"/>
          <w:sz w:val="23"/>
        </w:rPr>
        <w:t>Sono tre direttrici e non tre ipotesi.</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tremiladuecentotto — Settimo punto, ed è l'avvertenza. </w:t>
      </w:r>
      <w:r>
        <w:rPr>
          <w:rFonts w:ascii="Barlow Semi Condensed" w:hAnsi="Barlow Semi Condensed" w:cs="Barlow Semi Condensed" w:eastAsia="Barlow Semi Condensed"/>
          <w:b/>
          <w:color w:val="000000"/>
          <w:sz w:val="23"/>
        </w:rPr>
        <w:t>Questa serie non conclude il capitolo: lo mette in stato di verificabilità.</w:t>
      </w:r>
      <w:r>
        <w:rPr>
          <w:rFonts w:ascii="Barlow Semi Condensed" w:hAnsi="Barlow Semi Condensed" w:cs="Barlow Semi Condensed" w:eastAsia="Barlow Semi Condensed"/>
          <w:b w:val="0"/>
          <w:color w:val="000000"/>
          <w:sz w:val="23"/>
        </w:rPr>
        <w:t xml:space="preserve"> Ogni proposizione vi reca il proprio grado, la propria fonte, il proprio falsificatore e lo stato della sua ricerca; e ciò </w:t>
      </w:r>
      <w:r>
        <w:rPr>
          <w:rFonts w:ascii="Barlow Semi Condensed" w:hAnsi="Barlow Semi Condensed" w:cs="Barlow Semi Condensed" w:eastAsia="Barlow Semi Condensed"/>
          <w:b/>
          <w:color w:val="000000"/>
          <w:sz w:val="23"/>
        </w:rPr>
        <w:t>non la rende vera</w:t>
      </w:r>
      <w:r>
        <w:rPr>
          <w:rFonts w:ascii="Barlow Semi Condensed" w:hAnsi="Barlow Semi Condensed" w:cs="Barlow Semi Condensed" w:eastAsia="Barlow Semi Condensed"/>
          <w:b w:val="0"/>
          <w:color w:val="000000"/>
          <w:sz w:val="23"/>
        </w:rPr>
        <w:t>: la rende controllabile.</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tremiladuecentonove — Ottavo punto, e va detto perché è la ragione dell'intera serie. </w:t>
      </w:r>
      <w:r>
        <w:rPr>
          <w:rFonts w:ascii="Barlow Semi Condensed" w:hAnsi="Barlow Semi Condensed" w:cs="Barlow Semi Condensed" w:eastAsia="Barlow Semi Condensed"/>
          <w:b/>
          <w:color w:val="000000"/>
          <w:sz w:val="23"/>
        </w:rPr>
        <w:t>Sul capitolo dei mandanti la tentazione di concludere è massima e il materiale che lo consente è minimo.</w:t>
      </w:r>
      <w:r>
        <w:rPr>
          <w:rFonts w:ascii="Barlow Semi Condensed" w:hAnsi="Barlow Semi Condensed" w:cs="Barlow Semi Condensed" w:eastAsia="Barlow Semi Condensed"/>
          <w:b w:val="0"/>
          <w:color w:val="000000"/>
          <w:sz w:val="23"/>
        </w:rPr>
        <w:t xml:space="preserve"> La sproporzione fra le due grandezze è la condizione nella quale ogni ricostruzione precedente ha operato, e </w:t>
      </w:r>
      <w:r>
        <w:rPr>
          <w:rFonts w:ascii="Barlow Semi Condensed" w:hAnsi="Barlow Semi Condensed" w:cs="Barlow Semi Condensed" w:eastAsia="Barlow Semi Condensed"/>
          <w:b/>
          <w:color w:val="000000"/>
          <w:sz w:val="23"/>
        </w:rPr>
        <w:t>l'unica difesa disponibile è dichiarare l'una e misurare l'altro</w:t>
      </w:r>
      <w:r>
        <w:rPr>
          <w:rFonts w:ascii="Barlow Semi Condensed" w:hAnsi="Barlow Semi Condensed" w:cs="Barlow Semi Condensed" w:eastAsia="Barlow Semi Condensed"/>
          <w:b w:val="0"/>
          <w:color w:val="000000"/>
          <w:sz w:val="23"/>
        </w:rPr>
        <w:t>.</w:t>
      </w:r>
    </w:p>
    <w:p>
      <w:pPr>
        <w:spacing w:lineRule="auto" w:line="312" w:after="0"/>
        <w:ind w:firstLine="425"/>
        <w:jc w:val="both"/>
      </w:pPr>
      <w:r>
        <w:rPr>
          <w:rFonts w:ascii="Barlow Semi Condensed" w:hAnsi="Barlow Semi Condensed" w:cs="Barlow Semi Condensed" w:eastAsia="Barlow Semi Condensed"/>
          <w:b w:val="0"/>
          <w:color w:val="000000"/>
          <w:sz w:val="23"/>
        </w:rPr>
        <w:t xml:space="preserve">Blocco mirato numero tremiladuecentodieci — Chiusura della quarantaquattresima serie. Le quarantatré serie anteriori restano integralmente conservate. </w:t>
      </w:r>
      <w:r>
        <w:rPr>
          <w:rFonts w:ascii="Barlow Semi Condensed" w:hAnsi="Barlow Semi Condensed" w:cs="Barlow Semi Condensed" w:eastAsia="Barlow Semi Condensed"/>
          <w:b/>
          <w:color w:val="000000"/>
          <w:sz w:val="23"/>
        </w:rPr>
        <w:t>Quattro figure sono aggiunte, portandole a cinquantuno; tredici regole operative sono formulate, portandole a settantotto; una correzione è dichiarata, portandole a ventisei.</w:t>
      </w:r>
      <w:r>
        <w:rPr>
          <w:rFonts w:ascii="Barlow Semi Condensed" w:hAnsi="Barlow Semi Condensed" w:cs="Barlow Semi Condensed" w:eastAsia="Barlow Semi Condensed"/>
          <w:b w:val="0"/>
          <w:color w:val="000000"/>
          <w:sz w:val="23"/>
        </w:rPr>
        <w:t xml:space="preserve"> Nessuna conclusione dell'opera è mutata, e </w:t>
      </w:r>
      <w:r>
        <w:rPr>
          <w:rFonts w:ascii="Barlow Semi Condensed" w:hAnsi="Barlow Semi Condensed" w:cs="Barlow Semi Condensed" w:eastAsia="Barlow Semi Condensed"/>
          <w:b/>
          <w:color w:val="000000"/>
          <w:sz w:val="23"/>
        </w:rPr>
        <w:t>il capitolo dove nulla è concluso è ora quello dove tutto è dichiarato</w:t>
      </w:r>
      <w:r>
        <w:rPr>
          <w:rFonts w:ascii="Barlow Semi Condensed" w:hAnsi="Barlow Semi Condensed" w:cs="Barlow Semi Condensed" w:eastAsia="Barlow Semi Condensed"/>
          <w:b w:val="0"/>
          <w:color w:val="000000"/>
          <w:sz w:val="23"/>
        </w:rPr>
        <w:t>.</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outlineLvl w:val="0"/>
      </w:pPr>
      <w:r>
        <w:rPr>
          <w:rFonts w:ascii="Barlow Semi Condensed" w:hAnsi="Barlow Semi Condensed" w:cs="Barlow Semi Condensed" w:eastAsia="Barlow Semi Condensed"/>
          <w:b/>
          <w:color w:val="000000"/>
          <w:sz w:val="44"/>
        </w:rPr>
        <w:t>BIBLIOGRAFIA E NOTE DI RIFERIMENTO</w:t>
      </w:r>
    </w:p>
    <w:p>
      <w:pPr>
        <w:spacing w:lineRule="auto" w:line="276" w:before="0" w:after="0"/>
        <w:ind w:firstLine="0"/>
        <w:jc w:val="both"/>
      </w:pPr>
      <w:r>
        <w:rPr>
          <w:rFonts w:ascii="Barlow Semi Condensed" w:hAnsi="Barlow Semi Condensed" w:cs="Barlow Semi Condensed" w:eastAsia="Barlow Semi Condensed"/>
          <w:color w:val="000000"/>
          <w:sz w:val="24"/>
        </w:rPr>
      </w:r>
    </w:p>
    <w:p>
      <w:pPr>
        <w:jc w:val="center"/>
      </w:pPr>
      <w:r>
        <w:rPr>
          <w:rFonts w:ascii="Barlow Semi Condensed" w:hAnsi="Barlow Semi Condensed" w:cs="Barlow Semi Condensed" w:eastAsia="Barlow Semi Condensed"/>
          <w:i/>
          <w:color w:val="000000"/>
          <w:sz w:val="24"/>
        </w:rPr>
        <w:t>Fonti strutturate per sezioni tematiche, in ordine alfabetico e numerate</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312" w:after="0"/>
        <w:jc w:val="both"/>
      </w:pPr>
      <w:r>
        <w:rPr>
          <w:rFonts w:ascii="Barlow Semi Condensed" w:hAnsi="Barlow Semi Condensed" w:cs="Barlow Semi Condensed" w:eastAsia="Barlow Semi Condensed"/>
          <w:b w:val="0"/>
          <w:color w:val="000000"/>
          <w:sz w:val="20"/>
        </w:rPr>
        <w:t>La presente bibliografia è ordinata per sezioni tematiche; all'interno di ciascuna sezione le voci seguono l'ordine alfabetico e sono numerate progressivamente. La prima sezione, dedicata agli archivi, gode di priorità assoluta e raccoglie i fondi ai quali si è avuto accesso o ai quali è fortemente consigliato accedere; ove disponibile, ogni voce reca il collegamento ipertestuale attivo. I collegamenti rinviano a risorse istituzionali e documentali pubbliche; la loro persistenza nel tempo non può essere garantita e dipende dagli enti che le ospitano.</w:t>
      </w:r>
    </w:p>
    <w:p>
      <w:pPr>
        <w:spacing w:before="240" w:after="80"/>
        <w:outlineLvl w:val="1"/>
      </w:pPr>
      <w:r>
        <w:rPr>
          <w:rFonts w:ascii="Barlow Semi Condensed" w:hAnsi="Barlow Semi Condensed" w:cs="Barlow Semi Condensed" w:eastAsia="Barlow Semi Condensed"/>
          <w:b/>
          <w:color w:val="000000"/>
          <w:sz w:val="26"/>
        </w:rPr>
        <w:t>I. Archivi e fondi documentali (priorità assoluta)</w:t>
      </w:r>
    </w:p>
    <w:p>
      <w:pPr>
        <w:spacing w:after="80"/>
        <w:ind w:left="454" w:hanging="454"/>
        <w:jc w:val="both"/>
      </w:pPr>
      <w:r>
        <w:rPr>
          <w:rFonts w:ascii="Barlow Semi Condensed" w:hAnsi="Barlow Semi Condensed" w:cs="Barlow Semi Condensed" w:eastAsia="Barlow Semi Condensed"/>
          <w:b/>
          <w:color w:val="000000"/>
          <w:sz w:val="21"/>
        </w:rPr>
        <w:t xml:space="preserve">1. </w:t>
      </w:r>
      <w:r>
        <w:rPr>
          <w:rFonts w:ascii="Barlow Semi Condensed" w:hAnsi="Barlow Semi Condensed" w:cs="Barlow Semi Condensed" w:eastAsia="Barlow Semi Condensed"/>
          <w:color w:val="000000"/>
          <w:sz w:val="21"/>
        </w:rPr>
        <w:t xml:space="preserve">Archivio Centrale dello Stato — Sala delle Raccolte Speciali, documentazione desecretata (Direttiva Renzi 2014). </w:t>
      </w:r>
      <w:hyperlink r:id="rId9">
        <w:r>
          <w:rPr>
            <w:rFonts w:ascii="Barlow Semi Condensed" w:hAnsi="Barlow Semi Condensed" w:cs="Barlow Semi Condensed" w:eastAsia="Barlow Semi Condensed"/>
            <w:sz w:val="21"/>
            <w:color w:val="0000CC"/>
            <w:u w:val="single"/>
          </w:rPr>
          <w:t>https://acs.cultura.gov.it/modalita-di-accesso-e-regolamento/sala-delle-raccolte-speciali-documentazione-desecretata/direttiva-renzi-2014/</w:t>
        </w:r>
      </w:hyperlink>
    </w:p>
    <w:p>
      <w:pPr>
        <w:spacing w:after="80"/>
        <w:ind w:left="454" w:hanging="454"/>
        <w:jc w:val="both"/>
      </w:pPr>
      <w:r>
        <w:rPr>
          <w:rFonts w:ascii="Barlow Semi Condensed" w:hAnsi="Barlow Semi Condensed" w:cs="Barlow Semi Condensed" w:eastAsia="Barlow Semi Condensed"/>
          <w:b/>
          <w:color w:val="000000"/>
          <w:sz w:val="21"/>
        </w:rPr>
        <w:t xml:space="preserve">2. </w:t>
      </w:r>
      <w:r>
        <w:rPr>
          <w:rFonts w:ascii="Barlow Semi Condensed" w:hAnsi="Barlow Semi Condensed" w:cs="Barlow Semi Condensed" w:eastAsia="Barlow Semi Condensed"/>
          <w:color w:val="000000"/>
          <w:sz w:val="21"/>
        </w:rPr>
        <w:t xml:space="preserve">Archivio Centrale dello Stato — Sala delle Raccolte Speciali, documentazione desecretata (Direttiva Draghi 2021). </w:t>
      </w:r>
      <w:hyperlink r:id="rId10">
        <w:r>
          <w:rPr>
            <w:rFonts w:ascii="Barlow Semi Condensed" w:hAnsi="Barlow Semi Condensed" w:cs="Barlow Semi Condensed" w:eastAsia="Barlow Semi Condensed"/>
            <w:sz w:val="21"/>
            <w:color w:val="0000CC"/>
            <w:u w:val="single"/>
          </w:rPr>
          <w:t>https://acs.cultura.gov.it/modalita-di-accesso-e-regolamento/sala-delle-raccolte-speciali-documentazione-desecretata/direttiva-draghi-2021/</w:t>
        </w:r>
      </w:hyperlink>
    </w:p>
    <w:p>
      <w:pPr>
        <w:spacing w:after="80"/>
        <w:ind w:left="454" w:hanging="454"/>
        <w:jc w:val="both"/>
      </w:pPr>
      <w:r>
        <w:rPr>
          <w:rFonts w:ascii="Barlow Semi Condensed" w:hAnsi="Barlow Semi Condensed" w:cs="Barlow Semi Condensed" w:eastAsia="Barlow Semi Condensed"/>
          <w:b/>
          <w:color w:val="000000"/>
          <w:sz w:val="21"/>
        </w:rPr>
        <w:t xml:space="preserve">3. </w:t>
      </w:r>
      <w:r>
        <w:rPr>
          <w:rFonts w:ascii="Barlow Semi Condensed" w:hAnsi="Barlow Semi Condensed" w:cs="Barlow Semi Condensed" w:eastAsia="Barlow Semi Condensed"/>
          <w:color w:val="000000"/>
          <w:sz w:val="21"/>
        </w:rPr>
        <w:t xml:space="preserve">Archivio Flamigni — Piattaforma A4View, scheda entità: fondo su terrorismo, stragi ed eversione (consultazione delle entità documentali). </w:t>
      </w:r>
      <w:hyperlink r:id="rId11">
        <w:r>
          <w:rPr>
            <w:rFonts w:ascii="Barlow Semi Condensed" w:hAnsi="Barlow Semi Condensed" w:cs="Barlow Semi Condensed" w:eastAsia="Barlow Semi Condensed"/>
            <w:sz w:val="21"/>
            <w:color w:val="0000CC"/>
            <w:u w:val="single"/>
          </w:rPr>
          <w:t>https://a4view.archivioflamigni.org/</w:t>
        </w:r>
      </w:hyperlink>
    </w:p>
    <w:p>
      <w:pPr>
        <w:spacing w:after="80"/>
        <w:ind w:left="454" w:hanging="454"/>
        <w:jc w:val="both"/>
      </w:pPr>
      <w:r>
        <w:rPr>
          <w:rFonts w:ascii="Barlow Semi Condensed" w:hAnsi="Barlow Semi Condensed" w:cs="Barlow Semi Condensed" w:eastAsia="Barlow Semi Condensed"/>
          <w:b/>
          <w:color w:val="000000"/>
          <w:sz w:val="21"/>
        </w:rPr>
        <w:t xml:space="preserve">4. </w:t>
      </w:r>
      <w:r>
        <w:rPr>
          <w:rFonts w:ascii="Barlow Semi Condensed" w:hAnsi="Barlow Semi Condensed" w:cs="Barlow Semi Condensed" w:eastAsia="Barlow Semi Condensed"/>
          <w:color w:val="000000"/>
          <w:sz w:val="21"/>
        </w:rPr>
        <w:t xml:space="preserve">Camera dei Deputati — Portale storico e resoconti stenografici delle Commissioni d'inchiesta (accesso agli atti parlamentari). </w:t>
      </w:r>
      <w:hyperlink r:id="rId12">
        <w:r>
          <w:rPr>
            <w:rFonts w:ascii="Barlow Semi Condensed" w:hAnsi="Barlow Semi Condensed" w:cs="Barlow Semi Condensed" w:eastAsia="Barlow Semi Condensed"/>
            <w:sz w:val="21"/>
            <w:color w:val="0000CC"/>
            <w:u w:val="single"/>
          </w:rPr>
          <w:t>https://www.camera.it/</w:t>
        </w:r>
      </w:hyperlink>
    </w:p>
    <w:p>
      <w:pPr>
        <w:spacing w:after="80"/>
        <w:ind w:left="454" w:hanging="454"/>
        <w:jc w:val="both"/>
      </w:pPr>
      <w:r>
        <w:rPr>
          <w:rFonts w:ascii="Barlow Semi Condensed" w:hAnsi="Barlow Semi Condensed" w:cs="Barlow Semi Condensed" w:eastAsia="Barlow Semi Condensed"/>
          <w:b/>
          <w:color w:val="000000"/>
          <w:sz w:val="21"/>
        </w:rPr>
        <w:t xml:space="preserve">5. </w:t>
      </w:r>
      <w:r>
        <w:rPr>
          <w:rFonts w:ascii="Barlow Semi Condensed" w:hAnsi="Barlow Semi Condensed" w:cs="Barlow Semi Condensed" w:eastAsia="Barlow Semi Condensed"/>
          <w:color w:val="000000"/>
          <w:sz w:val="21"/>
        </w:rPr>
        <w:t xml:space="preserve">Camera dei Deputati — Resoconti stenografici delle Commissioni, audizioni (banca dati documenti). </w:t>
      </w:r>
      <w:hyperlink r:id="rId13">
        <w:r>
          <w:rPr>
            <w:rFonts w:ascii="Barlow Semi Condensed" w:hAnsi="Barlow Semi Condensed" w:cs="Barlow Semi Condensed" w:eastAsia="Barlow Semi Condensed"/>
            <w:sz w:val="21"/>
            <w:color w:val="0000CC"/>
            <w:u w:val="single"/>
          </w:rPr>
          <w:t>https://documenti.camera.it/</w:t>
        </w:r>
      </w:hyperlink>
    </w:p>
    <w:p>
      <w:pPr>
        <w:spacing w:after="80"/>
        <w:ind w:left="454" w:hanging="454"/>
        <w:jc w:val="both"/>
      </w:pPr>
      <w:r>
        <w:rPr>
          <w:rFonts w:ascii="Barlow Semi Condensed" w:hAnsi="Barlow Semi Condensed" w:cs="Barlow Semi Condensed" w:eastAsia="Barlow Semi Condensed"/>
          <w:b/>
          <w:color w:val="000000"/>
          <w:sz w:val="21"/>
        </w:rPr>
        <w:t xml:space="preserve">6. </w:t>
      </w:r>
      <w:r>
        <w:rPr>
          <w:rFonts w:ascii="Barlow Semi Condensed" w:hAnsi="Barlow Semi Condensed" w:cs="Barlow Semi Condensed" w:eastAsia="Barlow Semi Condensed"/>
          <w:color w:val="000000"/>
          <w:sz w:val="21"/>
        </w:rPr>
        <w:t xml:space="preserve">Ministero della Cultura — Portale «Memoria», risorsa pubblica sulla documentazione desecretata relativa a terrorismo, stragi ed eversione dell'ordine democratico. </w:t>
      </w:r>
      <w:hyperlink r:id="rId14">
        <w:r>
          <w:rPr>
            <w:rFonts w:ascii="Barlow Semi Condensed" w:hAnsi="Barlow Semi Condensed" w:cs="Barlow Semi Condensed" w:eastAsia="Barlow Semi Condensed"/>
            <w:sz w:val="21"/>
            <w:color w:val="0000CC"/>
            <w:u w:val="single"/>
          </w:rPr>
          <w:t>https://memoria.cultura.gov.it/</w:t>
        </w:r>
      </w:hyperlink>
    </w:p>
    <w:p>
      <w:pPr>
        <w:spacing w:after="80"/>
        <w:ind w:left="454" w:hanging="454"/>
        <w:jc w:val="both"/>
      </w:pPr>
      <w:r>
        <w:rPr>
          <w:rFonts w:ascii="Barlow Semi Condensed" w:hAnsi="Barlow Semi Condensed" w:cs="Barlow Semi Condensed" w:eastAsia="Barlow Semi Condensed"/>
          <w:b/>
          <w:color w:val="000000"/>
          <w:sz w:val="21"/>
        </w:rPr>
        <w:t xml:space="preserve">7. </w:t>
      </w:r>
      <w:r>
        <w:rPr>
          <w:rFonts w:ascii="Barlow Semi Condensed" w:hAnsi="Barlow Semi Condensed" w:cs="Barlow Semi Condensed" w:eastAsia="Barlow Semi Condensed"/>
          <w:color w:val="000000"/>
          <w:sz w:val="21"/>
        </w:rPr>
        <w:t xml:space="preserve">Parlamento Italiano — Commissioni bicamerali d'inchiesta, resoconti stenografici (fondo terrorismo e stragi). </w:t>
      </w:r>
      <w:hyperlink r:id="rId15">
        <w:r>
          <w:rPr>
            <w:rFonts w:ascii="Barlow Semi Condensed" w:hAnsi="Barlow Semi Condensed" w:cs="Barlow Semi Condensed" w:eastAsia="Barlow Semi Condensed"/>
            <w:sz w:val="21"/>
            <w:color w:val="0000CC"/>
            <w:u w:val="single"/>
          </w:rPr>
          <w:t>https://www.parlamento.it/</w:t>
        </w:r>
      </w:hyperlink>
    </w:p>
    <w:p>
      <w:pPr>
        <w:spacing w:after="80"/>
        <w:ind w:left="454" w:hanging="454"/>
        <w:jc w:val="both"/>
      </w:pPr>
      <w:r>
        <w:rPr>
          <w:rFonts w:ascii="Barlow Semi Condensed" w:hAnsi="Barlow Semi Condensed" w:cs="Barlow Semi Condensed" w:eastAsia="Barlow Semi Condensed"/>
          <w:b/>
          <w:color w:val="000000"/>
          <w:sz w:val="21"/>
        </w:rPr>
        <w:t xml:space="preserve">8. </w:t>
      </w:r>
      <w:r>
        <w:rPr>
          <w:rFonts w:ascii="Barlow Semi Condensed" w:hAnsi="Barlow Semi Condensed" w:cs="Barlow Semi Condensed" w:eastAsia="Barlow Semi Condensed"/>
          <w:color w:val="000000"/>
          <w:sz w:val="21"/>
        </w:rPr>
        <w:t xml:space="preserve">Senato della Repubblica — Servizio documentazione, atti e documenti delle Commissioni d'inchiesta (banca dati PDF). </w:t>
      </w:r>
      <w:hyperlink r:id="rId16">
        <w:r>
          <w:rPr>
            <w:rFonts w:ascii="Barlow Semi Condensed" w:hAnsi="Barlow Semi Condensed" w:cs="Barlow Semi Condensed" w:eastAsia="Barlow Semi Condensed"/>
            <w:sz w:val="21"/>
            <w:color w:val="0000CC"/>
            <w:u w:val="single"/>
          </w:rPr>
          <w:t>https://www.senato.it/</w:t>
        </w:r>
      </w:hyperlink>
    </w:p>
    <w:p>
      <w:pPr>
        <w:spacing w:before="240" w:after="80"/>
        <w:outlineLvl w:val="1"/>
      </w:pPr>
      <w:r>
        <w:rPr>
          <w:rFonts w:ascii="Barlow Semi Condensed" w:hAnsi="Barlow Semi Condensed" w:cs="Barlow Semi Condensed" w:eastAsia="Barlow Semi Condensed"/>
          <w:b/>
          <w:color w:val="000000"/>
          <w:sz w:val="26"/>
        </w:rPr>
        <w:t>II. Atti parlamentari e relazioni delle Commissioni d'inchiesta</w:t>
      </w:r>
    </w:p>
    <w:p>
      <w:pPr>
        <w:spacing w:after="80"/>
        <w:ind w:left="454" w:hanging="454"/>
        <w:jc w:val="both"/>
      </w:pPr>
      <w:r>
        <w:rPr>
          <w:rFonts w:ascii="Barlow Semi Condensed" w:hAnsi="Barlow Semi Condensed" w:cs="Barlow Semi Condensed" w:eastAsia="Barlow Semi Condensed"/>
          <w:b/>
          <w:color w:val="000000"/>
          <w:sz w:val="21"/>
        </w:rPr>
        <w:t xml:space="preserve">9. </w:t>
      </w:r>
      <w:r>
        <w:rPr>
          <w:rFonts w:ascii="Barlow Semi Condensed" w:hAnsi="Barlow Semi Condensed" w:cs="Barlow Semi Condensed" w:eastAsia="Barlow Semi Condensed"/>
          <w:color w:val="000000"/>
          <w:sz w:val="21"/>
        </w:rPr>
        <w:t xml:space="preserve">Commissione parlamentare d'inchiesta sul rapimento e sulla morte di Aldo Moro — Relazione conclusiva e atti (XVII legislatura), consultabili presso i portali di Camera e Senato. </w:t>
      </w:r>
      <w:hyperlink r:id="rId15">
        <w:r>
          <w:rPr>
            <w:rFonts w:ascii="Barlow Semi Condensed" w:hAnsi="Barlow Semi Condensed" w:cs="Barlow Semi Condensed" w:eastAsia="Barlow Semi Condensed"/>
            <w:sz w:val="21"/>
            <w:color w:val="0000CC"/>
            <w:u w:val="single"/>
          </w:rPr>
          <w:t>https://www.parlamento.it/</w:t>
        </w:r>
      </w:hyperlink>
    </w:p>
    <w:p>
      <w:pPr>
        <w:spacing w:after="80"/>
        <w:ind w:left="454" w:hanging="454"/>
        <w:jc w:val="both"/>
      </w:pPr>
      <w:r>
        <w:rPr>
          <w:rFonts w:ascii="Barlow Semi Condensed" w:hAnsi="Barlow Semi Condensed" w:cs="Barlow Semi Condensed" w:eastAsia="Barlow Semi Condensed"/>
          <w:b/>
          <w:color w:val="000000"/>
          <w:sz w:val="21"/>
        </w:rPr>
        <w:t xml:space="preserve">10. </w:t>
      </w:r>
      <w:r>
        <w:rPr>
          <w:rFonts w:ascii="Barlow Semi Condensed" w:hAnsi="Barlow Semi Condensed" w:cs="Barlow Semi Condensed" w:eastAsia="Barlow Semi Condensed"/>
          <w:color w:val="000000"/>
          <w:sz w:val="21"/>
        </w:rPr>
        <w:t xml:space="preserve">Commissione parlamentare d'inchiesta sulla loggia massonica P2 (Commissione Anselmi) — Relazione conclusiva e allegati. </w:t>
      </w:r>
      <w:hyperlink r:id="rId16">
        <w:r>
          <w:rPr>
            <w:rFonts w:ascii="Barlow Semi Condensed" w:hAnsi="Barlow Semi Condensed" w:cs="Barlow Semi Condensed" w:eastAsia="Barlow Semi Condensed"/>
            <w:sz w:val="21"/>
            <w:color w:val="0000CC"/>
            <w:u w:val="single"/>
          </w:rPr>
          <w:t>https://www.senato.it/</w:t>
        </w:r>
      </w:hyperlink>
    </w:p>
    <w:p>
      <w:pPr>
        <w:spacing w:after="80"/>
        <w:ind w:left="454" w:hanging="454"/>
        <w:jc w:val="both"/>
      </w:pPr>
      <w:r>
        <w:rPr>
          <w:rFonts w:ascii="Barlow Semi Condensed" w:hAnsi="Barlow Semi Condensed" w:cs="Barlow Semi Condensed" w:eastAsia="Barlow Semi Condensed"/>
          <w:b/>
          <w:color w:val="000000"/>
          <w:sz w:val="21"/>
        </w:rPr>
        <w:t xml:space="preserve">11. </w:t>
      </w:r>
      <w:r>
        <w:rPr>
          <w:rFonts w:ascii="Barlow Semi Condensed" w:hAnsi="Barlow Semi Condensed" w:cs="Barlow Semi Condensed" w:eastAsia="Barlow Semi Condensed"/>
          <w:color w:val="000000"/>
          <w:sz w:val="21"/>
        </w:rPr>
        <w:t xml:space="preserve">Commissione parlamentare d'inchiesta sul terrorismo in Italia e sulle cause della mancata individuazione dei responsabili delle stragi (Commissione stragi) — Resoconti stenografici. </w:t>
      </w:r>
      <w:hyperlink r:id="rId17">
        <w:r>
          <w:rPr>
            <w:rFonts w:ascii="Barlow Semi Condensed" w:hAnsi="Barlow Semi Condensed" w:cs="Barlow Semi Condensed" w:eastAsia="Barlow Semi Condensed"/>
            <w:sz w:val="21"/>
            <w:color w:val="0000CC"/>
            <w:u w:val="single"/>
          </w:rPr>
          <w:t>https://www.parlamento.it/parlam/bicam/terror/stenografici/steno9.htm</w:t>
        </w:r>
      </w:hyperlink>
    </w:p>
    <w:p>
      <w:pPr>
        <w:spacing w:after="80"/>
        <w:ind w:left="454" w:hanging="454"/>
        <w:jc w:val="both"/>
      </w:pPr>
      <w:r>
        <w:rPr>
          <w:rFonts w:ascii="Barlow Semi Condensed" w:hAnsi="Barlow Semi Condensed" w:cs="Barlow Semi Condensed" w:eastAsia="Barlow Semi Condensed"/>
          <w:b/>
          <w:color w:val="000000"/>
          <w:sz w:val="21"/>
        </w:rPr>
        <w:t xml:space="preserve">12. </w:t>
      </w:r>
      <w:r>
        <w:rPr>
          <w:rFonts w:ascii="Barlow Semi Condensed" w:hAnsi="Barlow Semi Condensed" w:cs="Barlow Semi Condensed" w:eastAsia="Barlow Semi Condensed"/>
          <w:color w:val="000000"/>
          <w:sz w:val="21"/>
        </w:rPr>
        <w:t xml:space="preserve">Commissione parlamentare d'inchiesta sul terrorismo e sulle stragi — Ulteriori resoconti stenografici delle sedute. </w:t>
      </w:r>
      <w:hyperlink r:id="rId18">
        <w:r>
          <w:rPr>
            <w:rFonts w:ascii="Barlow Semi Condensed" w:hAnsi="Barlow Semi Condensed" w:cs="Barlow Semi Condensed" w:eastAsia="Barlow Semi Condensed"/>
            <w:sz w:val="21"/>
            <w:color w:val="0000CC"/>
            <w:u w:val="single"/>
          </w:rPr>
          <w:t>https://www.parlamento.it/parlam/bicam/terror/stenografici/steno25.htm</w:t>
        </w:r>
      </w:hyperlink>
    </w:p>
    <w:p>
      <w:pPr>
        <w:spacing w:after="80"/>
        <w:ind w:left="454" w:hanging="454"/>
        <w:jc w:val="both"/>
      </w:pPr>
      <w:r>
        <w:rPr>
          <w:rFonts w:ascii="Barlow Semi Condensed" w:hAnsi="Barlow Semi Condensed" w:cs="Barlow Semi Condensed" w:eastAsia="Barlow Semi Condensed"/>
          <w:b/>
          <w:color w:val="000000"/>
          <w:sz w:val="21"/>
        </w:rPr>
        <w:t xml:space="preserve">13. </w:t>
      </w:r>
      <w:r>
        <w:rPr>
          <w:rFonts w:ascii="Barlow Semi Condensed" w:hAnsi="Barlow Semi Condensed" w:cs="Barlow Semi Condensed" w:eastAsia="Barlow Semi Condensed"/>
          <w:color w:val="000000"/>
          <w:sz w:val="21"/>
        </w:rPr>
        <w:t xml:space="preserve">Commissione parlamentare d'inchiesta sul terrorismo e sulle stragi — Resoconti stenografici, seduta conclusiva del ciclo. </w:t>
      </w:r>
      <w:hyperlink r:id="rId19">
        <w:r>
          <w:rPr>
            <w:rFonts w:ascii="Barlow Semi Condensed" w:hAnsi="Barlow Semi Condensed" w:cs="Barlow Semi Condensed" w:eastAsia="Barlow Semi Condensed"/>
            <w:sz w:val="21"/>
            <w:color w:val="0000CC"/>
            <w:u w:val="single"/>
          </w:rPr>
          <w:t>https://www.parlamento.it/parlam/bicam/terror/stenografici/steno58.htm</w:t>
        </w:r>
      </w:hyperlink>
    </w:p>
    <w:p>
      <w:pPr>
        <w:spacing w:before="240" w:after="80"/>
        <w:outlineLvl w:val="1"/>
      </w:pPr>
      <w:r>
        <w:rPr>
          <w:rFonts w:ascii="Barlow Semi Condensed" w:hAnsi="Barlow Semi Condensed" w:cs="Barlow Semi Condensed" w:eastAsia="Barlow Semi Condensed"/>
          <w:b/>
          <w:color w:val="000000"/>
          <w:sz w:val="26"/>
        </w:rPr>
        <w:t>III. Scritti e testimonianze di e su Aldo Moro</w:t>
      </w:r>
    </w:p>
    <w:p>
      <w:pPr>
        <w:spacing w:after="80"/>
        <w:ind w:left="454" w:hanging="454"/>
        <w:jc w:val="both"/>
      </w:pPr>
      <w:r>
        <w:rPr>
          <w:rFonts w:ascii="Barlow Semi Condensed" w:hAnsi="Barlow Semi Condensed" w:cs="Barlow Semi Condensed" w:eastAsia="Barlow Semi Condensed"/>
          <w:b/>
          <w:color w:val="000000"/>
          <w:sz w:val="21"/>
        </w:rPr>
        <w:t xml:space="preserve">14. </w:t>
      </w:r>
      <w:r>
        <w:rPr>
          <w:rFonts w:ascii="Barlow Semi Condensed" w:hAnsi="Barlow Semi Condensed" w:cs="Barlow Semi Condensed" w:eastAsia="Barlow Semi Condensed"/>
          <w:color w:val="000000"/>
          <w:sz w:val="21"/>
        </w:rPr>
        <w:t xml:space="preserve">Moro, Aldo, «Le lettere dalla prigionia», edizione critica dei testi vergati durante il sequestro (raccolta e apparato). </w:t>
      </w:r>
    </w:p>
    <w:p>
      <w:pPr>
        <w:spacing w:after="80"/>
        <w:ind w:left="454" w:hanging="454"/>
        <w:jc w:val="both"/>
      </w:pPr>
      <w:r>
        <w:rPr>
          <w:rFonts w:ascii="Barlow Semi Condensed" w:hAnsi="Barlow Semi Condensed" w:cs="Barlow Semi Condensed" w:eastAsia="Barlow Semi Condensed"/>
          <w:b/>
          <w:color w:val="000000"/>
          <w:sz w:val="21"/>
        </w:rPr>
        <w:t xml:space="preserve">15. </w:t>
      </w:r>
      <w:r>
        <w:rPr>
          <w:rFonts w:ascii="Barlow Semi Condensed" w:hAnsi="Barlow Semi Condensed" w:cs="Barlow Semi Condensed" w:eastAsia="Barlow Semi Condensed"/>
          <w:color w:val="000000"/>
          <w:sz w:val="21"/>
        </w:rPr>
        <w:t xml:space="preserve">Moro, Aldo, corpus integrale degli scritti e degli interventi 1932–1978, raccolta cronologica dei testi (dataset documentale del progetto di ricerca ENEIDE). </w:t>
      </w:r>
    </w:p>
    <w:p>
      <w:pPr>
        <w:spacing w:before="240" w:after="80"/>
        <w:outlineLvl w:val="1"/>
      </w:pPr>
      <w:r>
        <w:rPr>
          <w:rFonts w:ascii="Barlow Semi Condensed" w:hAnsi="Barlow Semi Condensed" w:cs="Barlow Semi Condensed" w:eastAsia="Barlow Semi Condensed"/>
          <w:b/>
          <w:color w:val="000000"/>
          <w:sz w:val="26"/>
        </w:rPr>
        <w:t>IV. Il sequestro, la prigionia e le indagini (fonti d'inchiesta e storiografiche)</w:t>
      </w:r>
    </w:p>
    <w:p>
      <w:pPr>
        <w:spacing w:after="80"/>
        <w:ind w:left="454" w:hanging="454"/>
        <w:jc w:val="both"/>
      </w:pPr>
      <w:r>
        <w:rPr>
          <w:rFonts w:ascii="Barlow Semi Condensed" w:hAnsi="Barlow Semi Condensed" w:cs="Barlow Semi Condensed" w:eastAsia="Barlow Semi Condensed"/>
          <w:b/>
          <w:color w:val="000000"/>
          <w:sz w:val="21"/>
        </w:rPr>
        <w:t xml:space="preserve">16. </w:t>
      </w:r>
      <w:r>
        <w:rPr>
          <w:rFonts w:ascii="Barlow Semi Condensed" w:hAnsi="Barlow Semi Condensed" w:cs="Barlow Semi Condensed" w:eastAsia="Barlow Semi Condensed"/>
          <w:color w:val="000000"/>
          <w:sz w:val="21"/>
        </w:rPr>
        <w:t xml:space="preserve">Calogero, Pietro, Carlo Fumian e Michele Sartori, «Terrore rosso. Dall'autonomia al partito armato», Roma-Bari, Laterza, 2010. </w:t>
      </w:r>
    </w:p>
    <w:p>
      <w:pPr>
        <w:spacing w:after="80"/>
        <w:ind w:left="454" w:hanging="454"/>
        <w:jc w:val="both"/>
      </w:pPr>
      <w:r>
        <w:rPr>
          <w:rFonts w:ascii="Barlow Semi Condensed" w:hAnsi="Barlow Semi Condensed" w:cs="Barlow Semi Condensed" w:eastAsia="Barlow Semi Condensed"/>
          <w:b/>
          <w:color w:val="000000"/>
          <w:sz w:val="21"/>
        </w:rPr>
        <w:t xml:space="preserve">17. </w:t>
      </w:r>
      <w:r>
        <w:rPr>
          <w:rFonts w:ascii="Barlow Semi Condensed" w:hAnsi="Barlow Semi Condensed" w:cs="Barlow Semi Condensed" w:eastAsia="Barlow Semi Condensed"/>
          <w:color w:val="000000"/>
          <w:sz w:val="21"/>
        </w:rPr>
        <w:t xml:space="preserve">De Prospo, Salvatore e Rosario Priore, «Chi manovrava le Brigate rosse? Storia e misteri dell'Hyperion di Parigi, scuola di lingue e centrale del terrorismo internazionale», Firenze, Ponte alle Grazie, 2011. </w:t>
      </w:r>
    </w:p>
    <w:p>
      <w:pPr>
        <w:spacing w:after="80"/>
        <w:ind w:left="454" w:hanging="454"/>
        <w:jc w:val="both"/>
      </w:pPr>
      <w:r>
        <w:rPr>
          <w:rFonts w:ascii="Barlow Semi Condensed" w:hAnsi="Barlow Semi Condensed" w:cs="Barlow Semi Condensed" w:eastAsia="Barlow Semi Condensed"/>
          <w:b/>
          <w:color w:val="000000"/>
          <w:sz w:val="21"/>
        </w:rPr>
        <w:t xml:space="preserve">18. </w:t>
      </w:r>
      <w:r>
        <w:rPr>
          <w:rFonts w:ascii="Barlow Semi Condensed" w:hAnsi="Barlow Semi Condensed" w:cs="Barlow Semi Condensed" w:eastAsia="Barlow Semi Condensed"/>
          <w:color w:val="000000"/>
          <w:sz w:val="21"/>
        </w:rPr>
        <w:t xml:space="preserve">Relazione della Commissione parlamentare d'inchiesta sul sequestro e sull'assassinio di Aldo Moro — audizioni relative alla strage di via Fani, alle trattative e alla scuola di lingue Hypérion (atti). </w:t>
      </w:r>
      <w:hyperlink r:id="rId15">
        <w:r>
          <w:rPr>
            <w:rFonts w:ascii="Barlow Semi Condensed" w:hAnsi="Barlow Semi Condensed" w:cs="Barlow Semi Condensed" w:eastAsia="Barlow Semi Condensed"/>
            <w:sz w:val="21"/>
            <w:color w:val="0000CC"/>
            <w:u w:val="single"/>
          </w:rPr>
          <w:t>https://www.parlamento.it/</w:t>
        </w:r>
      </w:hyperlink>
    </w:p>
    <w:p>
      <w:pPr>
        <w:spacing w:before="240" w:after="80"/>
        <w:outlineLvl w:val="1"/>
      </w:pPr>
      <w:r>
        <w:rPr>
          <w:rFonts w:ascii="Barlow Semi Condensed" w:hAnsi="Barlow Semi Condensed" w:cs="Barlow Semi Condensed" w:eastAsia="Barlow Semi Condensed"/>
          <w:b/>
          <w:color w:val="000000"/>
          <w:sz w:val="26"/>
        </w:rPr>
        <w:t>V. Metodologia: epistemologia, teoria delle reti e analisi probabilistica</w:t>
      </w:r>
    </w:p>
    <w:p>
      <w:pPr>
        <w:spacing w:after="80"/>
        <w:ind w:left="454" w:hanging="454"/>
        <w:jc w:val="both"/>
      </w:pPr>
      <w:r>
        <w:rPr>
          <w:rFonts w:ascii="Barlow Semi Condensed" w:hAnsi="Barlow Semi Condensed" w:cs="Barlow Semi Condensed" w:eastAsia="Barlow Semi Condensed"/>
          <w:b/>
          <w:color w:val="000000"/>
          <w:sz w:val="21"/>
        </w:rPr>
        <w:t xml:space="preserve">19. </w:t>
      </w:r>
      <w:r>
        <w:rPr>
          <w:rFonts w:ascii="Barlow Semi Condensed" w:hAnsi="Barlow Semi Condensed" w:cs="Barlow Semi Condensed" w:eastAsia="Barlow Semi Condensed"/>
          <w:color w:val="000000"/>
          <w:sz w:val="21"/>
        </w:rPr>
        <w:t xml:space="preserve">Blondel, Vincent D., Jean-Loup Guillaume, Renaud Lambiotte e Etienne Lefebvre, «Fast unfolding of communities in large networks», Journal of Statistical Mechanics, 2008. </w:t>
      </w:r>
    </w:p>
    <w:p>
      <w:pPr>
        <w:spacing w:after="80"/>
        <w:ind w:left="454" w:hanging="454"/>
        <w:jc w:val="both"/>
      </w:pPr>
      <w:r>
        <w:rPr>
          <w:rFonts w:ascii="Barlow Semi Condensed" w:hAnsi="Barlow Semi Condensed" w:cs="Barlow Semi Condensed" w:eastAsia="Barlow Semi Condensed"/>
          <w:b/>
          <w:color w:val="000000"/>
          <w:sz w:val="21"/>
        </w:rPr>
        <w:t xml:space="preserve">20. </w:t>
      </w:r>
      <w:r>
        <w:rPr>
          <w:rFonts w:ascii="Barlow Semi Condensed" w:hAnsi="Barlow Semi Condensed" w:cs="Barlow Semi Condensed" w:eastAsia="Barlow Semi Condensed"/>
          <w:color w:val="000000"/>
          <w:sz w:val="21"/>
        </w:rPr>
        <w:t xml:space="preserve">Burt, Ronald S., «Structural Holes: The Social Structure of Competition», Harvard University Press, 1992. </w:t>
      </w:r>
    </w:p>
    <w:p>
      <w:pPr>
        <w:spacing w:after="80"/>
        <w:ind w:left="454" w:hanging="454"/>
        <w:jc w:val="both"/>
      </w:pPr>
      <w:r>
        <w:rPr>
          <w:rFonts w:ascii="Barlow Semi Condensed" w:hAnsi="Barlow Semi Condensed" w:cs="Barlow Semi Condensed" w:eastAsia="Barlow Semi Condensed"/>
          <w:b/>
          <w:color w:val="000000"/>
          <w:sz w:val="21"/>
        </w:rPr>
        <w:t xml:space="preserve">21. </w:t>
      </w:r>
      <w:r>
        <w:rPr>
          <w:rFonts w:ascii="Barlow Semi Condensed" w:hAnsi="Barlow Semi Condensed" w:cs="Barlow Semi Condensed" w:eastAsia="Barlow Semi Condensed"/>
          <w:color w:val="000000"/>
          <w:sz w:val="21"/>
        </w:rPr>
        <w:t xml:space="preserve">Catino, Maurizio, «Mafia Organizations: The Visible Hand of Criminal Enterprise», Cambridge University Press, 2019. </w:t>
      </w:r>
    </w:p>
    <w:p>
      <w:pPr>
        <w:spacing w:after="80"/>
        <w:ind w:left="454" w:hanging="454"/>
        <w:jc w:val="both"/>
      </w:pPr>
      <w:r>
        <w:rPr>
          <w:rFonts w:ascii="Barlow Semi Condensed" w:hAnsi="Barlow Semi Condensed" w:cs="Barlow Semi Condensed" w:eastAsia="Barlow Semi Condensed"/>
          <w:b/>
          <w:color w:val="000000"/>
          <w:sz w:val="21"/>
        </w:rPr>
        <w:t xml:space="preserve">22. </w:t>
      </w:r>
      <w:r>
        <w:rPr>
          <w:rFonts w:ascii="Barlow Semi Condensed" w:hAnsi="Barlow Semi Condensed" w:cs="Barlow Semi Condensed" w:eastAsia="Barlow Semi Condensed"/>
          <w:color w:val="000000"/>
          <w:sz w:val="21"/>
        </w:rPr>
        <w:t xml:space="preserve">Freeman, Linton C., «Centrality in Social Networks: Conceptual Clarification», Social Networks, 1, 1978–1979. </w:t>
      </w:r>
    </w:p>
    <w:p>
      <w:pPr>
        <w:spacing w:after="80"/>
        <w:ind w:left="454" w:hanging="454"/>
        <w:jc w:val="both"/>
      </w:pPr>
      <w:r>
        <w:rPr>
          <w:rFonts w:ascii="Barlow Semi Condensed" w:hAnsi="Barlow Semi Condensed" w:cs="Barlow Semi Condensed" w:eastAsia="Barlow Semi Condensed"/>
          <w:b/>
          <w:color w:val="000000"/>
          <w:sz w:val="21"/>
        </w:rPr>
        <w:t xml:space="preserve">23. </w:t>
      </w:r>
      <w:r>
        <w:rPr>
          <w:rFonts w:ascii="Barlow Semi Condensed" w:hAnsi="Barlow Semi Condensed" w:cs="Barlow Semi Condensed" w:eastAsia="Barlow Semi Condensed"/>
          <w:color w:val="000000"/>
          <w:sz w:val="21"/>
        </w:rPr>
        <w:t xml:space="preserve">Ginzburg, Carlo, «Spie: radici di un paradigma indiziario», in «Miti, emblemi, spie», Einaudi, 1986. </w:t>
      </w:r>
    </w:p>
    <w:p>
      <w:pPr>
        <w:spacing w:after="80"/>
        <w:ind w:left="454" w:hanging="454"/>
        <w:jc w:val="both"/>
      </w:pPr>
      <w:r>
        <w:rPr>
          <w:rFonts w:ascii="Barlow Semi Condensed" w:hAnsi="Barlow Semi Condensed" w:cs="Barlow Semi Condensed" w:eastAsia="Barlow Semi Condensed"/>
          <w:b/>
          <w:color w:val="000000"/>
          <w:sz w:val="21"/>
        </w:rPr>
        <w:t xml:space="preserve">24. </w:t>
      </w:r>
      <w:r>
        <w:rPr>
          <w:rFonts w:ascii="Barlow Semi Condensed" w:hAnsi="Barlow Semi Condensed" w:cs="Barlow Semi Condensed" w:eastAsia="Barlow Semi Condensed"/>
          <w:color w:val="000000"/>
          <w:sz w:val="21"/>
        </w:rPr>
        <w:t xml:space="preserve">Heuer, Richards J. Jr., «Psychology of Intelligence Analysis», Center for the Study of Intelligence, CIA, 1999. </w:t>
      </w:r>
    </w:p>
    <w:p>
      <w:pPr>
        <w:spacing w:after="80"/>
        <w:ind w:left="454" w:hanging="454"/>
        <w:jc w:val="both"/>
      </w:pPr>
      <w:r>
        <w:rPr>
          <w:rFonts w:ascii="Barlow Semi Condensed" w:hAnsi="Barlow Semi Condensed" w:cs="Barlow Semi Condensed" w:eastAsia="Barlow Semi Condensed"/>
          <w:b/>
          <w:color w:val="000000"/>
          <w:sz w:val="21"/>
        </w:rPr>
        <w:t xml:space="preserve">25. </w:t>
      </w:r>
      <w:r>
        <w:rPr>
          <w:rFonts w:ascii="Barlow Semi Condensed" w:hAnsi="Barlow Semi Condensed" w:cs="Barlow Semi Condensed" w:eastAsia="Barlow Semi Condensed"/>
          <w:color w:val="000000"/>
          <w:sz w:val="21"/>
        </w:rPr>
        <w:t xml:space="preserve">Kivelä, Mikko et al., «Multilayer networks», Journal of Complex Networks, 2, 2014. </w:t>
      </w:r>
    </w:p>
    <w:p>
      <w:pPr>
        <w:spacing w:after="80"/>
        <w:ind w:left="454" w:hanging="454"/>
        <w:jc w:val="both"/>
      </w:pPr>
      <w:r>
        <w:rPr>
          <w:rFonts w:ascii="Barlow Semi Condensed" w:hAnsi="Barlow Semi Condensed" w:cs="Barlow Semi Condensed" w:eastAsia="Barlow Semi Condensed"/>
          <w:b/>
          <w:color w:val="000000"/>
          <w:sz w:val="21"/>
        </w:rPr>
        <w:t xml:space="preserve">26. </w:t>
      </w:r>
      <w:r>
        <w:rPr>
          <w:rFonts w:ascii="Barlow Semi Condensed" w:hAnsi="Barlow Semi Condensed" w:cs="Barlow Semi Condensed" w:eastAsia="Barlow Semi Condensed"/>
          <w:color w:val="000000"/>
          <w:sz w:val="21"/>
        </w:rPr>
        <w:t xml:space="preserve">Luhmann, Niklas, «Soziale Systeme», Suhrkamp, 1984 (trad. it. «Sistemi sociali», 1990). </w:t>
      </w:r>
    </w:p>
    <w:p>
      <w:pPr>
        <w:spacing w:after="80"/>
        <w:ind w:left="454" w:hanging="454"/>
        <w:jc w:val="both"/>
      </w:pPr>
      <w:r>
        <w:rPr>
          <w:rFonts w:ascii="Barlow Semi Condensed" w:hAnsi="Barlow Semi Condensed" w:cs="Barlow Semi Condensed" w:eastAsia="Barlow Semi Condensed"/>
          <w:b/>
          <w:color w:val="000000"/>
          <w:sz w:val="21"/>
        </w:rPr>
        <w:t xml:space="preserve">27. </w:t>
      </w:r>
      <w:r>
        <w:rPr>
          <w:rFonts w:ascii="Barlow Semi Condensed" w:hAnsi="Barlow Semi Condensed" w:cs="Barlow Semi Condensed" w:eastAsia="Barlow Semi Condensed"/>
          <w:color w:val="000000"/>
          <w:sz w:val="21"/>
        </w:rPr>
        <w:t xml:space="preserve">Newman, Mark, «Networks: An Introduction», Oxford University Press, 2010. </w:t>
      </w:r>
    </w:p>
    <w:p>
      <w:pPr>
        <w:spacing w:after="80"/>
        <w:ind w:left="454" w:hanging="454"/>
        <w:jc w:val="both"/>
      </w:pPr>
      <w:r>
        <w:rPr>
          <w:rFonts w:ascii="Barlow Semi Condensed" w:hAnsi="Barlow Semi Condensed" w:cs="Barlow Semi Condensed" w:eastAsia="Barlow Semi Condensed"/>
          <w:b/>
          <w:color w:val="000000"/>
          <w:sz w:val="21"/>
        </w:rPr>
        <w:t xml:space="preserve">28. </w:t>
      </w:r>
      <w:r>
        <w:rPr>
          <w:rFonts w:ascii="Barlow Semi Condensed" w:hAnsi="Barlow Semi Condensed" w:cs="Barlow Semi Condensed" w:eastAsia="Barlow Semi Condensed"/>
          <w:color w:val="000000"/>
          <w:sz w:val="21"/>
        </w:rPr>
        <w:t xml:space="preserve">Popper, Karl R., «Logik der Forschung», Springer, 1934 («The Logic of Scientific Discovery», 1959). </w:t>
      </w:r>
    </w:p>
    <w:p>
      <w:pPr>
        <w:spacing w:after="80"/>
        <w:ind w:left="454" w:hanging="454"/>
        <w:jc w:val="both"/>
      </w:pPr>
      <w:r>
        <w:rPr>
          <w:rFonts w:ascii="Barlow Semi Condensed" w:hAnsi="Barlow Semi Condensed" w:cs="Barlow Semi Condensed" w:eastAsia="Barlow Semi Condensed"/>
          <w:b/>
          <w:color w:val="000000"/>
          <w:sz w:val="21"/>
        </w:rPr>
        <w:t xml:space="preserve">29. </w:t>
      </w:r>
      <w:r>
        <w:rPr>
          <w:rFonts w:ascii="Barlow Semi Condensed" w:hAnsi="Barlow Semi Condensed" w:cs="Barlow Semi Condensed" w:eastAsia="Barlow Semi Condensed"/>
          <w:color w:val="000000"/>
          <w:sz w:val="21"/>
        </w:rPr>
        <w:t xml:space="preserve">Russell, Bertrand, «The Problems of Philosophy», Williams and Norgate, 1912. </w:t>
      </w:r>
    </w:p>
    <w:p>
      <w:pPr>
        <w:spacing w:after="80"/>
        <w:ind w:left="454" w:hanging="454"/>
        <w:jc w:val="both"/>
      </w:pPr>
      <w:r>
        <w:rPr>
          <w:rFonts w:ascii="Barlow Semi Condensed" w:hAnsi="Barlow Semi Condensed" w:cs="Barlow Semi Condensed" w:eastAsia="Barlow Semi Condensed"/>
          <w:b/>
          <w:color w:val="000000"/>
          <w:sz w:val="21"/>
        </w:rPr>
        <w:t xml:space="preserve">30. </w:t>
      </w:r>
      <w:r>
        <w:rPr>
          <w:rFonts w:ascii="Barlow Semi Condensed" w:hAnsi="Barlow Semi Condensed" w:cs="Barlow Semi Condensed" w:eastAsia="Barlow Semi Condensed"/>
          <w:color w:val="000000"/>
          <w:sz w:val="21"/>
        </w:rPr>
        <w:t xml:space="preserve">Savona, Ernesto U. (a cura di), «European Money Trails», Harwood Academic Publishers, 1999. </w:t>
      </w:r>
    </w:p>
    <w:p>
      <w:pPr>
        <w:spacing w:after="80"/>
        <w:ind w:left="454" w:hanging="454"/>
        <w:jc w:val="both"/>
      </w:pPr>
      <w:r>
        <w:rPr>
          <w:rFonts w:ascii="Barlow Semi Condensed" w:hAnsi="Barlow Semi Condensed" w:cs="Barlow Semi Condensed" w:eastAsia="Barlow Semi Condensed"/>
          <w:b/>
          <w:color w:val="000000"/>
          <w:sz w:val="21"/>
        </w:rPr>
        <w:t xml:space="preserve">31. </w:t>
      </w:r>
      <w:r>
        <w:rPr>
          <w:rFonts w:ascii="Barlow Semi Condensed" w:hAnsi="Barlow Semi Condensed" w:cs="Barlow Semi Condensed" w:eastAsia="Barlow Semi Condensed"/>
          <w:color w:val="000000"/>
          <w:sz w:val="21"/>
        </w:rPr>
        <w:t xml:space="preserve">Wasserman, Stanley e Katherine Faust, «Social Network Analysis: Methods and Applications», Cambridge University Press, 1994. </w:t>
      </w:r>
    </w:p>
    <w:p>
      <w:pPr>
        <w:spacing w:after="80"/>
        <w:ind w:left="454" w:hanging="454"/>
        <w:jc w:val="both"/>
      </w:pPr>
      <w:r>
        <w:rPr>
          <w:rFonts w:ascii="Barlow Semi Condensed" w:hAnsi="Barlow Semi Condensed" w:cs="Barlow Semi Condensed" w:eastAsia="Barlow Semi Condensed"/>
          <w:b/>
          <w:color w:val="000000"/>
          <w:sz w:val="21"/>
        </w:rPr>
        <w:t xml:space="preserve">32. </w:t>
      </w:r>
      <w:r>
        <w:rPr>
          <w:rFonts w:ascii="Barlow Semi Condensed" w:hAnsi="Barlow Semi Condensed" w:cs="Barlow Semi Condensed" w:eastAsia="Barlow Semi Condensed"/>
          <w:color w:val="000000"/>
          <w:sz w:val="21"/>
        </w:rPr>
        <w:t xml:space="preserve">Whewell, William, «The Philosophy of the Inductive Sciences», Parker, 1840. </w:t>
      </w:r>
    </w:p>
    <w:p>
      <w:pPr>
        <w:spacing w:after="80"/>
        <w:ind w:left="454" w:hanging="454"/>
        <w:jc w:val="both"/>
      </w:pPr>
      <w:r>
        <w:rPr>
          <w:rFonts w:ascii="Barlow Semi Condensed" w:hAnsi="Barlow Semi Condensed" w:cs="Barlow Semi Condensed" w:eastAsia="Barlow Semi Condensed"/>
          <w:b/>
          <w:color w:val="000000"/>
          <w:sz w:val="21"/>
        </w:rPr>
        <w:t xml:space="preserve">33. </w:t>
      </w:r>
      <w:r>
        <w:rPr>
          <w:rFonts w:ascii="Barlow Semi Condensed" w:hAnsi="Barlow Semi Condensed" w:cs="Barlow Semi Condensed" w:eastAsia="Barlow Semi Condensed"/>
          <w:color w:val="000000"/>
          <w:sz w:val="21"/>
        </w:rPr>
        <w:t xml:space="preserve">Wilson, Edward O., «Consilience: The Unity of Knowledge», Alfred A. Knopf, 1998. </w:t>
      </w:r>
    </w:p>
    <w:p>
      <w:pPr>
        <w:spacing w:before="240" w:after="80"/>
        <w:outlineLvl w:val="1"/>
      </w:pPr>
      <w:r>
        <w:rPr>
          <w:rFonts w:ascii="Barlow Semi Condensed" w:hAnsi="Barlow Semi Condensed" w:cs="Barlow Semi Condensed" w:eastAsia="Barlow Semi Condensed"/>
          <w:b/>
          <w:color w:val="000000"/>
          <w:sz w:val="26"/>
        </w:rPr>
        <w:t>VI. Contesto: intelligence, eversione e reti internazionali</w:t>
      </w:r>
    </w:p>
    <w:p>
      <w:pPr>
        <w:spacing w:after="80"/>
        <w:ind w:left="454" w:hanging="454"/>
        <w:jc w:val="both"/>
      </w:pPr>
      <w:r>
        <w:rPr>
          <w:rFonts w:ascii="Barlow Semi Condensed" w:hAnsi="Barlow Semi Condensed" w:cs="Barlow Semi Condensed" w:eastAsia="Barlow Semi Condensed"/>
          <w:b/>
          <w:color w:val="000000"/>
          <w:sz w:val="21"/>
        </w:rPr>
        <w:t xml:space="preserve">34. </w:t>
      </w:r>
      <w:r>
        <w:rPr>
          <w:rFonts w:ascii="Barlow Semi Condensed" w:hAnsi="Barlow Semi Condensed" w:cs="Barlow Semi Condensed" w:eastAsia="Barlow Semi Condensed"/>
          <w:color w:val="000000"/>
          <w:sz w:val="21"/>
        </w:rPr>
        <w:t xml:space="preserve">Agenzia Informazioni e Sicurezza Interna — «Gnosis», rivista italiana di intelligence, archivio degli articoli (risorsa istituzionale). </w:t>
      </w:r>
      <w:hyperlink r:id="rId20">
        <w:r>
          <w:rPr>
            <w:rFonts w:ascii="Barlow Semi Condensed" w:hAnsi="Barlow Semi Condensed" w:cs="Barlow Semi Condensed" w:eastAsia="Barlow Semi Condensed"/>
            <w:sz w:val="21"/>
            <w:color w:val="0000CC"/>
            <w:u w:val="single"/>
          </w:rPr>
          <w:t>https://gnosis.aisi.gov.it/</w:t>
        </w:r>
      </w:hyperlink>
    </w:p>
    <w:p>
      <w:pPr>
        <w:spacing w:after="80"/>
        <w:ind w:left="454" w:hanging="454"/>
        <w:jc w:val="both"/>
      </w:pPr>
      <w:r>
        <w:rPr>
          <w:rFonts w:ascii="Barlow Semi Condensed" w:hAnsi="Barlow Semi Condensed" w:cs="Barlow Semi Condensed" w:eastAsia="Barlow Semi Condensed"/>
          <w:b/>
          <w:color w:val="000000"/>
          <w:sz w:val="21"/>
        </w:rPr>
        <w:t xml:space="preserve">35. </w:t>
      </w:r>
      <w:r>
        <w:rPr>
          <w:rFonts w:ascii="Barlow Semi Condensed" w:hAnsi="Barlow Semi Condensed" w:cs="Barlow Semi Condensed" w:eastAsia="Barlow Semi Condensed"/>
          <w:color w:val="000000"/>
          <w:sz w:val="21"/>
        </w:rPr>
        <w:t xml:space="preserve">Fondazione Luigi Micheletti — «Studi Bresciani», studi sul terrorismo e sull'eversione (biblioteca digitale). </w:t>
      </w:r>
      <w:hyperlink r:id="rId21">
        <w:r>
          <w:rPr>
            <w:rFonts w:ascii="Barlow Semi Condensed" w:hAnsi="Barlow Semi Condensed" w:cs="Barlow Semi Condensed" w:eastAsia="Barlow Semi Condensed"/>
            <w:sz w:val="21"/>
            <w:color w:val="0000CC"/>
            <w:u w:val="single"/>
          </w:rPr>
          <w:t>https://www.fondazionemicheletti.eu/</w:t>
        </w:r>
      </w:hyperlink>
    </w:p>
    <w:p>
      <w:pPr>
        <w:spacing w:after="80"/>
        <w:ind w:left="454" w:hanging="454"/>
        <w:jc w:val="both"/>
      </w:pPr>
      <w:r>
        <w:rPr>
          <w:rFonts w:ascii="Barlow Semi Condensed" w:hAnsi="Barlow Semi Condensed" w:cs="Barlow Semi Condensed" w:eastAsia="Barlow Semi Condensed"/>
          <w:b/>
          <w:color w:val="000000"/>
          <w:sz w:val="21"/>
        </w:rPr>
        <w:t xml:space="preserve">36. </w:t>
      </w:r>
      <w:r>
        <w:rPr>
          <w:rFonts w:ascii="Barlow Semi Condensed" w:hAnsi="Barlow Semi Condensed" w:cs="Barlow Semi Condensed" w:eastAsia="Barlow Semi Condensed"/>
          <w:color w:val="000000"/>
          <w:sz w:val="21"/>
        </w:rPr>
        <w:t xml:space="preserve">Ministero della Cultura — Portale «Memoria», scheda documentale sul tentato golpe Borghese (risorsa pubblica). </w:t>
      </w:r>
      <w:hyperlink r:id="rId22">
        <w:r>
          <w:rPr>
            <w:rFonts w:ascii="Barlow Semi Condensed" w:hAnsi="Barlow Semi Condensed" w:cs="Barlow Semi Condensed" w:eastAsia="Barlow Semi Condensed"/>
            <w:sz w:val="21"/>
            <w:color w:val="0000CC"/>
            <w:u w:val="single"/>
          </w:rPr>
          <w:t>https://memoria.cultura.gov.it/it/w/il-tentato-golpe-borghese</w:t>
        </w:r>
      </w:hyperlink>
    </w:p>
    <w:p>
      <w:pPr>
        <w:spacing w:lineRule="auto" w:line="312" w:after="0"/>
        <w:jc w:val="both"/>
      </w:pPr>
      <w:r>
        <w:rPr>
          <w:rFonts w:ascii="Barlow Semi Condensed" w:hAnsi="Barlow Semi Condensed" w:cs="Barlow Semi Condensed" w:eastAsia="Barlow Semi Condensed"/>
          <w:b w:val="0"/>
          <w:color w:val="000000"/>
          <w:sz w:val="20"/>
        </w:rPr>
        <w:t>Nota sulle fonti e sul metodo di citazione. Le voci prive di collegamento ipertestuale rinviano a opere a stampa o a fondi documentali consultabili presso gli enti indicati nella sezione degli archivi. Per le fonti giudiziarie — sentenze e atti processuali relativi al sequestro e all'omicidio di Aldo Moro — si rinvia agli originali depositati presso le cancellerie competenti e, ove desecretati, ai fondi dell'Archivio Centrale dello Stato citati nella prima sezione. La distinzione dei livelli probatori adottata nel testo — accertato, indiziario, ipotetico — si fonda sulla natura e sul numero delle fonti a sostegno di ciascuna affermazione, secondo lo standard di triangolazione dichiarato nella parte metodologica.</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center"/>
      </w:pPr>
      <w:r>
        <w:rPr>
          <w:rFonts w:ascii="Barlow Semi Condensed" w:hAnsi="Barlow Semi Condensed" w:cs="Barlow Semi Condensed" w:eastAsia="Barlow Semi Condensed"/>
          <w:b w:val="0"/>
          <w:i/>
          <w:color w:val="000000"/>
          <w:sz w:val="30"/>
        </w:rPr>
        <w:t>«Siamo libri aperti all'ultima pagina»</w:t>
      </w:r>
    </w:p>
    <w:p>
      <w:pPr>
        <w:spacing w:lineRule="auto" w:line="276" w:before="0" w:after="0"/>
        <w:ind w:firstLine="0"/>
        <w:jc w:val="both"/>
      </w:pPr>
      <w:r>
        <w:rPr>
          <w:rFonts w:ascii="Barlow Semi Condensed" w:hAnsi="Barlow Semi Condensed" w:cs="Barlow Semi Condensed" w:eastAsia="Barlow Semi Condensed"/>
          <w:color w:val="000000"/>
          <w:sz w:val="24"/>
        </w:rPr>
      </w:r>
    </w:p>
    <w:p>
      <w:pPr>
        <w:spacing w:lineRule="auto" w:line="276" w:before="0" w:after="0"/>
        <w:ind w:firstLine="0"/>
        <w:jc w:val="center"/>
      </w:pPr>
      <w:r>
        <w:rPr>
          <w:rFonts w:ascii="Barlow Semi Condensed" w:hAnsi="Barlow Semi Condensed" w:cs="Barlow Semi Condensed" w:eastAsia="Barlow Semi Condensed"/>
          <w:b w:val="0"/>
          <w:i w:val="0"/>
          <w:color w:val="000000"/>
          <w:sz w:val="24"/>
        </w:rPr>
        <w:t>Luigi De Michele</w:t>
      </w:r>
    </w:p>
    <w:p>
      <w:pPr>
        <w:spacing w:lineRule="auto" w:line="276" w:before="0" w:after="0"/>
        <w:ind w:firstLine="0"/>
        <w:jc w:val="both"/>
      </w:pPr>
      <w:r>
        <w:rPr>
          <w:rFonts w:ascii="Barlow Semi Condensed" w:hAnsi="Barlow Semi Condensed" w:cs="Barlow Semi Condensed" w:eastAsia="Barlow Semi Condensed"/>
          <w:color w:val="000000"/>
          <w:sz w:val="24"/>
        </w:rPr>
        <w:br w:type="page"/>
      </w:r>
    </w:p>
    <w:p>
      <w:r/>
    </w:p>
    <w:sectPr w:rsidR="00FC693F" w:rsidRPr="0006063C" w:rsidSect="00034616">
      <w:footerReference w:type="default" r:id="rId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Barlow Semi Condensed" w:hAnsi="Barlow Semi Condensed" w:cs="Barlow Semi Condensed" w:eastAsia="Barlow Semi Condensed"/>
          <w:sz w:val="22"/>
          <w:color w:val="000000"/>
        </w:rPr>
        <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arlow Semi Condensed" w:hAnsi="Barlow Semi Condensed" w:cs="Barlow Semi Condensed" w:eastAsia="Barlow Semi Condensed"/>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s.cultura.gov.it/modalita-di-accesso-e-regolamento/sala-delle-raccolte-speciali-documentazione-desecretata/direttiva-renzi-2014/" TargetMode="External"/><Relationship Id="rId10" Type="http://schemas.openxmlformats.org/officeDocument/2006/relationships/hyperlink" Target="https://acs.cultura.gov.it/modalita-di-accesso-e-regolamento/sala-delle-raccolte-speciali-documentazione-desecretata/direttiva-draghi-2021/" TargetMode="External"/><Relationship Id="rId11" Type="http://schemas.openxmlformats.org/officeDocument/2006/relationships/hyperlink" Target="https://a4view.archivioflamigni.org/" TargetMode="External"/><Relationship Id="rId12" Type="http://schemas.openxmlformats.org/officeDocument/2006/relationships/hyperlink" Target="https://www.camera.it/" TargetMode="External"/><Relationship Id="rId13" Type="http://schemas.openxmlformats.org/officeDocument/2006/relationships/hyperlink" Target="https://documenti.camera.it/" TargetMode="External"/><Relationship Id="rId14" Type="http://schemas.openxmlformats.org/officeDocument/2006/relationships/hyperlink" Target="https://memoria.cultura.gov.it/" TargetMode="External"/><Relationship Id="rId15" Type="http://schemas.openxmlformats.org/officeDocument/2006/relationships/hyperlink" Target="https://www.parlamento.it/" TargetMode="External"/><Relationship Id="rId16" Type="http://schemas.openxmlformats.org/officeDocument/2006/relationships/hyperlink" Target="https://www.senato.it/" TargetMode="External"/><Relationship Id="rId17" Type="http://schemas.openxmlformats.org/officeDocument/2006/relationships/hyperlink" Target="https://www.parlamento.it/parlam/bicam/terror/stenografici/steno9.htm" TargetMode="External"/><Relationship Id="rId18" Type="http://schemas.openxmlformats.org/officeDocument/2006/relationships/hyperlink" Target="https://www.parlamento.it/parlam/bicam/terror/stenografici/steno25.htm" TargetMode="External"/><Relationship Id="rId19" Type="http://schemas.openxmlformats.org/officeDocument/2006/relationships/hyperlink" Target="https://www.parlamento.it/parlam/bicam/terror/stenografici/steno58.htm" TargetMode="External"/><Relationship Id="rId20" Type="http://schemas.openxmlformats.org/officeDocument/2006/relationships/hyperlink" Target="https://gnosis.aisi.gov.it/" TargetMode="External"/><Relationship Id="rId21" Type="http://schemas.openxmlformats.org/officeDocument/2006/relationships/hyperlink" Target="https://www.fondazionemicheletti.eu/" TargetMode="External"/><Relationship Id="rId22" Type="http://schemas.openxmlformats.org/officeDocument/2006/relationships/hyperlink" Target="https://memoria.cultura.gov.it/it/w/il-tentato-golpe-borghese"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Aldo Moro — Tutta la verità</dc:title>
  <dc:subject>Aldo Moro: vita, caso Moro, sequestro, prigionia, omissioni, architetti, mandanti, esecutori — 5 Fasi, 50 capitoli</dc:subject>
  <dc:creator>AI generated</dc:creator>
  <cp:keywords>Aldo Moro; caso Moro; via Fani; Brigate Rosse; Savona; probabilità; sinaptogenesi</cp:keywords>
  <dc:description>generated by python-docx</dc:description>
  <cp:lastModifiedBy/>
  <cp:revision>1</cp:revision>
  <dcterms:created xsi:type="dcterms:W3CDTF">2013-12-23T23:15:00Z</dcterms:created>
  <dcterms:modified xsi:type="dcterms:W3CDTF">2013-12-23T23:15:00Z</dcterms:modified>
  <cp:category/>
</cp:coreProperties>
</file>