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Seconda nota della campagna. Il documento, a differenza del precedente, reca una propria bibliografia — diciotto riferimenti fra letteratura accademica, voci enciclopediche e carte declassificate — ed è perciò meglio corredato all'origine; resta però privo della gradazione del metodo, che la verifica fornisce dall'esterno. Il controllo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spina di storia dell'intelligence tedesca è confermata al grado pieno.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Trovano riscontro puntuale la genesi dell'Organizzazione Gehlen dall'ufficio Fremde Heere Ost e la sua natura di antenata del servizio federale; l'assunzione del controllo da parte della centrale statunitense e la base di Pullach con l'ufficiale di collegamento James Critchfield; la trasformazione nel Bundesnachrichtendienst il primo aprile millenovecentocinquantasei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È confermato l'episodio della Lega della gioventù tedesca e del suo servizio tecnico clandestino: milizia paramilitare finanziata dagli statunitensi, con una lista di proscrizione di una quarantina di dirigenti socialdemocratici, smascherata nell'autunno del millenovecentocinquantadue e denunciata in parlamento dal capo del governo dell'Assia Georg-August Zinn l'otto ottobre di quell'anno, con i membri arrestati sottratti alla giustizia tedesca grazie alla copertura dei servizi americani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i dettagli ulteriori — la data esatta del rilascio ordinato dalla Corte suprema, l'esfiltrazione in Canada di un singolo confidente, la sigla del progetto — sono plausibili ma non riscontrati puntualmente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caso Felfe è confermato in ogni dettaglio.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Heinz Felfe, ex ufficiale delle SS e del servizio di sicurezza, capo del controspionaggio antisovietico del servizio federale e agente doppio del servizio sovietico, fu arrestato il sei novembre millenovecentosessantuno, condannato a quattordici anni nel millenovecentosessantatré e scambiato nel millenovecentosessantanove; il complice Hans Clemens e il terzo uomo Erwin Tiebel sono anch'essi confermati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Del pari reggono la successione al vertice — Gehlen fino al millenovecentosessantotto, poi Gerhard Wessel — e il caso della spia Günter Guillaume nell'ufficio del cancelliere Willy Brandt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Alcune quantificazioni — le decine di migliaia di agenti e corrieri della sicurezza di Stato orientale, i molti documenti passati a Mosca da Felfe — sono coerenti con la letteratura ma non verificate una per una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 cardini di Gladio reggono, e il documento si salda al corpus.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rivelazione dell'esistenza delle reti clandestine nell'estate del millenovecentonovanta per opera del giudice Casson, l'ammissione del capo del governo italiano del ventiquattro ottobre millenovecentonovanta e la risoluzione del Parlamento europeo del ventidue novembre dello stesso anno sono acquisite alla storiografia e coerenti con quanto già verificato nel corpus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Il documento richiama inoltre l'Aginter Press di Guérin-Sérac, fondata a Lisbona nel settembre millenovecentosessantasei, che è la spina stessa dell'opera: qui i due lavori si toccano.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Un rilievo di coerenza interna, che è il vero apporto di questa verifica.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documento afferma, in forma piana e come dato di fatto, che «la CIA finanziò l'Aginter Press». Questa asserzione contraddice ciò che le monografie già verificate del corpus hanno stabilito con cura: il nesso fra la centrale statunitense e l'Aginter come struttura poggia su una catena a fonte unica — il rapporto del servizio portoghese post-rivoluzione, ripreso da Laurent e da Christie — ed è giudicato improbabile dallo studioso più rigoroso del campo, sicché nel corpus è classificato non oltre il grado del possibile, quando non come leggenda storiografica. L'affermazione del documento va perciò </w:t>
      </w:r>
      <w:r>
        <w:rPr>
          <w:rFonts w:ascii="Times New Roman" w:hAnsi="Times New Roman" w:cs="Times New Roman" w:eastAsia="Times New Roman"/>
          <w:b/>
          <w:sz w:val="24"/>
        </w:rPr>
        <w:t>corretta al ribasso e allineata al corpus (Livello C come formulata)</w:t>
      </w:r>
      <w:r>
        <w:rPr>
          <w:rFonts w:ascii="Times New Roman" w:hAnsi="Times New Roman" w:cs="Times New Roman" w:eastAsia="Times New Roman"/>
          <w:b w:val="0"/>
          <w:sz w:val="24"/>
        </w:rPr>
        <w:t>: la protezione statunitense sull'ecosistema anticomunista portoghese è cosa documentata in generale, il finanziamento diretto della CIA all'Aginter come agenzia non lo è. È l'esempio per cui la verifica serve: impedire che un documento non graduato reimmetta nell'opera, come certezza, ciò che l'opera aveva già ridimensionato.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 complessivo.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Documento solido e ben corredato, confermato al grado pieno nella sua ossatura di storia dei servizi tedeschi e dei comitati atlantici, con poche quantificazioni da tenere al grado inferiore e una singola asserzione — il finanziamento CIA all'Aginter — da correggere perché in conflitto con il verificato del corpus. Se ne certifica la verifica con questo esito: pienamente utilizzabile per l'opera sulla parte tedesca e gladiana, purché l'asserzione sull'Aginter vi entri con il grado che il corpus le ha già assegnato e non con quello, eccessivo, del documento. È la seconda voce del registro delle verifiche documentali.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Bund Deutscher Jugend / Technischer Dienst — https://en.wikipedia.org/wiki/Bund_Deutscher_Jugend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Georg August Zinn — https://en.wikipedia.org/wiki/Georg_August_Zinn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Heinz Felfe (arresto 6.11.1961; condanna 1963; scambio 1969) — https://en.wikipedia.org/wiki/Heinz_Felfe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Federal Intelligence Service (BND), fondazione 1.4.1956 e successione — https://en.wikipedia.org/wiki/Federal_Intelligence_Service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Operation Gladio (Casson, Andreotti 24.10.1990, risoluzione PE 22.11.1990) — https://en.wikipedia.org/wiki/Operation_Gladio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Aginter Press — https://en.wikipedia.org/wiki/Aginter_Press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Riscontro interno al corpus: monografie verificate sull'Aginter e l'elenco SDCI (nesso CIA-Aginter ridimensionato) — corpus/opera/ e corpus/diagnostica/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