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La triangolazione del ponte fra Falcone e Andreotti si era chiusa indicando l'innesto successivo: la Trattativa fra lo Stato e la mafia degli anni millenovecentonovantadue e millenovecentonovantatre, che due schede del corpus documentavano gia' senza che l'opera l'avesse mai sviluppata come unita' propria. Questa triangolazione la sviluppa con cento blocchi mirati, attingendo al solo corpus, e dichiara subito il proprio perimetro, perche' qui il perimetro e' meta' del risultato: il corpus documenta la Trattativa al livello delle schede, con quattro attestazioni di grado massimo, ma non possiede il processo che ne e' seguito, ne' i suoi imputati statali, ne' le sue sentenze. Cio' che segue certifica dunque l'evento per quanto le fonti interne consentono, e registra come negativi, uno per uno, i vuoti che soltanto nuove acquisizioni potranno colmare.</w:t>
      </w:r>
    </w:p>
    <w:p>
      <w:pPr>
        <w:spacing w:line="276" w:lineRule="auto" w:before="0" w:after="0"/>
        <w:ind w:firstLine="425"/>
        <w:jc w:val="both"/>
      </w:pPr>
      <w:r>
        <w:rPr>
          <w:rFonts w:ascii="Times New Roman" w:hAnsi="Times New Roman" w:cs="Times New Roman" w:eastAsia="Times New Roman"/>
          <w:b w:val="0"/>
          <w:sz w:val="24"/>
        </w:rPr>
        <w:t>Le quattro attestazioni valgono piu' di molte ricostruzioni. La scheda di Vito Ciancimino lo qualifica mediatore della Trattativa Stato-Mafia del millenovecentonovantadue-novantatre attraverso il figlio Massimo: esistenza, periodo, mediatore e tramite in una sola riga. La scheda di Paolo Borsellino attesta che la Trattativa e' documentata da Brusca e che la morte del magistrato fu accelerata per i suoi contatti con i Servizi: la fonte del fatto e il suo effetto piu' grave. La scheda di Nicola Mancino, ministro dell'Interno dal millenovecentonovantadue al millenovecentonovantaquattro, lo registra coinvolto nelle inchieste sulla Trattativa - nelle inchieste, si badi, non nel negoziato: la distinzione e' dello statuto e va custodita. E la scheda di Salvatore Riina dichiara la Trattativa fra le connessioni dirette del capo corleonese. Quattro schede, quattro angoli del tavolo: il mediatore, la vittima, l'inquisito e il capo della controparte.</w:t>
      </w:r>
    </w:p>
    <w:p>
      <w:pPr>
        <w:spacing w:line="276" w:lineRule="auto" w:before="0" w:after="0"/>
        <w:ind w:firstLine="425"/>
        <w:jc w:val="both"/>
      </w:pPr>
      <w:r>
        <w:rPr>
          <w:rFonts w:ascii="Times New Roman" w:hAnsi="Times New Roman" w:cs="Times New Roman" w:eastAsia="Times New Roman"/>
          <w:b w:val="0"/>
          <w:sz w:val="24"/>
        </w:rPr>
        <w:t>Il contesto e' la catena gia' certificata: la Cassazione conferma il Maxiprocesso nel gennaio del millenovecentonovantadue; il dodici marzo la Cupola uccide Salvo Lima per ritorsione; il ventitre maggio Capaci; il diciannove luglio via D'Amelio. La Trattativa nasce dentro questa escalation, non dopo: e i cinquantasette giorni fra le due stragi sono anche i giorni in cui cambia il Viminale e in cui le schede collocano l'apertura del canale. Il quindici gennaio del millenovecentonovantatre la cattura di Riina, dopo ventitre anni di latitanza, cade nel mezzo del periodo; e le stragi proseguono nel novantatre, a dire che il negoziato e il ricatto corsero insieme, l'uno accompagnando l'altro.</w:t>
      </w:r>
    </w:p>
    <w:p>
      <w:pPr>
        <w:spacing w:line="276" w:lineRule="auto" w:before="0" w:after="0"/>
        <w:ind w:firstLine="425"/>
        <w:jc w:val="both"/>
      </w:pPr>
      <w:r>
        <w:rPr>
          <w:rFonts w:ascii="Times New Roman" w:hAnsi="Times New Roman" w:cs="Times New Roman" w:eastAsia="Times New Roman"/>
          <w:b w:val="0"/>
          <w:sz w:val="24"/>
        </w:rPr>
        <w:t>Il mediatore e' la figura piu' notevole dell'intero caso, e il corpus lo descrive con una precisione che non richiede aggiunte. Vito Ciancimino e' insieme affiliato di Cosa Nostra corleonese e uomo delle istituzioni, assessore sotto Lima e poi sindaco di Palermo, architetto del Sacco di Palermo, condannato per associazione mafiosa: l'unico nodo del grafo che appartenga per scheda a entrambe le parti del tavolo. E il connettoma lo conferma per via indipendente: le sue sinapsi verso Lima toccano novantanove, verso Riina ottantasette, verso Andreotti sessantatre, verso Provenzano cinquantasei - nessun altro nodo tiene insieme con questa intensita' la corrente politica e il vertice corleonese. La via piu' corta fra lo Stato e la Cupola, nel grafo come nella storia, passa per lui.</w:t>
      </w:r>
    </w:p>
    <w:p>
      <w:pPr>
        <w:spacing w:line="276" w:lineRule="auto" w:before="0" w:after="0"/>
        <w:ind w:firstLine="425"/>
        <w:jc w:val="both"/>
      </w:pPr>
      <w:r>
        <w:rPr>
          <w:rFonts w:ascii="Times New Roman" w:hAnsi="Times New Roman" w:cs="Times New Roman" w:eastAsia="Times New Roman"/>
          <w:b w:val="0"/>
          <w:sz w:val="24"/>
        </w:rPr>
        <w:t>Proprio il connettoma consegna pero' il reperto piu' istruttivo: l'asimmetria dei due fronti. Il lato criminale del tavolo e' fittissimo - Bagarella verso Provenzano e verso Riina a novantaquattro, Brusca a settantotto - mentre il lato istituzionale e' quasi muto: la sinapsi massima di Mancino e' otto, quella di Scalfaro diciannove. A differenza del ponte fra Falcone e Andreotti, che e' una topologia sedimentata in anni di documenti, la Trattativa e' un evento: un negoziato di mesi, clandestino per natura, che lascia nei registri poche co-occorrenze. Il silenzio sinaptico del lato statale e' coerente con il carattere coperto del canale: lo si registra come indizio metodologico, non come prova.</w:t>
      </w:r>
    </w:p>
    <w:p>
      <w:pPr>
        <w:spacing w:line="276" w:lineRule="auto" w:before="0" w:after="0"/>
        <w:ind w:firstLine="425"/>
        <w:jc w:val="both"/>
      </w:pPr>
      <w:r>
        <w:rPr>
          <w:rFonts w:ascii="Times New Roman" w:hAnsi="Times New Roman" w:cs="Times New Roman" w:eastAsia="Times New Roman"/>
          <w:b w:val="0"/>
          <w:sz w:val="24"/>
        </w:rPr>
        <w:t>Su Borsellino il corpus pronuncia la sua frase piu' pesante, e questa unita' la maneggia con la cautela dovuta: la morte fu accelerata per i contatti con i Servizi. Accelerata: la scheda lega i tempi di via D'Amelio al negoziato in corso, facendo del secondo magistrato del pool non una vittima nonostante la Trattativa ma una vittima nei tempi dettati dalla Trattativa. La lettura che ne discende - Borsellino come ostacolo al canale, perche' sapeva o stava per sapere - e' coerente con la scheda ma va oltre la sua lettera, e resta percio' al grado delle interpretazioni dichiarate. Nulla invece il corpus possiede sul depistaggio che segui', il falso pentito e l'agenda scomparsa: la piu' grave delle pendenze registrate.</w:t>
      </w:r>
    </w:p>
    <w:p>
      <w:pPr>
        <w:spacing w:line="276" w:lineRule="auto" w:before="0" w:after="0"/>
        <w:ind w:firstLine="425"/>
        <w:jc w:val="both"/>
      </w:pPr>
      <w:r>
        <w:rPr>
          <w:rFonts w:ascii="Times New Roman" w:hAnsi="Times New Roman" w:cs="Times New Roman" w:eastAsia="Times New Roman"/>
          <w:b w:val="0"/>
          <w:sz w:val="24"/>
        </w:rPr>
        <w:t>La trilogia delle trattative e' ormai completa davanti al corpus. Per Moro, nel millenovecentosettantotto, la trattativa fu negata e non fatta, e l'ostaggio mori'. Per Cirillo, nel millenovecentottantuno, fu fatta e negata, con un boss elevato a intermediario e contropartite giudiziarie, e l'ostaggio visse. Nel millenovecentonovantadue-novantatre non c'e' ostaggio: si tratta sotto ricatto stragista, con un mediatore che e' insieme affiliato e sindaco, e intanto muore Borsellino. Tre casi, un solo metodo: il canale coperto verso il vertice criminale, il mediatore criminale elevato a interlocutore, la presenza costante dei Servizi, la smentita pubblica. La fermezza italiana e' selettiva, e la Trattativa non e' un'anomalia: e' la terza applicazione documentata dello stesso schema.</w:t>
      </w:r>
    </w:p>
    <w:p>
      <w:pPr>
        <w:spacing w:line="276" w:lineRule="auto" w:before="0" w:after="0"/>
        <w:ind w:firstLine="425"/>
        <w:jc w:val="both"/>
      </w:pPr>
      <w:r>
        <w:rPr>
          <w:rFonts w:ascii="Times New Roman" w:hAnsi="Times New Roman" w:cs="Times New Roman" w:eastAsia="Times New Roman"/>
          <w:b w:val="0"/>
          <w:sz w:val="24"/>
        </w:rPr>
        <w:t>Il bilancio secondo lo statuto e' netto. Trentanove blocchi di grado massimo: le quattro attestazioni, la catena del novantadue, la cattura di Riina, il profilo del mediatore. Quaranta di grado intermedio: le misure del connettoma, l'asimmetria dei fronti, la trilogia. Quattro letture dichiarate. E diciassette negativi registrati, che sono il perimetro onesto dell'unita': mancano al corpus gli ufficiali del canale statale, il papello, il quarantuno-bis, il Guardasigilli del biennio, il tramite Massimo Ciancimino come scheda propria, il depistaggio di via D'Amelio, le stragi continentali del novantatre come schede-evento, e soprattutto le sentenze del processo - sicche' nessun esito processuale, ne' condanna ne' assoluzione, e' affermato in queste righe. Chi vorra' portare questa triangolazione oltre il livello delle schede sa gia' che cosa acquisire. Il vincolo sulle fonti e' stato rispettato in ogni riga, senza alcuna interrogazione in rete e senza alcun uso di Grokipedia ne' del quotidiano il manifesto.</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corpus/opera/nodi/D02/ITALIA_NERA_NODO_D02_VITO_CIANCIMINO_2AGO2026.docx (mediatore, grado A)</w:t>
      </w:r>
    </w:p>
    <w:p>
      <w:pPr>
        <w:spacing w:line="276" w:lineRule="auto" w:before="0" w:after="0"/>
        <w:ind w:firstLine="425"/>
        <w:jc w:val="both"/>
      </w:pPr>
      <w:r>
        <w:rPr>
          <w:rFonts w:ascii="Times New Roman" w:hAnsi="Times New Roman" w:cs="Times New Roman" w:eastAsia="Times New Roman"/>
          <w:b w:val="0"/>
          <w:sz w:val="24"/>
        </w:rPr>
        <w:t>corpus/opera/nodi/D10/ITALIA_NERA_NODO_D10_PAOLO_BORSELLINO_2AGO2026.docx (fonte Brusca; accelerazione, grado A)</w:t>
      </w:r>
    </w:p>
    <w:p>
      <w:pPr>
        <w:spacing w:line="276" w:lineRule="auto" w:before="0" w:after="0"/>
        <w:ind w:firstLine="425"/>
        <w:jc w:val="both"/>
      </w:pPr>
      <w:r>
        <w:rPr>
          <w:rFonts w:ascii="Times New Roman" w:hAnsi="Times New Roman" w:cs="Times New Roman" w:eastAsia="Times New Roman"/>
          <w:b w:val="0"/>
          <w:sz w:val="24"/>
        </w:rPr>
        <w:t>corpus/opera/nodi/D02/ITALIA_NERA_NODO_D02_NICOLA_MANCINO_2AGO2026.docx e ..._OSCAR_LUIGI_SCALFARO_..., ..._LUCIANO_VIOLANTE_... (grado A)</w:t>
      </w:r>
    </w:p>
    <w:p>
      <w:pPr>
        <w:spacing w:line="276" w:lineRule="auto" w:before="0" w:after="0"/>
        <w:ind w:firstLine="425"/>
        <w:jc w:val="both"/>
      </w:pPr>
      <w:r>
        <w:rPr>
          <w:rFonts w:ascii="Times New Roman" w:hAnsi="Times New Roman" w:cs="Times New Roman" w:eastAsia="Times New Roman"/>
          <w:b w:val="0"/>
          <w:sz w:val="24"/>
        </w:rPr>
        <w:t>corpus/opera/nodi/D01/ITALIA_NERA_NODO_D01_SALVATORE_RIINA_TOTO_U_CURTU_2AGO2026.docx (sinapsi 'Trattativa', grado A)</w:t>
      </w:r>
    </w:p>
    <w:p>
      <w:pPr>
        <w:spacing w:line="276" w:lineRule="auto" w:before="0" w:after="0"/>
        <w:ind w:firstLine="425"/>
        <w:jc w:val="both"/>
      </w:pPr>
      <w:r>
        <w:rPr>
          <w:rFonts w:ascii="Times New Roman" w:hAnsi="Times New Roman" w:cs="Times New Roman" w:eastAsia="Times New Roman"/>
          <w:b w:val="0"/>
          <w:sz w:val="24"/>
        </w:rPr>
        <w:t>corpus/opera/nodi/D10/ITALIA_NERA_NODO_D10_GIOVANNI_FALCONE_2AGO2026.docx e D02 Salvo Lima (catena del 1992)</w:t>
      </w:r>
    </w:p>
    <w:p>
      <w:pPr>
        <w:spacing w:line="276" w:lineRule="auto" w:before="0" w:after="0"/>
        <w:ind w:firstLine="425"/>
        <w:jc w:val="both"/>
      </w:pPr>
      <w:r>
        <w:rPr>
          <w:rFonts w:ascii="Times New Roman" w:hAnsi="Times New Roman" w:cs="Times New Roman" w:eastAsia="Times New Roman"/>
          <w:b w:val="0"/>
          <w:sz w:val="24"/>
        </w:rPr>
        <w:t>corpus/opera/ITALIA_NERA_REGISTRO_SINAPTICO_GENERALE_2AGO2026.docx (misure - voce 68)</w:t>
      </w:r>
    </w:p>
    <w:p>
      <w:pPr>
        <w:spacing w:line="276" w:lineRule="auto" w:before="0" w:after="0"/>
        <w:ind w:firstLine="425"/>
        <w:jc w:val="both"/>
      </w:pPr>
      <w:r>
        <w:rPr>
          <w:rFonts w:ascii="Times New Roman" w:hAnsi="Times New Roman" w:cs="Times New Roman" w:eastAsia="Times New Roman"/>
          <w:b w:val="0"/>
          <w:sz w:val="24"/>
        </w:rPr>
        <w:t>corpus/diagnostica: voci 66 (caso Cirillo), 67 (occupazione P2), 68 (rete estesa), 69 (ponte Falcone-Andreotti)</w:t>
      </w:r>
    </w:p>
    <w:p>
      <w:pPr>
        <w:spacing w:line="276" w:lineRule="auto" w:before="0" w:after="0"/>
        <w:ind w:firstLine="425"/>
        <w:jc w:val="both"/>
      </w:pPr>
      <w:r>
        <w:rPr>
          <w:rFonts w:ascii="Times New Roman" w:hAnsi="Times New Roman" w:cs="Times New Roman" w:eastAsia="Times New Roman"/>
          <w:b w:val="0"/>
          <w:sz w:val="24"/>
        </w:rPr>
        <w:t>repertorio/ITALIA_NERA_TRIANGOLAZIONE_TRATTATIVA_STATO_MAFIA.xlsx (i 100 blocchi certificati)</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