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color w:val="1A1A1A"/>
          <w:sz w:val="32"/>
        </w:rPr>
        <w:t>ITALIA NERA — REGISTRO ANALITICO DEI NODI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555555"/>
          <w:sz w:val="24"/>
        </w:rPr>
        <w:t>Sessione: «Sudafrica-Namibia dell'Apartheid e Antartide» + «Aginter Press e Paesi del Golfo sciiti filo-atlantici»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Data di redazione: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4 agosto 2026  —  </w:t>
      </w:r>
      <w:r>
        <w:rPr>
          <w:rFonts w:ascii="Times New Roman" w:hAnsi="Times New Roman" w:cs="Times New Roman" w:eastAsia="Times New Roman"/>
          <w:b/>
          <w:i w:val="0"/>
          <w:sz w:val="24"/>
        </w:rPr>
        <w:t>Modalità: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Zero-Token (estrazione dalla sola memoria operativa; nessuna nuova ricerca web né lettura dei file di progetto)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Perimetro: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i due dossier prodotti in questa chat + apparato concettuale della Nota Metodologica (L. De Michele)</w:t>
      </w:r>
    </w:p>
    <w:p>
      <w:pPr>
        <w:spacing w:after="0"/>
      </w:pPr>
    </w:p>
    <w:p>
      <w:pPr>
        <w:pBdr>
          <w:left w:val="single" w:sz="18" w:space="8" w:color="888888"/>
        </w:pBdr>
        <w:spacing w:before="80" w:after="80"/>
        <w:ind w:left="397" w:right="227"/>
        <w:jc w:val="both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Nota epistemologica preliminare. Il registro distingue rigorosamente tra nodi-attore (individui, organizzazioni, luoghi, eventi appartenenti alla rete di potere studiata) e nodi-fonte (ricercatori, magistrati, testate che osservano la rete). Coerentemente con Luhmann, i secondi operano nel codice vero/falso della scienza e non vanno confusi con gli attori: sono elencati a parte (Sez. 9). Ogni arco reca il livello probatorio A/B/C secondo il triangolo della verificabilità.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0"/>
      </w:pPr>
    </w:p>
    <w:p>
      <w:pPr>
        <w:keepNext/>
        <w:pBdr>
          <w:bottom w:val="single" w:sz="6" w:space="2" w:color="BBBBBB"/>
        </w:pBdr>
        <w:spacing w:before="28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SEZIONE 1 — NODI-PERSONA (attori)</w:t>
      </w:r>
    </w:p>
    <w:p>
      <w:pPr>
        <w:spacing w:after="0"/>
      </w:pPr>
    </w:p>
    <w:p>
      <w:pPr>
        <w:keepNext/>
        <w:spacing w:before="160" w:after="4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4"/>
        </w:rPr>
        <w:t>Dossier A — Antartide / Sudafrica-Namibia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Jan Smuts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 (Politica), Dom. 9 (Forze Armate). PM sudafricano; respinse (1920-45) le sollecitazioni britanniche a rivendicare un settore antartico. Arco di </w:t>
      </w:r>
      <w:r>
        <w:rPr>
          <w:rFonts w:ascii="Times New Roman" w:hAnsi="Times New Roman" w:cs="Times New Roman" w:eastAsia="Times New Roman"/>
          <w:b w:val="0"/>
          <w:i/>
          <w:sz w:val="24"/>
        </w:rPr>
        <w:t>conflitto latente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con gli interessi imperiali britannici.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J.J. le Grange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scienza / Dom. 6. Meteorologo; spedizione transantartica del Commonwealth (IGY 1957-58): nodo-origine della legittimazione scientifica sudafricana verso la firma 1959.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Mahathir Mohamad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2. PM malese; solleva la «Questione dell'Antartide» all'ONU (1982-83). Nodo-innesco del fronte anti-apartheid nel sistema antartico.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Jimmy Carter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2/3 (Intelligence). Presidente USA; annotazione di diario (27 feb. 1980) sulla convinzione di un test nucleare israeliano presso il Sudafrica. Arco informativo verso il nodo-evento Vela.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Jack Ruina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istituzionale (MIT). Presiede il panel Casa Bianca (1980) che qualifica Vela come evento non-nucleare «più probabile»: osservatore che produce la versione semi-ufficiale.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Avner Cohen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nodo-fonte (storico nucleare israeliano). Sostiene il consenso odierno pro-test.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Sam Nujoma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2. Primo Presidente della Namibia indipendente (1990). Chiude l'occupazione sudafricana.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Tom Wheeler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 / diplomazia. Delegato sudafricano CCAMLR (1980) e capo-delegazione alla 18ª ATCM (Kyoto 1994): nodo-cerniera tra apartheid e transizione democratica nel sistema antartico.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Abdelaziz Bouteflika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2. Presidente AG ONU (1974); pronuncia l'esclusione della delegazione sudafricana. Arco di </w:t>
      </w:r>
      <w:r>
        <w:rPr>
          <w:rFonts w:ascii="Times New Roman" w:hAnsi="Times New Roman" w:cs="Times New Roman" w:eastAsia="Times New Roman"/>
          <w:b w:val="0"/>
          <w:i/>
          <w:sz w:val="24"/>
        </w:rPr>
        <w:t>esclusione istituzionale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che il sistema antartico NON replica.</w:t>
      </w:r>
    </w:p>
    <w:p>
      <w:pPr>
        <w:spacing w:after="0"/>
      </w:pPr>
    </w:p>
    <w:p>
      <w:pPr>
        <w:keepNext/>
        <w:spacing w:before="160" w:after="4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4"/>
        </w:rPr>
        <w:t>Dossier B — Aginter Press / Golfo sciita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Yves Guérin-Sérac (Yves Guillou)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7 (Terrorismo), Dom. 3 (Intelligence). Fondatore-direttore di Aginter Press; ex 11ème Choc/SDECE, ex OAS. Massima betweenness ed eigenvector del Dossier B: cerniera OAS → PIDE → neofascismo italiano → Africa → America Latina. Morte 9 mar. 2022, mai condannato.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Jean-Marie Laurent («Lafitte»)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7. Numero due di Aginter, ex OAS. Arco di affiliazione.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Robert Leroy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7/3. Braccio operativo (ex Waffen-SS); «operazione manifesti cinesi» a Roma (1968), tentato golpe Congo-Brazzaville, sospettato nella rete Mondlane. Nodo-esecutore ad alta closeness operativa.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Guido Giannettini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3/7/8. Neofascista/informatore; in contatto con Guérin-Sérac dal 1964. </w:t>
      </w:r>
      <w:r>
        <w:rPr>
          <w:rFonts w:ascii="Times New Roman" w:hAnsi="Times New Roman" w:cs="Times New Roman" w:eastAsia="Times New Roman"/>
          <w:b w:val="0"/>
          <w:i/>
          <w:sz w:val="24"/>
        </w:rPr>
        <w:t>Arco di infiltrazione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(agente che opera nel codice del proprio dominio dentro l'apparato).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Stefano Delle Chiaie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7. Avanguardia Nazionale; agente fidato di Aginter; fuga in Spagna con tessera stampa Aginter («Martelli»). Nodo-ponte Italia → Spagna franchista → Paladin.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Mario Merlino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7. Neofascista; bomba all'ambasciata sudvietnamita (Roma) per attribuzione alla sinistra. Arco di </w:t>
      </w:r>
      <w:r>
        <w:rPr>
          <w:rFonts w:ascii="Times New Roman" w:hAnsi="Times New Roman" w:cs="Times New Roman" w:eastAsia="Times New Roman"/>
          <w:b w:val="0"/>
          <w:i/>
          <w:sz w:val="24"/>
        </w:rPr>
        <w:t>strumentalizzazione/provocazione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Vincenzo Vinciguerra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7. Ex terrorista nero; teste che colloca Aginter «direttamente» in Piazza Fontana. Nodo-fonte interno.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Casimiro Monteiro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3/7. Agente PIDE/Aginter, esperto esplosivi; attribuzione della bomba-libro a Mondlane. Nodo-esecutore.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Eduardo Mondlane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 (vittima). Presidente FRELIMO; ucciso 3 feb. 1969. Bersaglio: arco di conflitto Dom. 7 verso Dom. 2.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Amílcar Cabral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 (vittima). PAIGC; ucciso 20 gen. 1973. Matrice prevalente interna (Inocêncio Kani) + PIDE; ruolo Aginter </w:t>
      </w:r>
      <w:r>
        <w:rPr>
          <w:rFonts w:ascii="Times New Roman" w:hAnsi="Times New Roman" w:cs="Times New Roman" w:eastAsia="Times New Roman"/>
          <w:b w:val="0"/>
          <w:i/>
          <w:sz w:val="24"/>
        </w:rPr>
        <w:t>presunto/conteso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Humberto Delgado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 (vittima). Generale; ucciso 1965. Responsabilità poi ricondotta a </w:t>
      </w:r>
      <w:r>
        <w:rPr>
          <w:rFonts w:ascii="Times New Roman" w:hAnsi="Times New Roman" w:cs="Times New Roman" w:eastAsia="Times New Roman"/>
          <w:b/>
          <w:i w:val="0"/>
          <w:sz w:val="24"/>
        </w:rPr>
        <w:t>Rosa Casaco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(PIDE), non ad Aginter.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Otto Skorzeny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3/7/6. Paladin Group (Alicante 1970). Nodo-hub del rifugio spagnolo; ponte verso Libia/Egitto/FPLP (non verso il Golfo filo-atlantico).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Pino Rauti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7/2. Ordine Nuovo; milieu WACL/estrema destra europea.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António de Oliveira Salazar / Marcelo Caetano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2. Estado Novo; committenza statale di Aginter via PIDE/Difesa/Esteri. Arco di </w:t>
      </w:r>
      <w:r>
        <w:rPr>
          <w:rFonts w:ascii="Times New Roman" w:hAnsi="Times New Roman" w:cs="Times New Roman" w:eastAsia="Times New Roman"/>
          <w:b w:val="0"/>
          <w:i/>
          <w:sz w:val="24"/>
        </w:rPr>
        <w:t>patrocinio statale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Ahmed Salah Jamjoon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2/6. Sceicco saudita, WACL/Middle East Solidarity Council; finanzia la trasferta neonazista norvegese (Asunción 1979). Unico contatto documentato Golfo → estrema destra, ma nel foro WACL, non con Aginter.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Mohammad Reza Pahlavi (lo Scià)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2/9/3. Iran sciita filo-atlantico; CENTO, «Twin Pillars», board WACL 1967. Nodo cardine del Dossier B, ribaltato dal 1979.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Teymur Bakhtiar / Nasser Moghaddam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3. Primo e ultimo direttore SAVAK.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Vittorio Winspeare Guicciardi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2 / diplomazia ONU. Rappresentante del SG per il Bahrein (rapporto S/9772, 1970).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Gerhard Hartmut von Schubert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3/7. Paladin; canale verso il FPLP di Wadie Haddad.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Wadie Haddad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Dom. 7. FPLP (marxista): dimostra che i legami mediorientali del Paladin puntano a un attore opposto, non al Golfo filo-atlantico.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0"/>
      </w:pPr>
    </w:p>
    <w:p>
      <w:pPr>
        <w:keepNext/>
        <w:pBdr>
          <w:bottom w:val="single" w:sz="6" w:space="2" w:color="BBBBBB"/>
        </w:pBdr>
        <w:spacing w:before="28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SEZIONE 2 — NODI-ORGANIZZAZIONE</w:t>
      </w:r>
    </w:p>
    <w:p>
      <w:pPr>
        <w:spacing w:after="0"/>
      </w:pPr>
    </w:p>
    <w:p>
      <w:pPr>
        <w:keepNext/>
        <w:spacing w:before="160" w:after="4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4"/>
        </w:rPr>
        <w:t>Intelligence e strutture coperte (Dom. 3)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Aginter Press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(«Ordre et Tradition» / OACI) — falsa agenzia di stampa-centrale terroristica (Lisbona 1966). Snodo Dom. 7/3/8.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PIDE/DGS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polizia segreta portoghese; patrocinio logistico di Aginter (Livello A).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CIA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presunta fondatrice/finanziatrice di Aginter (Livello C, «estremamente probabile» per Salvini/Pellegrino/Ganser).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SDECE / OAS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matrice francese di Guérin-Sérac.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Gladio / stay-behind NATO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sfondo strutturale (isomorfismo con P2, cfr. Pattern 11).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SAVAK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polizia segreta iraniana (istituita 12 mar. 1957); coop. CIA + Mossad (Livello A/B).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Mossad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addestramento SAVAK; dimensione nucleare Vela.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Paladin Group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mercenari/estrema destra, Alicante.</w:t>
      </w:r>
    </w:p>
    <w:p>
      <w:pPr>
        <w:spacing w:after="0"/>
      </w:pPr>
    </w:p>
    <w:p>
      <w:pPr>
        <w:keepNext/>
        <w:spacing w:before="160" w:after="4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4"/>
        </w:rPr>
        <w:t>Terrorismo / eversione (Dom. 7)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Ordine Nuovo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Avanguardia Nazionale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Kampfbund Deutscher Soldaten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(Francoforte),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Norwegian Front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0"/>
      </w:pPr>
    </w:p>
    <w:p>
      <w:pPr>
        <w:keepNext/>
        <w:spacing w:before="160" w:after="4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4"/>
        </w:rPr>
        <w:t>Politica e organismi (Dom. 2)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Sudafrica (apartheid)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Stato; firmatario originario del Trattato Antartico.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Namibia (ex Africa del Sud-Ovest)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territorio occupato illegalmente fino al 1990.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ANC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garante della continuità antartica sudafricana post-apartheid.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CENTO / Patto di Baghdad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patto anti-sovietico (Iran pilastro sciita).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Dinastia Al Khalifa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governo sunnita filo-occidentale del Bahrein a popolazione sciita.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Partito Baath (Iraq)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maggioranza sciita a vertice sunnita, allineato URSS (non atlantico).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ONU / AG / Consiglio di Sicurezza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foro delle risoluzioni anti-apartheid e della Ris. 278 (Bahrein).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MFA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Movimento delle Forze Armate portoghese (Rivoluzione dei Garofani).</w:t>
      </w:r>
    </w:p>
    <w:p>
      <w:pPr>
        <w:spacing w:after="0"/>
      </w:pPr>
    </w:p>
    <w:p>
      <w:pPr>
        <w:keepNext/>
        <w:spacing w:before="160" w:after="4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4"/>
        </w:rPr>
        <w:t>Regime antartico e scienza (Dom. 6/9)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Trattato Antartico (1959) / ATS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SANAP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stazioni SANAE I-IV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SCAR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CCAMLR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CRAMRA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Protocollo di Madrid (1991)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IGY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Vela 6911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(satellite USA),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Naval Research Laboratory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SA Agulhas II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DROMLAN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0"/>
      </w:pPr>
    </w:p>
    <w:p>
      <w:pPr>
        <w:keepNext/>
        <w:spacing w:before="160" w:after="4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4"/>
        </w:rPr>
        <w:t>Rete anticomunista transnazionale (Dom. 4 — società/reti riservate)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WACL (World Anti-Communist League)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inaug. Taipei 1967; cluster-cerniera tra i due dossier (Iran pahlavide nel board; Arabia Saudita via Middle East Solidarity Council; estrema destra europea del milieu Aginter).</w:t>
      </w:r>
    </w:p>
    <w:p>
      <w:pPr>
        <w:spacing w:after="0"/>
      </w:pPr>
    </w:p>
    <w:p>
      <w:pPr>
        <w:keepNext/>
        <w:spacing w:before="160" w:after="4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4"/>
        </w:rPr>
        <w:t>Economia / militare-industriale (Dom. 6/9)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US Navy / MIDEASTFOR / Quinta Flotta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(Bahrein),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ARAMCO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(manodopera sciita e sinistra saudita),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Partito Comunista saudita / Tudeh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(bersagli dell'anticomunismo interno).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0"/>
      </w:pPr>
    </w:p>
    <w:p>
      <w:pPr>
        <w:keepNext/>
        <w:pBdr>
          <w:bottom w:val="single" w:sz="6" w:space="2" w:color="BBBBBB"/>
        </w:pBdr>
        <w:spacing w:before="28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SEZIONE 3 — NODI-LUOGO (Pattern 10, Spatial Overlay)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Lisbona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(rua das Pracas 13, sede Aginter),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Caxias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(forte-carcere, archivi PIDE),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Alicante/Albufereta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(Paladin),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Roma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(strategia della tensione),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Dar es Salaam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(omicidio Mondlane),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Conakry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(omicidio Cabral),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Taipei/Asunción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(conferenze WACL),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Le Revest-les-Eaux / Tenerife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(rifugi finali di Guérin-Sérac).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Città del Capo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(gateway antartico; rotta del Capo),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Terra della Regina Maud / Piattaforma Fimbul / Nunatak Vesleskarvet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(SANAE),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Isole del Principe Edoardo / Marion / Gough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Oceano Indiano meridionale ~47°S 40°E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(locus dell'evento Vela), </w:t>
      </w:r>
      <w:r>
        <w:rPr>
          <w:rFonts w:ascii="Times New Roman" w:hAnsi="Times New Roman" w:cs="Times New Roman" w:eastAsia="Times New Roman"/>
          <w:b/>
          <w:i w:val="0"/>
          <w:sz w:val="24"/>
        </w:rPr>
        <w:t>Washington / Canberra / Kyoto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(firme e ATCM).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Iran, Bahrein, Provincia Orientale saudita (Qatif, al-Hasa, Ras Tanura), Kuwait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0"/>
      </w:pPr>
    </w:p>
    <w:p>
      <w:pPr>
        <w:pBdr>
          <w:left w:val="single" w:sz="18" w:space="8" w:color="888888"/>
        </w:pBdr>
        <w:spacing w:before="80" w:after="80"/>
        <w:ind w:left="397" w:right="227"/>
        <w:jc w:val="both"/>
      </w:pPr>
      <w:r>
        <w:rPr>
          <w:rFonts w:ascii="Times New Roman" w:hAnsi="Times New Roman" w:cs="Times New Roman" w:eastAsia="Times New Roman"/>
          <w:b w:val="0"/>
          <w:i/>
          <w:color w:val="555555"/>
          <w:sz w:val="24"/>
        </w:rPr>
        <w:t>Convergenza geostrategica emergente (Pattern 10 + Pattern 4). Rotta del Capo (Città del Capo, sorveglianza dell'Atlantico/Oceano meridionale) e Golfo Persico / stretto di Hormuz (Quinta Flotta in Bahrein) sono entrambi chokepoint marittimi del contenimento navale anti-sovietico. I due dossier, geograficamente distanti, condividono la stessa funzione strategica di controllo delle rotte energetiche e navali del Sud del mondo.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0"/>
      </w:pPr>
    </w:p>
    <w:p>
      <w:pPr>
        <w:keepNext/>
        <w:pBdr>
          <w:bottom w:val="single" w:sz="6" w:space="2" w:color="BBBBBB"/>
        </w:pBdr>
        <w:spacing w:before="28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SEZIONE 4 — NODI-EVENTO (Pattern 3, Temporal / Pattern 8, Shock Doctrine)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1957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creazione SAVAK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1959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(1 dic.) firma Trattato Antartico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1961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(23 giu.) entrata in vigore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1966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(set.) fondazione Aginter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1969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(3 feb.) omicidio Mondlane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1969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(12 dic.) Piazza Fontana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1970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consultazione ONU Bahrein e Ris. 278 (11 mag.)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1971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indipendenza Bahrein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1973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(20 gen.) omicidio Cabral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1974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(25 apr.) Rivoluzione dei Garofani e (23 mag.) irruzione archivi Aginter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1974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(nov.) esclusione delegazione sudafricana all'AG ONU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1979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(22 set.) incidente Vela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1979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rivoluzione islamica iraniana e (16 mar.) scioglimento CENTO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1979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(26 nov.-3 dic.) rivolta di Qatif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1981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tentato golpe sciita in Bahrein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1983-2005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«Questione dell'Antartide» all'ONU (Ris. 40/156, 41/88, 42/46, 47/57)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1990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(21 mar.) indipendenza Namibia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1994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fine apartheid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1995/1998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ordinanze Salvini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2001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(5 feb.) Namibia membro CCAMLR · </w:t>
      </w:r>
      <w:r>
        <w:rPr>
          <w:rFonts w:ascii="Times New Roman" w:hAnsi="Times New Roman" w:cs="Times New Roman" w:eastAsia="Times New Roman"/>
          <w:b/>
          <w:i w:val="0"/>
          <w:sz w:val="24"/>
        </w:rPr>
        <w:t>2022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(9 mar.) morte Guérin-Sérac.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0"/>
      </w:pPr>
    </w:p>
    <w:p>
      <w:pPr>
        <w:keepNext/>
        <w:pBdr>
          <w:bottom w:val="single" w:sz="6" w:space="2" w:color="BBBBBB"/>
        </w:pBdr>
        <w:spacing w:before="28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SEZIONE 5 — ARCHI SIGNIFICATIVI (tipologia van Duyne/Luhmann + livello probatorio)</w:t>
      </w:r>
    </w:p>
    <w:p>
      <w:pPr>
        <w:spacing w:after="0"/>
      </w:pPr>
    </w:p>
    <w:p>
      <w:pPr>
        <w:spacing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interni al Dossier B (accertati o forti):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Aginter verso Ordine Nuovo/Avanguardia Nazionale: addestramento agli esplosivi (Roma, 1967-68) — </w:t>
      </w:r>
      <w:r>
        <w:rPr>
          <w:rFonts w:ascii="Times New Roman" w:hAnsi="Times New Roman" w:cs="Times New Roman" w:eastAsia="Times New Roman"/>
          <w:b w:val="0"/>
          <w:i/>
          <w:sz w:val="24"/>
        </w:rPr>
        <w:t>strumentalizzazione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A/B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(ordinanze Salvini).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Giannettini e Guérin-Sérac (dal 1964): </w:t>
      </w:r>
      <w:r>
        <w:rPr>
          <w:rFonts w:ascii="Times New Roman" w:hAnsi="Times New Roman" w:cs="Times New Roman" w:eastAsia="Times New Roman"/>
          <w:b w:val="0"/>
          <w:i/>
          <w:sz w:val="24"/>
        </w:rPr>
        <w:t>infiltrazione/comunicazione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PIDE e Aginter: </w:t>
      </w:r>
      <w:r>
        <w:rPr>
          <w:rFonts w:ascii="Times New Roman" w:hAnsi="Times New Roman" w:cs="Times New Roman" w:eastAsia="Times New Roman"/>
          <w:b w:val="0"/>
          <w:i/>
          <w:sz w:val="24"/>
        </w:rPr>
        <w:t>collusione/patrocinio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PIDE/Aginter (Monteiro) verso Mondlane: </w:t>
      </w:r>
      <w:r>
        <w:rPr>
          <w:rFonts w:ascii="Times New Roman" w:hAnsi="Times New Roman" w:cs="Times New Roman" w:eastAsia="Times New Roman"/>
          <w:b w:val="0"/>
          <w:i/>
          <w:sz w:val="24"/>
        </w:rPr>
        <w:t>conflitto/eliminazione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(attribuzione forte).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Estado Novo (Difesa/Esteri) verso Aginter: </w:t>
      </w:r>
      <w:r>
        <w:rPr>
          <w:rFonts w:ascii="Times New Roman" w:hAnsi="Times New Roman" w:cs="Times New Roman" w:eastAsia="Times New Roman"/>
          <w:b w:val="0"/>
          <w:i/>
          <w:sz w:val="24"/>
        </w:rPr>
        <w:t>patrocinio statale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(commissione portoghese).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CIA verso Aginter (fondazione/finanziamento): </w:t>
      </w:r>
      <w:r>
        <w:rPr>
          <w:rFonts w:ascii="Times New Roman" w:hAnsi="Times New Roman" w:cs="Times New Roman" w:eastAsia="Times New Roman"/>
          <w:b w:val="0"/>
          <w:i/>
          <w:sz w:val="24"/>
        </w:rPr>
        <w:t>collusione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C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(«probabile»).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CIA + Mossad verso SAVAK: </w:t>
      </w:r>
      <w:r>
        <w:rPr>
          <w:rFonts w:ascii="Times New Roman" w:hAnsi="Times New Roman" w:cs="Times New Roman" w:eastAsia="Times New Roman"/>
          <w:b w:val="0"/>
          <w:i/>
          <w:sz w:val="24"/>
        </w:rPr>
        <w:t>strumentalizzazione/addestramento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A/B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0"/>
      </w:pPr>
    </w:p>
    <w:p>
      <w:pPr>
        <w:spacing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Archi-ponte INTER-DOSSIER (il cuore analitico della sessione):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Sudafrica dell'apartheid verso Aginter Press: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finanziamento tramite «ambienti dell'estrema destra … sudafricana» (rapporto commissione portoghese) — </w:t>
      </w:r>
      <w:r>
        <w:rPr>
          <w:rFonts w:ascii="Times New Roman" w:hAnsi="Times New Roman" w:cs="Times New Roman" w:eastAsia="Times New Roman"/>
          <w:b w:val="0"/>
          <w:i/>
          <w:sz w:val="24"/>
        </w:rPr>
        <w:t>transito/collusione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È il ponte più concreto tra i due dossier.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Sudafrica e Israele (evento Vela):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presunto test nucleare congiunto — </w:t>
      </w:r>
      <w:r>
        <w:rPr>
          <w:rFonts w:ascii="Times New Roman" w:hAnsi="Times New Roman" w:cs="Times New Roman" w:eastAsia="Times New Roman"/>
          <w:b w:val="0"/>
          <w:i/>
          <w:sz w:val="24"/>
        </w:rPr>
        <w:t>convergenza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C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(disputato).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Israele come doppio nodo: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Vela (Dossier A) + addestramento SAVAK (Dossier B) — </w:t>
      </w:r>
      <w:r>
        <w:rPr>
          <w:rFonts w:ascii="Times New Roman" w:hAnsi="Times New Roman" w:cs="Times New Roman" w:eastAsia="Times New Roman"/>
          <w:b w:val="0"/>
          <w:i/>
          <w:sz w:val="24"/>
        </w:rPr>
        <w:t>convergenza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che salda dimensione nucleare sudafricana e apparato di sicurezza iraniano filo-atlantico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B/C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WACL come accoppiamento strutturale: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Iran pahlavide + Arabia Saudita (Jamjoon) + estrema destra europea (milieu Rauti/Delle Chiaie) + (per affinità di «stato paria») Sudafrica — </w:t>
      </w:r>
      <w:r>
        <w:rPr>
          <w:rFonts w:ascii="Times New Roman" w:hAnsi="Times New Roman" w:cs="Times New Roman" w:eastAsia="Times New Roman"/>
          <w:b w:val="0"/>
          <w:i/>
          <w:sz w:val="24"/>
        </w:rPr>
        <w:t>convergenza ideologica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(da consolidare su Inside the League).</w:t>
      </w:r>
    </w:p>
    <w:p>
      <w:pPr>
        <w:spacing w:after="0"/>
      </w:pPr>
    </w:p>
    <w:p>
      <w:pPr>
        <w:spacing w:after="40"/>
        <w:ind w:firstLine="425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Structural hole documentato (Pattern 5):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Aginter Press → (nessun arco documentato) ← Iran / SAVAK / Golfo: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assenza accertata di qualunque arco operativo, finanziario o di addestramento. Nessuna fonte giudiziaria, archivistica, accademica o giornalistica collega Aginter/Guérin-Sérac/Delle Chiaie al Golfo. Il «buco» è confermato da due misure indipendenti (raggio operativo di Aginter limitato a Europa-Africa-America Latina; assenza del Golfo nella letteratura). Da registrare come dato, non come lacuna da colmare arbitrariamente.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0"/>
      </w:pPr>
    </w:p>
    <w:p>
      <w:pPr>
        <w:keepNext/>
        <w:pBdr>
          <w:bottom w:val="single" w:sz="6" w:space="2" w:color="BBBBBB"/>
        </w:pBdr>
        <w:spacing w:before="28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SEZIONE 6 — CENTRALITÀ E NODI-PONTE (Pattern 1)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Guérin-Sérac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massima </w:t>
      </w:r>
      <w:r>
        <w:rPr>
          <w:rFonts w:ascii="Times New Roman" w:hAnsi="Times New Roman" w:cs="Times New Roman" w:eastAsia="Times New Roman"/>
          <w:b w:val="0"/>
          <w:i/>
          <w:sz w:val="24"/>
        </w:rPr>
        <w:t>betweenness/eigenvector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del Dossier B (OAS, PIDE, neofascismo, Africa, Spagna).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Sudafrica (apartheid)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massima </w:t>
      </w:r>
      <w:r>
        <w:rPr>
          <w:rFonts w:ascii="Times New Roman" w:hAnsi="Times New Roman" w:cs="Times New Roman" w:eastAsia="Times New Roman"/>
          <w:b w:val="0"/>
          <w:i/>
          <w:sz w:val="24"/>
        </w:rPr>
        <w:t>betweenness inter-dossier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: unico nodo-attore presente in entrambi (regime antartico + Vela + finanziamento estrema destra). Paradosso di alta </w:t>
      </w:r>
      <w:r>
        <w:rPr>
          <w:rFonts w:ascii="Times New Roman" w:hAnsi="Times New Roman" w:cs="Times New Roman" w:eastAsia="Times New Roman"/>
          <w:b w:val="0"/>
          <w:i/>
          <w:sz w:val="24"/>
        </w:rPr>
        <w:t>degree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(visibilità/isolamento ONU) e alta </w:t>
      </w:r>
      <w:r>
        <w:rPr>
          <w:rFonts w:ascii="Times New Roman" w:hAnsi="Times New Roman" w:cs="Times New Roman" w:eastAsia="Times New Roman"/>
          <w:b w:val="0"/>
          <w:i/>
          <w:sz w:val="24"/>
        </w:rPr>
        <w:t>closeness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coperta (permanenza nel club antartico e nelle reti anticomuniste).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Israele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</w:t>
      </w:r>
      <w:r>
        <w:rPr>
          <w:rFonts w:ascii="Times New Roman" w:hAnsi="Times New Roman" w:cs="Times New Roman" w:eastAsia="Times New Roman"/>
          <w:b w:val="0"/>
          <w:i/>
          <w:sz w:val="24"/>
        </w:rPr>
        <w:t>betweenness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inter-dossier (nucleare + intelligence).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WACL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nodo-comunità ad alta </w:t>
      </w:r>
      <w:r>
        <w:rPr>
          <w:rFonts w:ascii="Times New Roman" w:hAnsi="Times New Roman" w:cs="Times New Roman" w:eastAsia="Times New Roman"/>
          <w:b w:val="0"/>
          <w:i/>
          <w:sz w:val="24"/>
        </w:rPr>
        <w:t>closeness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: raggiunge in pochi passi Teheran, Riad e l'estrema destra europea.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Paladin Group / Spagna franchista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— hub geografico e </w:t>
      </w:r>
      <w:r>
        <w:rPr>
          <w:rFonts w:ascii="Times New Roman" w:hAnsi="Times New Roman" w:cs="Times New Roman" w:eastAsia="Times New Roman"/>
          <w:b w:val="0"/>
          <w:i/>
          <w:sz w:val="24"/>
        </w:rPr>
        <w:t>corridoio strutturale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(Pattern 7): Skorzeny, Guérin-Sérac, Delle Chiaie convergono ad Alicante.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0"/>
      </w:pPr>
    </w:p>
    <w:p>
      <w:pPr>
        <w:keepNext/>
        <w:pBdr>
          <w:bottom w:val="single" w:sz="6" w:space="2" w:color="BBBBBB"/>
        </w:pBdr>
        <w:spacing w:before="28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SEZIONE 7 — CLUSTER / COMUNITÀ TRASVERSALI (Pattern 2)</w:t>
      </w:r>
    </w:p>
    <w:p>
      <w:pPr>
        <w:spacing w:after="40"/>
        <w:ind w:left="425" w:hanging="283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1.  </w:t>
      </w:r>
      <w:r>
        <w:rPr>
          <w:rFonts w:ascii="Times New Roman" w:hAnsi="Times New Roman" w:cs="Times New Roman" w:eastAsia="Times New Roman"/>
          <w:b/>
          <w:i w:val="0"/>
          <w:sz w:val="24"/>
        </w:rPr>
        <w:t>Cluster «Internazionale Nera lusitano-italiana»: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Aginter, PIDE, Ordine Nuovo, Avanguardia Nazionale, Paladin. Comunità operativa confermata da eventi (Piazza Fontana, Mondlane, fughe post-1974).</w:t>
      </w:r>
    </w:p>
    <w:p>
      <w:pPr>
        <w:spacing w:after="40"/>
        <w:ind w:left="425" w:hanging="283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2.  </w:t>
      </w:r>
      <w:r>
        <w:rPr>
          <w:rFonts w:ascii="Times New Roman" w:hAnsi="Times New Roman" w:cs="Times New Roman" w:eastAsia="Times New Roman"/>
          <w:b/>
          <w:i w:val="0"/>
          <w:sz w:val="24"/>
        </w:rPr>
        <w:t>Cluster «Anticomunismo di Stato del Golfo»: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Scià/SAVAK, Al Khalifa, (contesto) Provincia Orientale saudita/ARAMCO. Coeso all'interno, ma scollegato dal cluster 1 se non via WACL.</w:t>
      </w:r>
    </w:p>
    <w:p>
      <w:pPr>
        <w:spacing w:after="40"/>
        <w:ind w:left="425" w:hanging="283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3.  </w:t>
      </w:r>
      <w:r>
        <w:rPr>
          <w:rFonts w:ascii="Times New Roman" w:hAnsi="Times New Roman" w:cs="Times New Roman" w:eastAsia="Times New Roman"/>
          <w:b/>
          <w:i w:val="0"/>
          <w:sz w:val="24"/>
        </w:rPr>
        <w:t>Cluster-cerniera «WACL»: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l'unico che accoppia i cluster 1 e 2; rende la rete complessiva connessa a livello ideologico ma non operativo.</w:t>
      </w:r>
    </w:p>
    <w:p>
      <w:pPr>
        <w:spacing w:after="40"/>
        <w:ind w:left="425" w:hanging="283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4.  </w:t>
      </w:r>
      <w:r>
        <w:rPr>
          <w:rFonts w:ascii="Times New Roman" w:hAnsi="Times New Roman" w:cs="Times New Roman" w:eastAsia="Times New Roman"/>
          <w:b/>
          <w:i w:val="0"/>
          <w:sz w:val="24"/>
        </w:rPr>
        <w:t>Cluster «Stati paria filo-atlantici»: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Sudafrica dell'apartheid + Iran pahlavide — comunità funzionale rivelata non dai confini formali ma dalla topologia comune (cfr. Pattern 11).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0"/>
      </w:pPr>
    </w:p>
    <w:p>
      <w:pPr>
        <w:keepNext/>
        <w:pBdr>
          <w:bottom w:val="single" w:sz="6" w:space="2" w:color="BBBBBB"/>
        </w:pBdr>
        <w:spacing w:before="28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SEZIONE 8 — PATTERN EMERGENTI (applicazione selettiva degli 11 pattern)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P11 Isomorfismo strutturale: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«stato autoritario filo-occidentale, isolato o tollerato, integrato in reti coperte anticomuniste» — topologia condivisa da Sudafrica dell'apartheid e Iran pahlavide/regimi del Golfo. Convergenza probabilmente funzionale (necessità del contenimento), non da progettista unico.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P8 Shock Doctrine: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il 1979 è la frattura che riorganizza il Dossier B (Iran da alleato a nemico; comunità sciite riqualificate da «rischio comunista» a «rischio khomeinista»). Speculare, il 1974 (Garofani) è lo shock che disarticola il Dossier B lusitano (scoperta archivi Aginter).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P10 Spatial Overlay + P4 Flow: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doppio chokepoint Capo/Hormuz come rotta strategica unica del contenimento navale.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P7 Career Path: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corridoio OAS, Portogallo, Spagna franchista, America Latina (Guérin-Sérac, Delle Chiaie); e SAVAK come esito di cooptazione CIA/Mossad.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P6 ACH: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per l'evento Vela vanno tenute vive almeno tre ipotesi (test congiunto Sudafrica-Israele / evento «zoo» non nucleare / micrometeoroide); discrimina la falsificazione, non l'accumulo di conferme.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0"/>
      </w:pPr>
    </w:p>
    <w:p>
      <w:pPr>
        <w:keepNext/>
        <w:pBdr>
          <w:bottom w:val="single" w:sz="6" w:space="2" w:color="BBBBBB"/>
        </w:pBdr>
        <w:spacing w:before="28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SEZIONE 9 — NODI-FONTE (osservatori, non attori)</w:t>
      </w:r>
    </w:p>
    <w:p>
      <w:pPr>
        <w:spacing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Ganser (NATO's Secret Armies), Duarte de Jesus (Aginter Press; Mondlane), João Guerra (European Politics and Society, 2026), George Roberts (Cambridge), Stuart Christie, Frederic Laurent (L'Orchestre noir), giudice </w:t>
      </w:r>
      <w:r>
        <w:rPr>
          <w:rFonts w:ascii="Times New Roman" w:hAnsi="Times New Roman" w:cs="Times New Roman" w:eastAsia="Times New Roman"/>
          <w:b/>
          <w:i w:val="0"/>
          <w:sz w:val="24"/>
        </w:rPr>
        <w:t>Guido Salvini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(ordinanze 1995/1998), sen. </w:t>
      </w:r>
      <w:r>
        <w:rPr>
          <w:rFonts w:ascii="Times New Roman" w:hAnsi="Times New Roman" w:cs="Times New Roman" w:eastAsia="Times New Roman"/>
          <w:b/>
          <w:i w:val="0"/>
          <w:sz w:val="24"/>
        </w:rPr>
        <w:t>Giovanni Pellegrino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(Commissione Stragi), giornalisti de L'Europeo (Incerti, Ottolenghi, Raffaelli); Scott &amp; Jon Lee Anderson (Inside the League); Lize-Marié van der Watt (Return to Gondwanaland), Peter Beck (Polar Record), Elizabeth Sidiropoulos (SAIIA, To the Ends of the Earth).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0"/>
      </w:pPr>
    </w:p>
    <w:p>
      <w:pPr>
        <w:keepNext/>
        <w:pBdr>
          <w:bottom w:val="single" w:sz="6" w:space="2" w:color="BBBBBB"/>
        </w:pBdr>
        <w:spacing w:before="280" w:after="80"/>
        <w:jc w:val="left"/>
      </w:pPr>
      <w:r>
        <w:rPr>
          <w:rFonts w:ascii="Times New Roman" w:hAnsi="Times New Roman" w:cs="Times New Roman" w:eastAsia="Times New Roman"/>
          <w:b/>
          <w:i w:val="0"/>
          <w:color w:val="1A1A1A"/>
          <w:sz w:val="26"/>
        </w:rPr>
        <w:t>LEGENDA — LIVELLI PROBATORI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A (documentata):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almeno tre fonti indipendenti di natura diversa / sentenza definitiva.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B (indiziaria):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due fonti indipendenti, oppure singola fonte di alta affidabilità (sentenza di primo grado, rapporto parlamentare/commissione).</w:t>
      </w:r>
    </w:p>
    <w:p>
      <w:pPr>
        <w:spacing w:after="40"/>
        <w:ind w:left="425" w:hanging="227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 </w:t>
      </w:r>
      <w:r>
        <w:rPr>
          <w:rFonts w:ascii="Times New Roman" w:hAnsi="Times New Roman" w:cs="Times New Roman" w:eastAsia="Times New Roman"/>
          <w:b/>
          <w:i w:val="0"/>
          <w:sz w:val="24"/>
        </w:rPr>
        <w:t>Livello C (ipotetica):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fonte singola o convergenza indiziaria (temporale/spaziale/di dominio); da verificare, esplicitamente marcata.</w:t>
      </w:r>
    </w:p>
    <w:p>
      <w:pPr>
        <w:spacing w:after="0"/>
      </w:pPr>
    </w:p>
    <w:p>
      <w:pPr>
        <w:pBdr>
          <w:bottom w:val="single" w:sz="6" w:space="1" w:color="999999"/>
        </w:pBdr>
        <w:spacing w:before="80" w:after="80"/>
      </w:pPr>
    </w:p>
    <w:p>
      <w:pPr>
        <w:spacing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Registro conforme alla Nota Metodologica ITALIA NERA (De Michele). Prodotto in modalità Zero-Token dalla sola memoria operativa di questa sessione; nessun contenuto estratto dai file di progetto né dal web. Gli archi inter-dossier di Livello C non costituiscono prova, ma ipotesi investigative falsificabili.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  <w:jc w:val="both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