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XIII Legislatura – Doc. XXIII, n. 64</w:t>
      </w:r>
    </w:p>
    <w:p>
      <w:pPr>
        <w:spacing w:after="60"/>
        <w:jc w:val="center"/>
      </w:pPr>
      <w:r>
        <w:rPr>
          <w:rFonts w:ascii="Times New Roman" w:cs="Times New Roman" w:eastAsia="Times New Roman" w:hAnsi="Times New Roman"/>
          <w:b/>
          <w:bCs/>
          <w:sz w:val="24"/>
          <w:szCs w:val="24"/>
        </w:rPr>
        <w:t xml:space="preserve">Volume I, Tomo IV, pp. 375–408</w:t>
      </w:r>
    </w:p>
    <w:p>
      <w:pPr>
        <w:spacing w:after="60"/>
        <w:jc w:val="center"/>
      </w:pPr>
      <w:r>
        <w:rPr>
          <w:rFonts w:ascii="Times New Roman" w:cs="Times New Roman" w:eastAsia="Times New Roman" w:hAnsi="Times New Roman"/>
          <w:b/>
          <w:bCs/>
          <w:sz w:val="26"/>
          <w:szCs w:val="26"/>
        </w:rPr>
        <w:t xml:space="preserve">IL PROBLEMA DI DEFINIRE UNA MEMORIA STORICA CONDIVISA DELLA LUNGA MARCIA VERSO LA DEMOCRAZIA COMPIUTA</w:t>
      </w:r>
    </w:p>
    <w:p>
      <w:pPr>
        <w:spacing w:after="60"/>
        <w:jc w:val="center"/>
      </w:pPr>
      <w:r>
        <w:rPr>
          <w:rFonts w:ascii="Times New Roman" w:cs="Times New Roman" w:eastAsia="Times New Roman" w:hAnsi="Times New Roman"/>
          <w:sz w:val="20"/>
          <w:szCs w:val="20"/>
        </w:rPr>
        <w:t xml:space="preserve">Elaborato redatto dal senatore Athos De Luca</w:t>
      </w:r>
    </w:p>
    <w:p>
      <w:pPr>
        <w:spacing w:after="60"/>
        <w:jc w:val="center"/>
      </w:pPr>
      <w:r>
        <w:rPr>
          <w:rFonts w:ascii="Times New Roman" w:cs="Times New Roman" w:eastAsia="Times New Roman" w:hAnsi="Times New Roman"/>
          <w:sz w:val="20"/>
          <w:szCs w:val="20"/>
        </w:rPr>
        <w:t xml:space="preserve">12 luglio 2000</w:t>
      </w:r>
    </w:p>
    <w:p>
      <w:pPr>
        <w:spacing w:after="60"/>
        <w:jc w:val="center"/>
      </w:pPr>
      <w:r>
        <w:rPr>
          <w:rFonts w:ascii="Times New Roman" w:cs="Times New Roman" w:eastAsia="Times New Roman" w:hAnsi="Times New Roman"/>
          <w:i/>
          <w:iCs/>
          <w:sz w:val="18"/>
          <w:szCs w:val="18"/>
        </w:rPr>
        <w:t xml:space="preserve">Trascrizione da scansione – Archivio Commissione Stragi, XII Legislatura</w:t>
      </w:r>
    </w:p>
    <w:p>
      <w:pPr>
        <w:spacing w:after="60"/>
        <w:jc w:val="center"/>
      </w:pPr>
      <w:r>
        <w:rPr>
          <w:rFonts w:ascii="Times New Roman" w:cs="Times New Roman" w:eastAsia="Times New Roman" w:hAnsi="Times New Roman"/>
          <w:i/>
          <w:iCs/>
          <w:sz w:val="18"/>
          <w:szCs w:val="18"/>
        </w:rPr>
        <w:t xml:space="preserve">Trascrizione da scansione – Archivio Commissione Stragi, XII Legislatura</w:t>
      </w:r>
    </w:p>
    <w:p>
      <w:pPr>
        <w:pBdr>
          <w:bottom w:val="single" w:color="1F3864" w:sz="6" w:space="4"/>
        </w:pBdr>
        <w:spacing w:after="360"/>
      </w:pPr>
    </w:p>
    <w:p>
      <w:pPr>
        <w:spacing w:after="300" w:before="480"/>
        <w:jc w:val="center"/>
      </w:pPr>
      <w:r>
        <w:rPr>
          <w:rFonts w:ascii="Times New Roman" w:cs="Times New Roman" w:eastAsia="Times New Roman" w:hAnsi="Times New Roman"/>
          <w:b/>
          <w:bCs/>
          <w:sz w:val="26"/>
          <w:szCs w:val="26"/>
        </w:rPr>
        <w:t xml:space="preserve">INDICE</w:t>
      </w:r>
    </w:p>
    <w:p>
      <w:pPr>
        <w:spacing w:after="120" w:line="276"/>
        <w:ind w:firstLine="567"/>
        <w:jc w:val="both"/>
      </w:pPr>
      <w:r>
        <w:rPr>
          <w:rFonts w:ascii="Times New Roman" w:cs="Times New Roman" w:eastAsia="Times New Roman" w:hAnsi="Times New Roman"/>
          <w:sz w:val="22"/>
          <w:szCs w:val="22"/>
        </w:rPr>
        <w:t xml:space="preserve">Introduzione . . . . . . . . . . . . . . . . . . . . . . . . . . . . . . . . . . . . . Pag. 381</w:t>
      </w:r>
    </w:p>
    <w:p>
      <w:pPr>
        <w:spacing w:after="120" w:line="276"/>
        <w:ind w:firstLine="567"/>
        <w:jc w:val="both"/>
      </w:pPr>
      <w:r>
        <w:rPr>
          <w:rFonts w:ascii="Times New Roman" w:cs="Times New Roman" w:eastAsia="Times New Roman" w:hAnsi="Times New Roman"/>
          <w:sz w:val="22"/>
          <w:szCs w:val="22"/>
        </w:rPr>
        <w:t xml:space="preserve">L'esperienza sudafricana come transizione politica negoziata . . . . . . . » 385</w:t>
      </w:r>
    </w:p>
    <w:p>
      <w:pPr>
        <w:spacing w:after="120" w:line="276"/>
        <w:ind w:firstLine="567"/>
        <w:jc w:val="both"/>
      </w:pPr>
      <w:r>
        <w:rPr>
          <w:rFonts w:ascii="Times New Roman" w:cs="Times New Roman" w:eastAsia="Times New Roman" w:hAnsi="Times New Roman"/>
          <w:sz w:val="22"/>
          <w:szCs w:val="22"/>
        </w:rPr>
        <w:t xml:space="preserve">La Commissione per la verità e la riconciliazione . . . . . . . . . . . . . » 387</w:t>
      </w:r>
    </w:p>
    <w:p>
      <w:pPr>
        <w:spacing w:after="120" w:line="276"/>
        <w:ind w:firstLine="567"/>
        <w:jc w:val="both"/>
      </w:pPr>
      <w:r>
        <w:rPr>
          <w:rFonts w:ascii="Times New Roman" w:cs="Times New Roman" w:eastAsia="Times New Roman" w:hAnsi="Times New Roman"/>
          <w:sz w:val="22"/>
          <w:szCs w:val="22"/>
        </w:rPr>
        <w:t xml:space="preserve">Metodologie e procedure . . . . . . . . . . . . . . . . . . . . . . . . . . . . . » 393</w:t>
      </w:r>
    </w:p>
    <w:p>
      <w:pPr>
        <w:spacing w:after="120" w:line="276"/>
        <w:ind w:firstLine="567"/>
        <w:jc w:val="both"/>
      </w:pPr>
      <w:r>
        <w:rPr>
          <w:rFonts w:ascii="Times New Roman" w:cs="Times New Roman" w:eastAsia="Times New Roman" w:hAnsi="Times New Roman"/>
          <w:sz w:val="22"/>
          <w:szCs w:val="22"/>
        </w:rPr>
        <w:t xml:space="preserve">Il rapporto della Truth and Reconciliation Commission . . . . . . . . . . . » 396</w:t>
      </w:r>
    </w:p>
    <w:p>
      <w:pPr>
        <w:spacing w:after="120" w:line="276"/>
        <w:ind w:firstLine="567"/>
        <w:jc w:val="both"/>
      </w:pPr>
      <w:r>
        <w:rPr>
          <w:rFonts w:ascii="Times New Roman" w:cs="Times New Roman" w:eastAsia="Times New Roman" w:hAnsi="Times New Roman"/>
          <w:sz w:val="22"/>
          <w:szCs w:val="22"/>
        </w:rPr>
        <w:t xml:space="preserve">La scelta dell'amnistia . . . . . . . . . . . . . . . . . . . . . . . . . . . . . . » 399</w:t>
      </w:r>
    </w:p>
    <w:p>
      <w:pPr>
        <w:spacing w:after="120" w:line="276"/>
        <w:ind w:firstLine="567"/>
        <w:jc w:val="both"/>
      </w:pPr>
      <w:r>
        <w:rPr>
          <w:rFonts w:ascii="Times New Roman" w:cs="Times New Roman" w:eastAsia="Times New Roman" w:hAnsi="Times New Roman"/>
          <w:sz w:val="22"/>
          <w:szCs w:val="22"/>
        </w:rPr>
        <w:t xml:space="preserve">La riconciliazione in Sudafrica . . . . . . . . . . . . . . . . . . . . . . . . . » 401</w:t>
      </w:r>
    </w:p>
    <w:p>
      <w:pPr>
        <w:spacing w:after="120" w:line="276"/>
        <w:ind w:firstLine="567"/>
        <w:jc w:val="both"/>
      </w:pPr>
      <w:r>
        <w:rPr>
          <w:rFonts w:ascii="Times New Roman" w:cs="Times New Roman" w:eastAsia="Times New Roman" w:hAnsi="Times New Roman"/>
          <w:sz w:val="22"/>
          <w:szCs w:val="22"/>
        </w:rPr>
        <w:t xml:space="preserve">Conclusioni . . . . . . . . . . . . . . . . . . . . . . . . . . . . . . . . . . . . . » 403</w:t>
      </w:r>
    </w:p>
    <w:p>
      <w:pPr>
        <w:spacing w:after="300" w:before="480"/>
        <w:jc w:val="center"/>
      </w:pPr>
      <w:r>
        <w:rPr>
          <w:rFonts w:ascii="Times New Roman" w:cs="Times New Roman" w:eastAsia="Times New Roman" w:hAnsi="Times New Roman"/>
          <w:b/>
          <w:bCs/>
          <w:sz w:val="26"/>
          <w:szCs w:val="26"/>
        </w:rPr>
        <w:t xml:space="preserve">INTRODUZIONE</w:t>
      </w:r>
    </w:p>
    <w:p>
      <w:pPr>
        <w:spacing w:after="120" w:line="276"/>
        <w:ind w:firstLine="567"/>
        <w:jc w:val="both"/>
      </w:pPr>
      <w:r>
        <w:rPr>
          <w:rFonts w:ascii="Times New Roman" w:cs="Times New Roman" w:eastAsia="Times New Roman" w:hAnsi="Times New Roman"/>
          <w:sz w:val="22"/>
          <w:szCs w:val="22"/>
        </w:rPr>
        <w:t xml:space="preserve">Uno degli aspetti più significativi che hanno caratterizzato il secolo che si è appena concluso è stato certamente quello della transizione verso la democrazia di numerosi Paesi guidati fino ad allora da governi di tipo autoritario, dittatoriale, militare, che hanno imboccato la strada della libertà, impegnandosi in un processo di transizione che il più delle volte ha coinvolto non soltanto le istituzioni politiche ma le forme stesse dell'organizzazione economica e sociale.</w:t>
      </w:r>
    </w:p>
    <w:p>
      <w:pPr>
        <w:spacing w:after="120" w:line="276"/>
        <w:ind w:firstLine="567"/>
        <w:jc w:val="both"/>
      </w:pPr>
      <w:r>
        <w:rPr>
          <w:rFonts w:ascii="Times New Roman" w:cs="Times New Roman" w:eastAsia="Times New Roman" w:hAnsi="Times New Roman"/>
          <w:sz w:val="22"/>
          <w:szCs w:val="22"/>
        </w:rPr>
        <w:t xml:space="preserve">Ciascuno di questi Paesi, in tempi e forme differenti, si è trovato a dover fare i conti col proprio passato, riscoprendo la propria storia, con l'irruzione della memoria individuale e collettiva nella discussione pubblica.</w:t>
      </w:r>
    </w:p>
    <w:p>
      <w:pPr>
        <w:spacing w:after="120" w:line="276"/>
        <w:ind w:firstLine="567"/>
        <w:jc w:val="both"/>
      </w:pPr>
      <w:r>
        <w:rPr>
          <w:rFonts w:ascii="Times New Roman" w:cs="Times New Roman" w:eastAsia="Times New Roman" w:hAnsi="Times New Roman"/>
          <w:sz w:val="22"/>
          <w:szCs w:val="22"/>
        </w:rPr>
        <w:t xml:space="preserve">In alcuni casi ha prevalso il recupero e la riscoperta di tradizioni che erano state soffocate, in altri si è aperto il dibattito storico sulle responsabilità e le cause degli eventi più importanti, in altri ancora si è proceduto ad un giudizio politico e morale sulle figure di spicco dei passati regimi.</w:t>
      </w:r>
    </w:p>
    <w:p>
      <w:pPr>
        <w:spacing w:after="120" w:line="276"/>
        <w:ind w:firstLine="567"/>
        <w:jc w:val="both"/>
      </w:pPr>
      <w:r>
        <w:rPr>
          <w:rFonts w:ascii="Times New Roman" w:cs="Times New Roman" w:eastAsia="Times New Roman" w:hAnsi="Times New Roman"/>
          <w:sz w:val="22"/>
          <w:szCs w:val="22"/>
        </w:rPr>
        <w:t xml:space="preserve">Questa ricerca del perché la storia ha seguito certi corsi piuttosto che altri non è, comunque, una peculiarità esclusiva dei Paesi in transizione: il fascino e l'ossessione per il passato meno remoto sembrano interessare ogni forma di democrazia, anche la più consolidata, nel desiderio di far luce almeno sugli episodi più significativi, spesso attraverso una lettura giudiziaria della storia.</w:t>
      </w:r>
    </w:p>
    <w:p>
      <w:pPr>
        <w:spacing w:after="120" w:line="276"/>
        <w:ind w:firstLine="567"/>
        <w:jc w:val="both"/>
      </w:pPr>
      <w:r>
        <w:rPr>
          <w:rFonts w:ascii="Times New Roman" w:cs="Times New Roman" w:eastAsia="Times New Roman" w:hAnsi="Times New Roman"/>
          <w:sz w:val="22"/>
          <w:szCs w:val="22"/>
        </w:rPr>
        <w:t xml:space="preserve">Dovunque è emersa, infatti, la volontà di testimoniare, raccontare la verità, raccogliere prove e deposizioni su quanto era accaduto e il potere aveva cercato, con successo diverso, di occultare o cancellare.</w:t>
      </w:r>
    </w:p>
    <w:p>
      <w:pPr>
        <w:spacing w:after="120" w:line="276"/>
        <w:ind w:firstLine="567"/>
        <w:jc w:val="both"/>
      </w:pPr>
      <w:r>
        <w:rPr>
          <w:rFonts w:ascii="Times New Roman" w:cs="Times New Roman" w:eastAsia="Times New Roman" w:hAnsi="Times New Roman"/>
          <w:sz w:val="22"/>
          <w:szCs w:val="22"/>
        </w:rPr>
        <w:t xml:space="preserve">Mai come in questo secolo abbiamo conosciuto le difficoltà di trattare il passato: i tribunali dei vincitori e l'oblio imposto; le corti contro i criminali di guerra, la riscrittura della storia, le commissioni d'inchiesta, la propaganda, le lotte per la giustizia da chi ha subìto torti e gravi violazioni di diritti.</w:t>
      </w:r>
    </w:p>
    <w:p>
      <w:pPr>
        <w:spacing w:after="120" w:line="276"/>
        <w:ind w:firstLine="567"/>
        <w:jc w:val="both"/>
      </w:pPr>
      <w:r>
        <w:rPr>
          <w:rFonts w:ascii="Times New Roman" w:cs="Times New Roman" w:eastAsia="Times New Roman" w:hAnsi="Times New Roman"/>
          <w:sz w:val="22"/>
          <w:szCs w:val="22"/>
        </w:rPr>
        <w:t xml:space="preserve">Dalla fine della seconda guerra mondiale i governi postbellici, in risposta al grido di giustizia che si levava da più parti, hanno generalmente privilegiato la via giudiziaria, facendo così coincidere la verità processuale con la verità storica, per cui responsabili del male passato erano sostanzialmente coloro che venivano giudicati colpevoli da tribunali e corti inevitabilmente influenzati dai sentimenti di vendetta e di rivincita insiti negli animi dei superstiti.</w:t>
      </w:r>
    </w:p>
    <w:p>
      <w:pPr>
        <w:spacing w:after="120" w:line="276"/>
        <w:ind w:firstLine="567"/>
        <w:jc w:val="both"/>
      </w:pPr>
      <w:r>
        <w:rPr>
          <w:rFonts w:ascii="Times New Roman" w:cs="Times New Roman" w:eastAsia="Times New Roman" w:hAnsi="Times New Roman"/>
          <w:sz w:val="22"/>
          <w:szCs w:val="22"/>
        </w:rPr>
        <w:t xml:space="preserve">La scelta della via giudiziaria non ha, comunque, contribuito in modo soddisfacente alla ricostruzione della verità storica; anzi caricare di giudizio storico processi come quello di Norimberga o di Tokio, ne ha minato la coerenza giuridica soprattutto nel lungo periodo: imputazioni quali quella di «guerra offensiva», o di «crimine contro la pace», non sono stati utilizzabili nella stragrande maggioranza dei processi celebrati successivamente, a grave scapito della certezza del diritto, ed, in ogni caso, hanno sempre interessato un numero esiguo di carnefici, assumendo il significato di azioni esemplari per coprire la reintegrazione nella società di complici dei vecchi regimi, consumando un compromesso tra la classe dirigente sconfitta e l'élite vincente: così è stato in Germania dopo il nazismo, in Italia dopo il fascismo, in Argentina, in Cile ecc.</w:t>
      </w:r>
    </w:p>
    <w:p>
      <w:pPr>
        <w:spacing w:after="120" w:line="276"/>
        <w:ind w:firstLine="567"/>
        <w:jc w:val="both"/>
      </w:pPr>
      <w:r>
        <w:rPr>
          <w:rFonts w:ascii="Times New Roman" w:cs="Times New Roman" w:eastAsia="Times New Roman" w:hAnsi="Times New Roman"/>
          <w:sz w:val="22"/>
          <w:szCs w:val="22"/>
        </w:rPr>
        <w:t xml:space="preserve">L'intreccio tra storia e giustizia ancora una volta si è affacciato prepotentemente in Francia con i processi a Klaus Barbie, Paul Touvier, Maurice Papon o in Italia con quello a Erich Priebke; mentre in Germania il dibattito storiografico «sul passato che non passa», continua a interessare non solo gli studiosi.</w:t>
      </w:r>
    </w:p>
    <w:p>
      <w:pPr>
        <w:spacing w:after="120" w:line="276"/>
        <w:ind w:firstLine="567"/>
        <w:jc w:val="both"/>
      </w:pPr>
      <w:r>
        <w:rPr>
          <w:rFonts w:ascii="Times New Roman" w:cs="Times New Roman" w:eastAsia="Times New Roman" w:hAnsi="Times New Roman"/>
          <w:sz w:val="22"/>
          <w:szCs w:val="22"/>
        </w:rPr>
        <w:t xml:space="preserve">L'ambiguo rapporto tra diritto, processo penale e ricostruzioni storiche e, quindi, ad una lettura giudiziaria della storia, si è riproposto nuovamente in occasione della richiesta di estradizione per Pinochet che ha catalizzato una discussione insieme politica, etica e storiografica e, ancora, nella resa di Khieu Samphan in Cambogia dove si è acceso un dibattito sulle possibilità, gli ostacoli e i limiti di una giustizia che diventi anche giudizio storico.</w:t>
      </w:r>
    </w:p>
    <w:p>
      <w:pPr>
        <w:spacing w:after="120" w:line="276"/>
        <w:ind w:firstLine="567"/>
        <w:jc w:val="both"/>
      </w:pPr>
      <w:r>
        <w:rPr>
          <w:rFonts w:ascii="Times New Roman" w:cs="Times New Roman" w:eastAsia="Times New Roman" w:hAnsi="Times New Roman"/>
          <w:sz w:val="22"/>
          <w:szCs w:val="22"/>
        </w:rPr>
        <w:t xml:space="preserve">Sempre più il diritto, ed il processo penale in generale, si sono trovati a dover utilizzare i loro strumenti per giudicare fenomeni storici di grande ampiezza, tanto che i giudici, tramite le sentenze da essi pronunciate, hanno spesso trasformato in giudicato talune interpretazioni storiche piuttosto che altre.</w:t>
      </w:r>
    </w:p>
    <w:p>
      <w:pPr>
        <w:spacing w:after="120" w:line="276"/>
        <w:ind w:firstLine="567"/>
        <w:jc w:val="both"/>
      </w:pPr>
      <w:r>
        <w:rPr>
          <w:rFonts w:ascii="Times New Roman" w:cs="Times New Roman" w:eastAsia="Times New Roman" w:hAnsi="Times New Roman"/>
          <w:sz w:val="22"/>
          <w:szCs w:val="22"/>
        </w:rPr>
        <w:t xml:space="preserve">Per queste e altre ragioni, alcuni Paesi dell'America latina e dell'Africa hanno scelto di non sottoporre ai tradizionali metodi processuali i responsabili di violazioni di diritti umani nel precedente regime, creando apposite Commissioni – generalmente chiamate della verità (Truth Commission) – diverse dai tribunali in quanto prive del potere di emettere sentenze o infliggere sanzioni, ma deputate a far luce sul passato più recente attraverso strumenti di indagine e raccolta di testimonianze, al fine di delineare un quadro il più concreto possibile delle responsabilità e del contesto storico-politico in cui i crimini sono stati consumati.</w:t>
      </w:r>
    </w:p>
    <w:p>
      <w:pPr>
        <w:spacing w:after="120" w:line="276"/>
        <w:ind w:firstLine="567"/>
        <w:jc w:val="both"/>
      </w:pPr>
      <w:r>
        <w:rPr>
          <w:rFonts w:ascii="Times New Roman" w:cs="Times New Roman" w:eastAsia="Times New Roman" w:hAnsi="Times New Roman"/>
          <w:sz w:val="22"/>
          <w:szCs w:val="22"/>
        </w:rPr>
        <w:t xml:space="preserve">Generalmente le Commissioni per la verità sono organismi istituiti con il preciso compito di indagare su crimini contro i diritti umani commessi in uno specifico periodo storico, inducendo le vittime a raccontare le violazioni subìte al fine di raccogliere, da fonti primarie, informazioni dettagliate sugli avvenimenti.</w:t>
      </w:r>
    </w:p>
    <w:p>
      <w:pPr>
        <w:spacing w:after="120" w:line="276"/>
        <w:ind w:firstLine="567"/>
        <w:jc w:val="both"/>
      </w:pPr>
      <w:r>
        <w:rPr>
          <w:rFonts w:ascii="Times New Roman" w:cs="Times New Roman" w:eastAsia="Times New Roman" w:hAnsi="Times New Roman"/>
          <w:sz w:val="22"/>
          <w:szCs w:val="22"/>
        </w:rPr>
        <w:t xml:space="preserve">In questo quadro, le Commissioni diventano luoghi in cui le vittime vengono ascoltate ed in cui comincia la dolorosa fase di elaborazione della memoria di un passato drammatico.</w:t>
      </w:r>
    </w:p>
    <w:p>
      <w:pPr>
        <w:spacing w:after="120" w:line="276"/>
        <w:ind w:firstLine="567"/>
        <w:jc w:val="both"/>
      </w:pPr>
      <w:r>
        <w:rPr>
          <w:rFonts w:ascii="Times New Roman" w:cs="Times New Roman" w:eastAsia="Times New Roman" w:hAnsi="Times New Roman"/>
          <w:sz w:val="22"/>
          <w:szCs w:val="22"/>
        </w:rPr>
        <w:t xml:space="preserve">Il lavoro delle Commissioni si concretizza, poi, nella pubblicazione e nella conseguente divulgazione di un rapporto finale in cui è contenuta la dettagliata ricostruzione dei crimini e del quadro politico in cui essi sono stati commessi.</w:t>
      </w:r>
    </w:p>
    <w:p>
      <w:pPr>
        <w:spacing w:after="120" w:line="276"/>
        <w:ind w:firstLine="567"/>
        <w:jc w:val="both"/>
      </w:pPr>
      <w:r>
        <w:rPr>
          <w:rFonts w:ascii="Times New Roman" w:cs="Times New Roman" w:eastAsia="Times New Roman" w:hAnsi="Times New Roman"/>
          <w:sz w:val="22"/>
          <w:szCs w:val="22"/>
        </w:rPr>
        <w:t xml:space="preserve">Si tratta sostanzialmente di accertare non solo le responsabilità individuali ma di inserirle nel contesto storico-politico in cui i protagonisti si sono trovati.</w:t>
      </w:r>
    </w:p>
    <w:p>
      <w:pPr>
        <w:spacing w:after="120" w:line="276"/>
        <w:ind w:firstLine="567"/>
        <w:jc w:val="both"/>
      </w:pPr>
      <w:r>
        <w:rPr>
          <w:rFonts w:ascii="Times New Roman" w:cs="Times New Roman" w:eastAsia="Times New Roman" w:hAnsi="Times New Roman"/>
          <w:sz w:val="22"/>
          <w:szCs w:val="22"/>
        </w:rPr>
        <w:t xml:space="preserve">L'alto numero di Commissioni, istituite in diverse parti del mondo, dimostra che il fenomeno è di grande attualità ed, in certa misura, efficace, laddove i tradizionali metodi processuali si mostrano insufficienti o inidonei.</w:t>
      </w:r>
    </w:p>
    <w:p>
      <w:pPr>
        <w:spacing w:after="120" w:line="276"/>
        <w:ind w:firstLine="567"/>
        <w:jc w:val="both"/>
      </w:pPr>
      <w:r>
        <w:rPr>
          <w:rFonts w:ascii="Times New Roman" w:cs="Times New Roman" w:eastAsia="Times New Roman" w:hAnsi="Times New Roman"/>
          <w:sz w:val="22"/>
          <w:szCs w:val="22"/>
        </w:rPr>
        <w:t xml:space="preserve">In taluni casi può divenire difficile stabilire quali organismi possano essere definiti come vere e proprie commissioni per la verità e quali, invece, appartengano alla più comune categoria delle commissioni d'inchiesta o di raccolta di prove istituite, ad esempio, dai Parlamenti per indagare su eventi delimitati.</w:t>
      </w:r>
    </w:p>
    <w:p>
      <w:pPr>
        <w:spacing w:after="120" w:line="276"/>
        <w:ind w:firstLine="567"/>
        <w:jc w:val="both"/>
      </w:pPr>
      <w:r>
        <w:rPr>
          <w:rFonts w:ascii="Times New Roman" w:cs="Times New Roman" w:eastAsia="Times New Roman" w:hAnsi="Times New Roman"/>
          <w:sz w:val="22"/>
          <w:szCs w:val="22"/>
        </w:rPr>
        <w:t xml:space="preserve">Scopo di questo studio è proprio quello di porgere all'attenzione generale l'esperienza dell'operato della Commissione per la verità e la riconciliazione (Truth and Reconciliation Commission – TRC), istituita nel Sudafrica, come risposta all'esigenza di arrivare al cuore delle incognite che incombono sul passato di ogni stato, di colmare le lacune scavate nella storia di ogni nazione, quando gli strumenti ordinari di indagine si rivelano insufficienti, inadeguati od inidonei.</w:t>
      </w:r>
    </w:p>
    <w:p>
      <w:pPr>
        <w:spacing w:after="120" w:line="276"/>
        <w:ind w:firstLine="567"/>
        <w:jc w:val="both"/>
      </w:pPr>
      <w:r>
        <w:rPr>
          <w:rFonts w:ascii="Times New Roman" w:cs="Times New Roman" w:eastAsia="Times New Roman" w:hAnsi="Times New Roman"/>
          <w:sz w:val="22"/>
          <w:szCs w:val="22"/>
        </w:rPr>
        <w:t xml:space="preserve">Qui, infatti, prese corpo l'idea di inventare un meccanismo che sottoponesse la storia recente ad un pubblico esame: l'idea di fondo era quella per cui per rendere più umana la società, si doveva far comprendere l'idea di responsabilità morale, intrecciando il processo di amnistia con quello del racconto delle vittime e dei carnefici condannati a denunciare pubblicamente i propri misfatti, nella convinzione che una società frantumata dall'odio non può essere ricucita né dalla vendetta né da facili perdonismi, ma deve attivare un processo di riconciliazione.</w:t>
      </w:r>
    </w:p>
    <w:p>
      <w:pPr>
        <w:spacing w:after="120" w:line="276"/>
        <w:ind w:firstLine="567"/>
        <w:jc w:val="both"/>
      </w:pPr>
      <w:r>
        <w:rPr>
          <w:rFonts w:ascii="Times New Roman" w:cs="Times New Roman" w:eastAsia="Times New Roman" w:hAnsi="Times New Roman"/>
          <w:sz w:val="22"/>
          <w:szCs w:val="22"/>
        </w:rPr>
        <w:t xml:space="preserve">La TRC, lungi dall'essere un modello direttamente esportabile, rappresenta un'esperienza molto interessante, perché propone un meccanismo alternativo per la risoluzione dei conflitti e perché obbliga a nuove riflessioni sul rapporto tra memoria, giustizia, verità e riconciliazione, anche laddove, come ad esempio in Italia, la portata degli eventi non ha raggiunto picchi così elevati di tragedia umana, ma crea, comunque, un problema di conoscenza e di coscienza col passato.</w:t>
      </w:r>
    </w:p>
    <w:p>
      <w:pPr>
        <w:spacing w:after="120" w:line="276"/>
        <w:ind w:firstLine="567"/>
        <w:jc w:val="both"/>
      </w:pPr>
      <w:r>
        <w:rPr>
          <w:rFonts w:ascii="Times New Roman" w:cs="Times New Roman" w:eastAsia="Times New Roman" w:hAnsi="Times New Roman"/>
          <w:sz w:val="22"/>
          <w:szCs w:val="22"/>
        </w:rPr>
        <w:t xml:space="preserve">La lunga marcia verso la democrazia nel nostro Paese, che percorre un cammino temporale che potremmo individuare tra il 1948 e il 1996, è, infatti, costellata di avvenimenti ed episodi poco edificanti e spesso tragici; eventi di cui ancora non sono stati individuati i responsabili, buchi neri che incombono nella memoria collettiva e che esigono luce e giustizia.</w:t>
      </w:r>
    </w:p>
    <w:p>
      <w:pPr>
        <w:spacing w:after="120" w:line="276"/>
        <w:ind w:firstLine="567"/>
        <w:jc w:val="both"/>
      </w:pPr>
      <w:r>
        <w:rPr>
          <w:rFonts w:ascii="Times New Roman" w:cs="Times New Roman" w:eastAsia="Times New Roman" w:hAnsi="Times New Roman"/>
          <w:sz w:val="22"/>
          <w:szCs w:val="22"/>
        </w:rPr>
        <w:t xml:space="preserve">Si vuole, dunque, richiamare l'attenzione su possibili soluzioni adottabili, che sono necessarie per fare i conti una volta per tutte, e definitivamente, col passato.</w:t>
      </w:r>
    </w:p>
    <w:p>
      <w:pPr>
        <w:spacing w:after="180" w:before="300"/>
      </w:pPr>
      <w:r>
        <w:rPr>
          <w:rFonts w:ascii="Times New Roman" w:cs="Times New Roman" w:eastAsia="Times New Roman" w:hAnsi="Times New Roman"/>
          <w:b/>
          <w:bCs/>
          <w:sz w:val="22"/>
          <w:szCs w:val="22"/>
        </w:rPr>
        <w:t xml:space="preserve">L'ESPERIENZA SUDAFRICANA COME TRANSIZIONE</w:t>
      </w:r>
    </w:p>
    <w:p>
      <w:pPr>
        <w:spacing w:after="300" w:before="480"/>
        <w:jc w:val="center"/>
      </w:pPr>
      <w:r>
        <w:rPr>
          <w:rFonts w:ascii="Times New Roman" w:cs="Times New Roman" w:eastAsia="Times New Roman" w:hAnsi="Times New Roman"/>
          <w:b/>
          <w:bCs/>
          <w:sz w:val="26"/>
          <w:szCs w:val="26"/>
        </w:rPr>
        <w:t xml:space="preserve">POLITICA NEGOZIATA</w:t>
      </w:r>
    </w:p>
    <w:p>
      <w:pPr>
        <w:spacing w:after="120" w:line="276"/>
        <w:ind w:firstLine="567"/>
        <w:jc w:val="both"/>
      </w:pPr>
      <w:r>
        <w:rPr>
          <w:rFonts w:ascii="Times New Roman" w:cs="Times New Roman" w:eastAsia="Times New Roman" w:hAnsi="Times New Roman"/>
          <w:sz w:val="22"/>
          <w:szCs w:val="22"/>
        </w:rPr>
        <w:t xml:space="preserve">Il 1989 rappresenta la data d'inizio del processo di rinnovamento, l'anno in cui in Sudafrica F.W. de Klerk sostituì alla guida del governo P.W. Botha, dando vita ad un rapidissimo tanto inatteso cambiamento politico che si concretizzò, già pochi mesi dopo, nel febbraio 1990, con l'abbandono del regime dell'apartheid, la liberazione di Nelson Mandela e il ritorno alla legalità dei partiti all'opposizione.</w:t>
      </w:r>
    </w:p>
    <w:p>
      <w:pPr>
        <w:spacing w:after="120" w:line="276"/>
        <w:ind w:firstLine="567"/>
        <w:jc w:val="both"/>
      </w:pPr>
      <w:r>
        <w:rPr>
          <w:rFonts w:ascii="Times New Roman" w:cs="Times New Roman" w:eastAsia="Times New Roman" w:hAnsi="Times New Roman"/>
          <w:sz w:val="22"/>
          <w:szCs w:val="22"/>
        </w:rPr>
        <w:t xml:space="preserve">Un aspetto centrale di questo processo è stato il suo carattere pacifico, in nome del mantenimento della stabilità, che ha portato ad una politica di compromesso più o meno esplicito tra i detentori della vecchia autorità e gli artefici delle nuove istituzioni dopo anni di scontri conflittuali e di negoziati durissimi.</w:t>
      </w:r>
    </w:p>
    <w:p>
      <w:pPr>
        <w:spacing w:after="120" w:line="276"/>
        <w:ind w:firstLine="567"/>
        <w:jc w:val="both"/>
      </w:pPr>
      <w:r>
        <w:rPr>
          <w:rFonts w:ascii="Times New Roman" w:cs="Times New Roman" w:eastAsia="Times New Roman" w:hAnsi="Times New Roman"/>
          <w:sz w:val="22"/>
          <w:szCs w:val="22"/>
        </w:rPr>
        <w:t xml:space="preserve">Di fronte ad un cambiamento pacifico, si corre sempre il rischio di dimenticare il passato, mentre un cambiamento violento fa guardare al passato con il desiderio di punire chi era prima al potere; la decisione, presa dai sudafricani, di non processare i membri appartenenti al vecchio regime e sospettati di aver commesso crimini nasce dall'esigenza di voler dare maggiore importanza ad una transizione, il più possibile rapida e pacifica, verso la democrazia, piuttosto che non acuire sentimenti di rivincita e di rivalsa con la celebrazione di processi, lunghi e spesso inconcludenti, che avrebbero potuto piuttosto gettare il Paese in una situazione di incertezza, conflitto, violenza o addirittura di guerra civile.</w:t>
      </w:r>
    </w:p>
    <w:p>
      <w:pPr>
        <w:spacing w:after="120" w:line="276"/>
        <w:ind w:firstLine="567"/>
        <w:jc w:val="both"/>
      </w:pPr>
      <w:r>
        <w:rPr>
          <w:rFonts w:ascii="Times New Roman" w:cs="Times New Roman" w:eastAsia="Times New Roman" w:hAnsi="Times New Roman"/>
          <w:sz w:val="22"/>
          <w:szCs w:val="22"/>
        </w:rPr>
        <w:t xml:space="preserve">Così nel 1995, nell'ambito del processo di costruzione della nuova democrazia, il Parlamento sudafricano ha istituito una Commissione per la verità e la riconciliazione (Truth and Reconciliation Commission) per mezzo di un provvedimento legislativo noto come «Promotion of National Unity and Reconciliation Act».</w:t>
      </w:r>
    </w:p>
    <w:p>
      <w:pPr>
        <w:spacing w:after="120" w:line="276"/>
        <w:ind w:firstLine="567"/>
        <w:jc w:val="both"/>
      </w:pPr>
      <w:r>
        <w:rPr>
          <w:rFonts w:ascii="Times New Roman" w:cs="Times New Roman" w:eastAsia="Times New Roman" w:hAnsi="Times New Roman"/>
          <w:sz w:val="22"/>
          <w:szCs w:val="22"/>
        </w:rPr>
        <w:t xml:space="preserve">L'istituzione della Commissione era stata già discussa nel corso dei negoziati multipartitici avvenuti precedentemente alle prime elezioni democratiche del 1994, e nella stessa sede vennero dibattute le misure da intraprendersi a garanzia di tutti coloro che furono protagonisti o parte in causa del sistema dell'apartheid.</w:t>
      </w:r>
    </w:p>
    <w:p>
      <w:pPr>
        <w:spacing w:after="120" w:line="276"/>
        <w:ind w:firstLine="567"/>
        <w:jc w:val="both"/>
      </w:pPr>
      <w:r>
        <w:rPr>
          <w:rFonts w:ascii="Times New Roman" w:cs="Times New Roman" w:eastAsia="Times New Roman" w:hAnsi="Times New Roman"/>
          <w:sz w:val="22"/>
          <w:szCs w:val="22"/>
        </w:rPr>
        <w:t xml:space="preserve">Nel complesso la TRC ha rappresentato una delle più ampie esercitazioni di democrazia reale che il Sudafrica abbia mai intrapreso sin dalle elezioni del 1994, nell'ambito di un processo che ha carattere di unicità e che si è fondato sul peculiare contesto sociale e politico sudafricano, costituendo l'unica risposta accettabile dall'African National Congress (ANC) alla richiesta di un'amnistia generalizzata avanzata dal National</w:t>
      </w:r>
    </w:p>
    <w:p>
      <w:pPr>
        <w:spacing w:after="120" w:line="276"/>
        <w:ind w:firstLine="567"/>
        <w:jc w:val="both"/>
      </w:pPr>
      <w:r>
        <w:rPr>
          <w:rFonts w:ascii="Times New Roman" w:cs="Times New Roman" w:eastAsia="Times New Roman" w:hAnsi="Times New Roman"/>
          <w:sz w:val="22"/>
          <w:szCs w:val="22"/>
        </w:rPr>
        <w:t xml:space="preserve">Party (NP), il partito di Governo, al potere dal 1948, e, quindi, suo interlocutore principale.</w:t>
      </w:r>
    </w:p>
    <w:p>
      <w:pPr>
        <w:spacing w:after="120" w:line="276"/>
        <w:ind w:firstLine="567"/>
        <w:jc w:val="both"/>
      </w:pPr>
      <w:r>
        <w:rPr>
          <w:rFonts w:ascii="Times New Roman" w:cs="Times New Roman" w:eastAsia="Times New Roman" w:hAnsi="Times New Roman"/>
          <w:sz w:val="22"/>
          <w:szCs w:val="22"/>
        </w:rPr>
        <w:t xml:space="preserve">Essa può essere, infatti, considerata come la soluzione di compromesso che ha permesso di mantenere la pace e la stabilità e dare coerenza alla delicata questione di come far fronte al problema delle violazioni commesse durante l'apartheid senza alimentare il conflitto attraverso la celebrazione di numerosissimi e lunghissimi processi nelle aule dei tribunali.</w:t>
      </w:r>
    </w:p>
    <w:p>
      <w:pPr>
        <w:spacing w:after="300" w:before="480"/>
        <w:jc w:val="center"/>
      </w:pPr>
      <w:r>
        <w:rPr>
          <w:rFonts w:ascii="Times New Roman" w:cs="Times New Roman" w:eastAsia="Times New Roman" w:hAnsi="Times New Roman"/>
          <w:b/>
          <w:bCs/>
          <w:sz w:val="26"/>
          <w:szCs w:val="26"/>
        </w:rPr>
        <w:t xml:space="preserve">LA COMMISSIONE PER LA VERITA</w:t>
      </w:r>
    </w:p>
    <w:p>
      <w:pPr>
        <w:spacing w:after="300" w:before="480"/>
        <w:jc w:val="center"/>
      </w:pPr>
      <w:r>
        <w:rPr>
          <w:rFonts w:ascii="Times New Roman" w:cs="Times New Roman" w:eastAsia="Times New Roman" w:hAnsi="Times New Roman"/>
          <w:b/>
          <w:bCs/>
          <w:sz w:val="26"/>
          <w:szCs w:val="26"/>
        </w:rPr>
        <w:t xml:space="preserve">E LA RICONCILIAZIONE</w:t>
      </w:r>
    </w:p>
    <w:p>
      <w:pPr>
        <w:spacing w:after="120" w:line="276"/>
        <w:ind w:firstLine="567"/>
        <w:jc w:val="both"/>
      </w:pPr>
      <w:r>
        <w:rPr>
          <w:rFonts w:ascii="Times New Roman" w:cs="Times New Roman" w:eastAsia="Times New Roman" w:hAnsi="Times New Roman"/>
          <w:sz w:val="22"/>
          <w:szCs w:val="22"/>
        </w:rPr>
        <w:t xml:space="preserve">Il modello concettuale che ne ha costituito la base è stato quello cileno, adottato successivamente al processo di democratizzazione del Paese. Lo scopo era di portare alla luce il passato doloroso del Sudafrica, alla ricerca della verità; il prezzo della verità consisteva nel concedere l'amnistia a tutti i colpevoli di violazioni di diritti umani, che però si fossero resi utili nella scoperta della verità stessa, un'amnistia, dunque, individuale e non generalizzata.</w:t>
      </w:r>
    </w:p>
    <w:p>
      <w:pPr>
        <w:spacing w:after="120" w:line="276"/>
        <w:ind w:firstLine="567"/>
        <w:jc w:val="both"/>
      </w:pPr>
      <w:r>
        <w:rPr>
          <w:rFonts w:ascii="Times New Roman" w:cs="Times New Roman" w:eastAsia="Times New Roman" w:hAnsi="Times New Roman"/>
          <w:sz w:val="22"/>
          <w:szCs w:val="22"/>
        </w:rPr>
        <w:t xml:space="preserve">È impossibile capire la ratio istitutiva della TRC senza metterla in relazione con gli accordi politici maturati tra il 1990 e il 1993, anni di equilibrio instabile in cui il blocco bianco, pur controllando il potere dello Stato e avendo a disposizione le forze armate e di sicurezza, era di fatto incapace di sopprimere l'opposizione nera di massa, che, a sua volta, non aveva la capacità di rovesciare il regime e il sistema.</w:t>
      </w:r>
    </w:p>
    <w:p>
      <w:pPr>
        <w:spacing w:after="120" w:line="276"/>
        <w:ind w:firstLine="567"/>
        <w:jc w:val="both"/>
      </w:pPr>
      <w:r>
        <w:rPr>
          <w:rFonts w:ascii="Times New Roman" w:cs="Times New Roman" w:eastAsia="Times New Roman" w:hAnsi="Times New Roman"/>
          <w:sz w:val="22"/>
          <w:szCs w:val="22"/>
        </w:rPr>
        <w:t xml:space="preserve">Una situazione di stallo in cui, dunque, il Governo era incapace di imporre un nuovo ordine, mentre le Forze dell'opposizione erano impossibilitate a prendere il potere dal basso e in cui si aprì uno spazio a iniziative per una soluzione riformista della crisi sulla base di un «accordo negoziato» (la lettera di Mandela a P.W. Botha nel marzo del 1989 – per cui la «chiave di tutta la situazione è un compromesso negoziato» – e il discorso di de Klerk al Parlamento, il 2 febbraio 1990, diedero voce a questa logica).</w:t>
      </w:r>
    </w:p>
    <w:p>
      <w:pPr>
        <w:spacing w:after="120" w:line="276"/>
        <w:ind w:firstLine="567"/>
        <w:jc w:val="both"/>
      </w:pPr>
      <w:r>
        <w:rPr>
          <w:rFonts w:ascii="Times New Roman" w:cs="Times New Roman" w:eastAsia="Times New Roman" w:hAnsi="Times New Roman"/>
          <w:sz w:val="22"/>
          <w:szCs w:val="22"/>
        </w:rPr>
        <w:t xml:space="preserve">L'istituzione di una Commissione venne ad essere considerata come la soluzione più idonea a mettere in pratica i principi sanciti nella Costituzione di transizione del 1993: primo tra tutti il rifiuto della vendetta per favorire il superamento delle divisioni del passato.</w:t>
      </w:r>
    </w:p>
    <w:p>
      <w:pPr>
        <w:spacing w:after="120" w:line="276"/>
        <w:ind w:firstLine="567"/>
        <w:jc w:val="both"/>
      </w:pPr>
      <w:r>
        <w:rPr>
          <w:rFonts w:ascii="Times New Roman" w:cs="Times New Roman" w:eastAsia="Times New Roman" w:hAnsi="Times New Roman"/>
          <w:sz w:val="22"/>
          <w:szCs w:val="22"/>
        </w:rPr>
        <w:t xml:space="preserve">La Costituzione della Repubblica Sudafricana del 1993 (approvata con legge 200 del 1993) che, come essa stessa cita, «getta uno storico ponte tra il passato di una società profondamente divisa, caratterizzata dalla discordia, dal conflitto, da sofferenze e ingiustizie incalcolabili, e un futuro fondato sul riconoscimento dei diritti umani, della democrazia e di una coesistenza pacifica tra tutti i sudafricani, indipendentemente dal colore, razza, credo o sesso», afferma come necessaria la ricostruzione della verità concernente episodi passati e stabilisce le motivazioni per cui e le circostanze in cui sono avvenute gravi violazioni dei diritti umani allo scopo di impedire la ripetizione di azioni simili in futuro.</w:t>
      </w:r>
    </w:p>
    <w:p>
      <w:pPr>
        <w:spacing w:after="120" w:line="276"/>
        <w:ind w:firstLine="567"/>
        <w:jc w:val="both"/>
      </w:pPr>
      <w:r>
        <w:rPr>
          <w:rFonts w:ascii="Times New Roman" w:cs="Times New Roman" w:eastAsia="Times New Roman" w:hAnsi="Times New Roman"/>
          <w:sz w:val="22"/>
          <w:szCs w:val="22"/>
        </w:rPr>
        <w:t xml:space="preserve">Dichiara che la ricerca dell'unità nazionale, il benessere di tutti i cittadini sudafricani e la pace necessitano di una riconciliazione tra i popoli del Sudafrica e di una ricostruzione della società, affermando la necessità di comprensione e non di vendetta, di riparazione e non di rappresaglia, di ubunto (concetto filosofico che allude al rapporto organico tra un popolo, le sue radici spirituali e il mondo naturale) e non di vittimismo; la riconciliazione dipende dal perdono e questo può aver luogo soltanto se le gravi violazioni dei diritti umani vengono pienamente rivelate.</w:t>
      </w:r>
    </w:p>
    <w:p>
      <w:pPr>
        <w:spacing w:after="120" w:line="276"/>
        <w:ind w:firstLine="567"/>
        <w:jc w:val="both"/>
      </w:pPr>
      <w:r>
        <w:rPr>
          <w:rFonts w:ascii="Times New Roman" w:cs="Times New Roman" w:eastAsia="Times New Roman" w:hAnsi="Times New Roman"/>
          <w:sz w:val="22"/>
          <w:szCs w:val="22"/>
        </w:rPr>
        <w:t xml:space="preserve">In questa ottica viene, dunque, istituita la TRC, con il compito di portare alla luce la verità sui tanti misteri che avevano caratterizzato il passato regime dell'apartheid e soprattutto di affrontare le gravi violazioni dei diritti umani compiute tra il 1ë marzo 1960 e il 5 dicembre 1993.</w:t>
      </w:r>
    </w:p>
    <w:p>
      <w:pPr>
        <w:spacing w:after="120" w:line="276"/>
        <w:ind w:firstLine="567"/>
        <w:jc w:val="both"/>
      </w:pPr>
      <w:r>
        <w:rPr>
          <w:rFonts w:ascii="Times New Roman" w:cs="Times New Roman" w:eastAsia="Times New Roman" w:hAnsi="Times New Roman"/>
          <w:sz w:val="22"/>
          <w:szCs w:val="22"/>
        </w:rPr>
        <w:t xml:space="preserve">Questa conciliazione tra la soluzione della concessione di amnistia e il recupero della verità e di riparazione è senza precedenti fra simili iniziative internazionali.</w:t>
      </w:r>
    </w:p>
    <w:p>
      <w:pPr>
        <w:spacing w:after="120" w:line="276"/>
        <w:ind w:firstLine="567"/>
        <w:jc w:val="both"/>
      </w:pPr>
      <w:r>
        <w:rPr>
          <w:rFonts w:ascii="Times New Roman" w:cs="Times New Roman" w:eastAsia="Times New Roman" w:hAnsi="Times New Roman"/>
          <w:sz w:val="22"/>
          <w:szCs w:val="22"/>
        </w:rPr>
        <w:t xml:space="preserve">Vista in questa chiave di lettura della soluzione negoziata, la TRC emerge come un elemento cruciale del compromesso storico, nel tentativo di bilanciare le domande di disvelamento e giustizia con l'ipotesi di concessione di un'amnistia.</w:t>
      </w:r>
    </w:p>
    <w:p>
      <w:pPr>
        <w:spacing w:after="120" w:line="276"/>
        <w:ind w:firstLine="567"/>
        <w:jc w:val="both"/>
      </w:pPr>
      <w:r>
        <w:rPr>
          <w:rFonts w:ascii="Times New Roman" w:cs="Times New Roman" w:eastAsia="Times New Roman" w:hAnsi="Times New Roman"/>
          <w:sz w:val="22"/>
          <w:szCs w:val="22"/>
        </w:rPr>
        <w:t xml:space="preserve">La scelta di non giudicare il passato in termini giudiziari, attraverso processi penali ordinari o eccezionali, corti e tribunali trova il suo fondamento proprio in questa ottica di compromesso, che è stata chiamata «rivoluzione negoziata», una soluzione che permettesse di capire ciò che era successo senza innescare azioni di vendetta; una rinuncia, attraverso una scelta definita «dolorosa», ad un modello retributivo di giustizia penale optando piuttosto per un complesso sistema di ricostruzione storica e delle responsabilità dei crimini commessi durante l'apartheid.</w:t>
      </w:r>
    </w:p>
    <w:p>
      <w:pPr>
        <w:spacing w:after="120" w:line="276"/>
        <w:ind w:firstLine="567"/>
        <w:jc w:val="both"/>
      </w:pPr>
      <w:r>
        <w:rPr>
          <w:rFonts w:ascii="Times New Roman" w:cs="Times New Roman" w:eastAsia="Times New Roman" w:hAnsi="Times New Roman"/>
          <w:sz w:val="22"/>
          <w:szCs w:val="22"/>
        </w:rPr>
        <w:t xml:space="preserve">La trasparenza in cambio del perdono, all'interno del compromesso politico e del riconoscimento di azioni compiute per motivi politici, costituiva così l'elemento centrale su cui la TRC doveva costruire il proprio lavoro, insieme con il rilievo dato al racconto delle vittime e ai meccanismi escogitati per offrire loro riparazione e sostegno.</w:t>
      </w:r>
    </w:p>
    <w:p>
      <w:pPr>
        <w:spacing w:after="120" w:line="276"/>
        <w:ind w:firstLine="567"/>
        <w:jc w:val="both"/>
      </w:pPr>
      <w:r>
        <w:rPr>
          <w:rFonts w:ascii="Times New Roman" w:cs="Times New Roman" w:eastAsia="Times New Roman" w:hAnsi="Times New Roman"/>
          <w:sz w:val="22"/>
          <w:szCs w:val="22"/>
        </w:rPr>
        <w:t xml:space="preserve">In ogni caso l'utilizzo dello strumento penale sembrava, comunque, inadeguato: innanzi tutto per l'altissimo numero di violazioni perpetrate, l'adozione della giustizia penale ordinaria e la celebrazione dei processi avrebbe paralizzato il Paese per un tempo indefinito esponendolo a gravi rischi; in secondo luogo per ragioni anche di carattere economico, visto che la celebrazione di un numero così elevato di processi avrebbe gravemente inciso sull'economia del Sudafrica.</w:t>
      </w:r>
    </w:p>
    <w:p>
      <w:pPr>
        <w:spacing w:after="120" w:line="276"/>
        <w:ind w:firstLine="567"/>
        <w:jc w:val="both"/>
      </w:pPr>
      <w:r>
        <w:rPr>
          <w:rFonts w:ascii="Times New Roman" w:cs="Times New Roman" w:eastAsia="Times New Roman" w:hAnsi="Times New Roman"/>
          <w:sz w:val="22"/>
          <w:szCs w:val="22"/>
        </w:rPr>
        <w:t xml:space="preserve">Un'altra serie di argomentazioni per giustificare la scelta di una Commissione, in luogo della celebrazione dei processi penali, ha fatto leva sul fatto che il sistema di Common law, vigente in Sudafrica, è un modello accusatorio, in cui, perciò, le vittime non godono delle garanzie e delle tutele che, invece, gli ordinamenti di tradizione romanistica garantiscono; esse possono essere sottoposte al contraddittorio (la cosiddetta cross examination), vedere messa in discussione la versione dei fatti loro fornita da scaltri difensori pronti a tutto pur di salvare i loro assistiti, vedere ancora una volta distrutta la propria dignità che, invece, qui si vuole a tutti i costi ricostruire.</w:t>
      </w:r>
    </w:p>
    <w:p>
      <w:pPr>
        <w:spacing w:after="120" w:line="276"/>
        <w:ind w:firstLine="567"/>
        <w:jc w:val="both"/>
      </w:pPr>
      <w:r>
        <w:rPr>
          <w:rFonts w:ascii="Times New Roman" w:cs="Times New Roman" w:eastAsia="Times New Roman" w:hAnsi="Times New Roman"/>
          <w:sz w:val="22"/>
          <w:szCs w:val="22"/>
        </w:rPr>
        <w:t xml:space="preserve">Tuttavia, anche se si è scelto di non utilizzare lo strumento processuale penale per stabilire le responsabilità per i crimini, se cioè è stata rifiutata la sentenza come strumento di accertamento storico, ciò non significa che la ricostruzione degli avvenimenti durante il regime dell'apartheid non necessitasse di una qualche forma di autorevolezza; la percezione collettiva del passato doveva essere ricostruita attraverso un sistema in grado di dare credibilità ai risultati ottenuti.</w:t>
      </w:r>
    </w:p>
    <w:p>
      <w:pPr>
        <w:spacing w:after="120" w:line="276"/>
        <w:ind w:firstLine="567"/>
        <w:jc w:val="both"/>
      </w:pPr>
      <w:r>
        <w:rPr>
          <w:rFonts w:ascii="Times New Roman" w:cs="Times New Roman" w:eastAsia="Times New Roman" w:hAnsi="Times New Roman"/>
          <w:sz w:val="22"/>
          <w:szCs w:val="22"/>
        </w:rPr>
        <w:t xml:space="preserve">Decisiva per la riuscita del compito arduo cui la TRC era preposta fu, dunque, la scelta dei commissari. Era, infatti, necessario che la Commissione fosse composta da personaggi in grado di riscuotere la massima credibilità, autorevolezza e apprezzamento nell'opinione pubblica.</w:t>
      </w:r>
    </w:p>
    <w:p>
      <w:pPr>
        <w:spacing w:after="120" w:line="276"/>
        <w:ind w:firstLine="567"/>
        <w:jc w:val="both"/>
      </w:pPr>
      <w:r>
        <w:rPr>
          <w:rFonts w:ascii="Times New Roman" w:cs="Times New Roman" w:eastAsia="Times New Roman" w:hAnsi="Times New Roman"/>
          <w:sz w:val="22"/>
          <w:szCs w:val="22"/>
        </w:rPr>
        <w:t xml:space="preserve">I diciassette membri, nominati direttamente dal presidente Mandela, furono scelti a seguito di una serie di dibattiti e di incontri pubblici che coinvolsero l'intero Paese: presidente designato l'Arcivescovo Desmond Tutu, già capo della Chiesa Anglicana del Sudafrica e premio Nobel per la pace nel 1984, coadiuvato da un vice presidente, il dottor Alex Boraine.</w:t>
      </w:r>
    </w:p>
    <w:p>
      <w:pPr>
        <w:spacing w:after="120" w:line="276"/>
        <w:ind w:firstLine="567"/>
        <w:jc w:val="both"/>
      </w:pPr>
      <w:r>
        <w:rPr>
          <w:rFonts w:ascii="Times New Roman" w:cs="Times New Roman" w:eastAsia="Times New Roman" w:hAnsi="Times New Roman"/>
          <w:sz w:val="22"/>
          <w:szCs w:val="22"/>
        </w:rPr>
        <w:t xml:space="preserve">Dei commissari, cinque erano donne, tre uomini di chiesa, due avvocati e tre giuristi; ma si poteva anche dividerli per appartenenza etnica o linguistica; due coloured, due indiani, due afrikaner, quattro inglesi, sette neri di cui uno zulu.</w:t>
      </w:r>
    </w:p>
    <w:p>
      <w:pPr>
        <w:spacing w:after="120" w:line="276"/>
        <w:ind w:firstLine="567"/>
        <w:jc w:val="both"/>
      </w:pPr>
      <w:r>
        <w:rPr>
          <w:rFonts w:ascii="Times New Roman" w:cs="Times New Roman" w:eastAsia="Times New Roman" w:hAnsi="Times New Roman"/>
          <w:sz w:val="22"/>
          <w:szCs w:val="22"/>
        </w:rPr>
        <w:t xml:space="preserve">Una manciata di uomini incaricati del non facile compito di promuovere l'unità e la riconciliazione nazionale, attraverso l'analisi e la comprensione degli avvenimenti del passato, in modo da promuovere e radicare in Sudafrica una cultura dei diritti umani tale da impedire il ripetersi delle sofferenze e delle ingiustizie dell'apartheid, il tutto in uno spirito di comprensione che trascendesse i conflitti e le divisioni del passato.</w:t>
      </w:r>
    </w:p>
    <w:p>
      <w:pPr>
        <w:spacing w:after="120" w:line="276"/>
        <w:ind w:firstLine="567"/>
        <w:jc w:val="both"/>
      </w:pPr>
      <w:r>
        <w:rPr>
          <w:rFonts w:ascii="Times New Roman" w:cs="Times New Roman" w:eastAsia="Times New Roman" w:hAnsi="Times New Roman"/>
          <w:sz w:val="22"/>
          <w:szCs w:val="22"/>
        </w:rPr>
        <w:t xml:space="preserve">Per raggiungere questo obiettivo, compito della Commissione era quello di procedere:</w:t>
      </w:r>
    </w:p>
    <w:p>
      <w:pPr>
        <w:spacing w:after="120" w:line="276"/>
        <w:ind w:firstLine="567"/>
        <w:jc w:val="both"/>
      </w:pPr>
      <w:r>
        <w:rPr>
          <w:rFonts w:ascii="Times New Roman" w:cs="Times New Roman" w:eastAsia="Times New Roman" w:hAnsi="Times New Roman"/>
          <w:sz w:val="22"/>
          <w:szCs w:val="22"/>
        </w:rPr>
        <w:t xml:space="preserve">– alla ricostruzione di un quadro il più completo possibile delle cause, della natura e della portata delle gravi violazioni dei diritti umani commesse durante il periodo indicato (dal 1ë marzo 1960 al 9 maggio 1995), compresi gli antecedenti, le circostanze, i fattori e il contesto in cui sono state commesse tali violazioni, oltre alle opinioni delle vittime e alle motivazioni e opinioni delle persone responsabili della perpetrazione di tali violazioni, tramite la conduzione di indagini e l'ascolto delle testimonianze;</w:t>
      </w:r>
    </w:p>
    <w:p>
      <w:pPr>
        <w:spacing w:after="120" w:line="276"/>
        <w:ind w:firstLine="567"/>
        <w:jc w:val="both"/>
      </w:pPr>
      <w:r>
        <w:rPr>
          <w:rFonts w:ascii="Times New Roman" w:cs="Times New Roman" w:eastAsia="Times New Roman" w:hAnsi="Times New Roman"/>
          <w:sz w:val="22"/>
          <w:szCs w:val="22"/>
        </w:rPr>
        <w:t xml:space="preserve">– alla concessione dell'amnistia a coloro che avessero rivelato pienamente i fatti pertinenti, in relazione ad azioni associate a obiettivi politici, e in conformità con quanto prevede la legge per la promozione dell'unità e della riconciliazione nazionale;</w:t>
      </w:r>
    </w:p>
    <w:p>
      <w:pPr>
        <w:spacing w:after="120" w:line="276"/>
        <w:ind w:firstLine="567"/>
        <w:jc w:val="both"/>
      </w:pPr>
      <w:r>
        <w:rPr>
          <w:rFonts w:ascii="Times New Roman" w:cs="Times New Roman" w:eastAsia="Times New Roman" w:hAnsi="Times New Roman"/>
          <w:sz w:val="22"/>
          <w:szCs w:val="22"/>
        </w:rPr>
        <w:t xml:space="preserve">– alla ricostruzione e alla divulgazione del destino e dell'ubicazione delle vittime nonché al ripristino della loro dignità umana e civile attraverso l'opportunità di riferire in merito alle violazioni subite, suggerendo poi delle misure compensative a loro favore;</w:t>
      </w:r>
    </w:p>
    <w:p>
      <w:pPr>
        <w:spacing w:after="120" w:line="276"/>
        <w:ind w:firstLine="567"/>
        <w:jc w:val="both"/>
      </w:pPr>
      <w:r>
        <w:rPr>
          <w:rFonts w:ascii="Times New Roman" w:cs="Times New Roman" w:eastAsia="Times New Roman" w:hAnsi="Times New Roman"/>
          <w:sz w:val="22"/>
          <w:szCs w:val="22"/>
        </w:rPr>
        <w:t xml:space="preserve">– alla compilazione di un rapporto che fornisse un resoconto esauriente delle attività e delle scoperte della Commissione, suggerendo le misure da adottare per impedire future violazioni dei diritti umani.</w:t>
      </w:r>
    </w:p>
    <w:p>
      <w:pPr>
        <w:spacing w:after="120" w:line="276"/>
        <w:ind w:firstLine="567"/>
        <w:jc w:val="both"/>
      </w:pPr>
      <w:r>
        <w:rPr>
          <w:rFonts w:ascii="Times New Roman" w:cs="Times New Roman" w:eastAsia="Times New Roman" w:hAnsi="Times New Roman"/>
          <w:sz w:val="22"/>
          <w:szCs w:val="22"/>
        </w:rPr>
        <w:t xml:space="preserve">A tal fine, i lavori della Commissione sono stati suddivisi in tre sottocommissioni o comitati indipendenti ma strettamente legati tra loro: quello per le violazioni dei diritti umani, quello per l'amnistia, quello per il risarcimento e riabilitazione.</w:t>
      </w:r>
    </w:p>
    <w:p>
      <w:pPr>
        <w:spacing w:after="120" w:line="276"/>
        <w:ind w:firstLine="567"/>
        <w:jc w:val="both"/>
      </w:pPr>
      <w:r>
        <w:rPr>
          <w:rFonts w:ascii="Times New Roman" w:cs="Times New Roman" w:eastAsia="Times New Roman" w:hAnsi="Times New Roman"/>
          <w:sz w:val="22"/>
          <w:szCs w:val="22"/>
        </w:rPr>
        <w:t xml:space="preserve">Il Comitato per la violazione dei diritti umani si è occupato della parte preliminare e necessaria al compito successivo della Commissione: rintracciare le vittime uccise o torturate durante i conflitti politici, i desaparecidos, le persone sottoposte a gravi maltrattamenti come il confino in isolamento; raccogliere le loro dichiarazioni se in vita, o quelle dei parenti, nel corso di incontri pubblici, garantendone la trasmissione in televisione e in diretta radio, in tutte le lingue ufficiali parlate in Sudafrica (undici) nonché la pubblicazione su tutti i giornali nazionali.</w:t>
      </w:r>
    </w:p>
    <w:p>
      <w:pPr>
        <w:spacing w:after="120" w:line="276"/>
        <w:ind w:firstLine="567"/>
        <w:jc w:val="both"/>
      </w:pPr>
      <w:r>
        <w:rPr>
          <w:rFonts w:ascii="Times New Roman" w:cs="Times New Roman" w:eastAsia="Times New Roman" w:hAnsi="Times New Roman"/>
          <w:sz w:val="22"/>
          <w:szCs w:val="22"/>
        </w:rPr>
        <w:t xml:space="preserve">Contrariamente alla logica della procedura giudiziaria, la TRC ha dunque impostato la propria organizzazione ed i propri lavori accentuando il ruolo delle vittime e dei loro parenti, assicurando la centralità del loro ruolo in questo processo di scoperta della verità, permettendo così loro di recuperare la dignità, nel conforto nel pubblico sfogo.</w:t>
      </w:r>
    </w:p>
    <w:p>
      <w:pPr>
        <w:spacing w:after="120" w:line="276"/>
        <w:ind w:firstLine="567"/>
        <w:jc w:val="both"/>
      </w:pPr>
      <w:r>
        <w:rPr>
          <w:rFonts w:ascii="Times New Roman" w:cs="Times New Roman" w:eastAsia="Times New Roman" w:hAnsi="Times New Roman"/>
          <w:sz w:val="22"/>
          <w:szCs w:val="22"/>
        </w:rPr>
        <w:t xml:space="preserve">Mentre, infatti, come si è già ricordato, nei processi in sede giudiziaria le modalità con cui le vittime sono chiamate a testimoniare lasciano queste persone in posizione subordinata e passiva, la cui voce costituisce solo una prova per l'accusa, sottoposta peraltro al controinterrogatorio da parte dei difensori dell'imputato che cercano di minarne la credibilità e la moralità, qui le vittime sono protagoniste; raccontano per sapere, non la verità giudiziaria – anche se il problema della punizione non è indifferente – ma la verità fattuale, morale e politica.</w:t>
      </w:r>
    </w:p>
    <w:p>
      <w:pPr>
        <w:spacing w:after="120" w:line="276"/>
        <w:ind w:firstLine="567"/>
        <w:jc w:val="both"/>
      </w:pPr>
      <w:r>
        <w:rPr>
          <w:rFonts w:ascii="Times New Roman" w:cs="Times New Roman" w:eastAsia="Times New Roman" w:hAnsi="Times New Roman"/>
          <w:sz w:val="22"/>
          <w:szCs w:val="22"/>
        </w:rPr>
        <w:t xml:space="preserve">Altra caratteristica che emerge è la natura aperta e trasparente della Commissione, che contrariamente alle analoghe che, in altre parti del mondo, hanno lavorato a porte chiuse, ha operato, è proprio il caso di dirlo, alla luce del sole, sotto i riflettori, le telecamere, i microfoni dei cronisti televisivi, radiofonici e della carta stampata.</w:t>
      </w:r>
    </w:p>
    <w:p>
      <w:pPr>
        <w:spacing w:after="120" w:line="276"/>
        <w:ind w:firstLine="567"/>
        <w:jc w:val="both"/>
      </w:pPr>
      <w:r>
        <w:rPr>
          <w:rFonts w:ascii="Times New Roman" w:cs="Times New Roman" w:eastAsia="Times New Roman" w:hAnsi="Times New Roman"/>
          <w:sz w:val="22"/>
          <w:szCs w:val="22"/>
        </w:rPr>
        <w:t xml:space="preserve">Il Comitato per l'amnistia è quello preposto alla concessione dell'amnistia per le azioni associate a obiettivi politici, a seguito delle richieste delle persone desiderose di rendere piena testimonianza dei fatti pertinenti.</w:t>
      </w:r>
    </w:p>
    <w:p>
      <w:pPr>
        <w:spacing w:after="120" w:line="276"/>
        <w:ind w:firstLine="567"/>
        <w:jc w:val="both"/>
      </w:pPr>
      <w:r>
        <w:rPr>
          <w:rFonts w:ascii="Times New Roman" w:cs="Times New Roman" w:eastAsia="Times New Roman" w:hAnsi="Times New Roman"/>
          <w:sz w:val="22"/>
          <w:szCs w:val="22"/>
        </w:rPr>
        <w:t xml:space="preserve">L'amnistia può essere concessa solo se sono assolte tutte le condizioni previste dalla legge; tre sono le principali.</w:t>
      </w:r>
    </w:p>
    <w:p>
      <w:pPr>
        <w:spacing w:after="120" w:line="276"/>
        <w:ind w:firstLine="567"/>
        <w:jc w:val="both"/>
      </w:pPr>
      <w:r>
        <w:rPr>
          <w:rFonts w:ascii="Times New Roman" w:cs="Times New Roman" w:eastAsia="Times New Roman" w:hAnsi="Times New Roman"/>
          <w:sz w:val="22"/>
          <w:szCs w:val="22"/>
        </w:rPr>
        <w:t xml:space="preserve">La prima riguarda l'arco temporale: l'amnistia può essere richiesta e concessa solo se il reato è stato commesso fra il marzo 1960, quando l'African National Congress iniziò la lotta armata, come risposta alla strage di Soweto, e il 10 maggio 1994, quando Mandela fu eletto presidente di questa nuova Repubblica.</w:t>
      </w:r>
    </w:p>
    <w:p>
      <w:pPr>
        <w:spacing w:after="120" w:line="276"/>
        <w:ind w:firstLine="567"/>
        <w:jc w:val="both"/>
      </w:pPr>
      <w:r>
        <w:rPr>
          <w:rFonts w:ascii="Times New Roman" w:cs="Times New Roman" w:eastAsia="Times New Roman" w:hAnsi="Times New Roman"/>
          <w:sz w:val="22"/>
          <w:szCs w:val="22"/>
        </w:rPr>
        <w:t xml:space="preserve">La seconda condizione è che il reato deve essere stato commesso con motivazioni politiche; non è valida la motivazione personale o per crimini comuni.</w:t>
      </w:r>
    </w:p>
    <w:p>
      <w:pPr>
        <w:spacing w:after="120" w:line="276"/>
        <w:ind w:firstLine="567"/>
        <w:jc w:val="both"/>
      </w:pPr>
      <w:r>
        <w:rPr>
          <w:rFonts w:ascii="Times New Roman" w:cs="Times New Roman" w:eastAsia="Times New Roman" w:hAnsi="Times New Roman"/>
          <w:sz w:val="22"/>
          <w:szCs w:val="22"/>
        </w:rPr>
        <w:t xml:space="preserve">La terza condizione – forse la più importante – è che ci deve essere una confessione piena e totale del dichiarante, che deve assumersi responsabilità definite e precise.</w:t>
      </w:r>
    </w:p>
    <w:p>
      <w:pPr>
        <w:spacing w:after="120" w:line="276"/>
        <w:ind w:firstLine="567"/>
        <w:jc w:val="both"/>
      </w:pPr>
      <w:r>
        <w:rPr>
          <w:rFonts w:ascii="Times New Roman" w:cs="Times New Roman" w:eastAsia="Times New Roman" w:hAnsi="Times New Roman"/>
          <w:sz w:val="22"/>
          <w:szCs w:val="22"/>
        </w:rPr>
        <w:t xml:space="preserve">Le famiglie delle vittime o la vittima, se ancora è in vita, possono opporsi alla concessione dell'amnistia ove dimostrino che non è stata detta tutta la verità oppure evidenzino l'insussistenza di qualsivoglia motivazione politica nel compimento di quel determinato crimine.</w:t>
      </w:r>
    </w:p>
    <w:p>
      <w:pPr>
        <w:spacing w:after="120" w:line="276"/>
        <w:ind w:firstLine="567"/>
        <w:jc w:val="both"/>
      </w:pPr>
      <w:r>
        <w:rPr>
          <w:rFonts w:ascii="Times New Roman" w:cs="Times New Roman" w:eastAsia="Times New Roman" w:hAnsi="Times New Roman"/>
          <w:sz w:val="22"/>
          <w:szCs w:val="22"/>
        </w:rPr>
        <w:t xml:space="preserve">Anche le udienze del Comitato per l'amnistia, sono state pubbliche a meno che, secondo il giudizio del Presidente o del Comitato, ciò avesse messo a repentaglio la vita del richiedente o di un rappresentante del Comitato o si rivelasse in contrasto con l'applicazione dei diritti umani fondamentali.</w:t>
      </w:r>
    </w:p>
    <w:p>
      <w:pPr>
        <w:spacing w:after="120" w:line="276"/>
        <w:ind w:firstLine="567"/>
        <w:jc w:val="both"/>
      </w:pPr>
      <w:r>
        <w:rPr>
          <w:rFonts w:ascii="Times New Roman" w:cs="Times New Roman" w:eastAsia="Times New Roman" w:hAnsi="Times New Roman"/>
          <w:sz w:val="22"/>
          <w:szCs w:val="22"/>
        </w:rPr>
        <w:t xml:space="preserve">La decisione di sottoporsi alla confessione è un atto assolutamente libero; chi ha accettato aveva la consapevolezza di poter beneficiare dell'amnistia assumendosi pubblicamente la responsabilità personale di determinati atti, in una sorta di spazio espiativo pubblico, nel corso di udienze non penali, ma seguite dai media nazionali e internazionali. È proprio questo assoggettamento al giudizio della collettività che costituiva e costituisce il presupposto della riconciliazione.</w:t>
      </w:r>
    </w:p>
    <w:p>
      <w:pPr>
        <w:spacing w:after="120" w:line="276"/>
        <w:ind w:firstLine="567"/>
        <w:jc w:val="both"/>
      </w:pPr>
      <w:r>
        <w:rPr>
          <w:rFonts w:ascii="Times New Roman" w:cs="Times New Roman" w:eastAsia="Times New Roman" w:hAnsi="Times New Roman"/>
          <w:sz w:val="22"/>
          <w:szCs w:val="22"/>
        </w:rPr>
        <w:t xml:space="preserve">La struttura della TRC è infine completata, dal Comitato per la riparazione e la riabilitazione, che – esaminata ciascuna vittima – decide le misure adeguate di risarcimento e di riabilitazione. A volte si tratta di cure mediche; altre volte si tratta di permettere a coloro che sono stati costretti a interrompere gli studi di riprenderli; c'è chi chiede una tomba per i propri cari, un nome ad una strada, scuola, ecc.</w:t>
      </w:r>
    </w:p>
    <w:p>
      <w:pPr>
        <w:spacing w:after="120" w:line="276"/>
        <w:ind w:firstLine="567"/>
        <w:jc w:val="both"/>
      </w:pPr>
      <w:r>
        <w:rPr>
          <w:rFonts w:ascii="Times New Roman" w:cs="Times New Roman" w:eastAsia="Times New Roman" w:hAnsi="Times New Roman"/>
          <w:sz w:val="22"/>
          <w:szCs w:val="22"/>
        </w:rPr>
        <w:t xml:space="preserve">Naturalmente non un compito facile perché le risorse sono limitate, e solo il futuro dirà se il Governo sarà riuscito a soddisfare le richieste, tenendo conto che se un responsabile riesce ad ottenere l'amnistia, non potranno essere intentate cause né penali né civili dalle vittime.</w:t>
      </w:r>
    </w:p>
    <w:p>
      <w:pPr>
        <w:spacing w:after="120" w:line="276"/>
        <w:ind w:firstLine="567"/>
        <w:jc w:val="both"/>
      </w:pPr>
      <w:r>
        <w:rPr>
          <w:rFonts w:ascii="Times New Roman" w:cs="Times New Roman" w:eastAsia="Times New Roman" w:hAnsi="Times New Roman"/>
          <w:sz w:val="22"/>
          <w:szCs w:val="22"/>
        </w:rPr>
        <w:t xml:space="preserve">È, peraltro, un momento fondamentale per la riconciliazione affinché le vittime non debbano sentirsi ancora una volta amareggiate e tradite, nella consapevolezza che unità nazionale e riconciliazione non possono, comunque, radicarsi se le vittime degli abusi sui diritti umani non trovano soddisfazione in un'adeguata politica di risarcimento e di riabilitazione, necessaria per controbilanciare l'amnistia, che peraltro impedisce agli interessati di procedere in sede processuale, anche civile, contro chi ne ha beneficiato.</w:t>
      </w:r>
    </w:p>
    <w:p>
      <w:pPr>
        <w:spacing w:after="120" w:line="276"/>
        <w:ind w:firstLine="567"/>
        <w:jc w:val="both"/>
      </w:pPr>
      <w:r>
        <w:rPr>
          <w:rFonts w:ascii="Times New Roman" w:cs="Times New Roman" w:eastAsia="Times New Roman" w:hAnsi="Times New Roman"/>
          <w:sz w:val="22"/>
          <w:szCs w:val="22"/>
        </w:rPr>
        <w:t xml:space="preserve">La politica risarcitoria e riabilitativa proposta prevede, comunque, cinque forme di intervento: un risarcimento temporaneo urgente da concedersi a coloro che versano in condizioni di bisogno per garantire loro l'accesso a strutture e servizi adeguati; dei sussidi individuali, determinati in base a diversi criteri e per un periodo di circa sei anni; un risarcimento simbolico che comprende misure per agevolare il processo collettivo di memoria e commemorare le sofferenze le vittorie affiancato da misure legali e amministrative finalizzate all'assistenza dei singoli in tutta una serie di pratiche che vanno dall'ottenimento dei certificati di morte a quelli per l'iscrizione nelle scuole; programmi di riabilitazione per promuovere la guarigione e il recupero degli individui e delle comunità che sono state colpite da gravi violazioni dei diritti umani; riforme istituzionali che riguardano misure legali e amministrative destinate a prevenire il perpetrarsi in futuro di abusi siffatti.</w:t>
      </w:r>
    </w:p>
    <w:p>
      <w:pPr>
        <w:spacing w:after="300" w:before="480"/>
        <w:jc w:val="center"/>
      </w:pPr>
      <w:r>
        <w:rPr>
          <w:rFonts w:ascii="Times New Roman" w:cs="Times New Roman" w:eastAsia="Times New Roman" w:hAnsi="Times New Roman"/>
          <w:b/>
          <w:bCs/>
          <w:sz w:val="26"/>
          <w:szCs w:val="26"/>
        </w:rPr>
        <w:t xml:space="preserve">METODOLOGIE E PROCEDURE</w:t>
      </w:r>
    </w:p>
    <w:p>
      <w:pPr>
        <w:spacing w:after="120" w:line="276"/>
        <w:ind w:firstLine="567"/>
        <w:jc w:val="both"/>
      </w:pPr>
      <w:r>
        <w:rPr>
          <w:rFonts w:ascii="Times New Roman" w:cs="Times New Roman" w:eastAsia="Times New Roman" w:hAnsi="Times New Roman"/>
          <w:sz w:val="22"/>
          <w:szCs w:val="22"/>
        </w:rPr>
        <w:t xml:space="preserve">Date le dimensioni del Sudafrica, che si estende per un'area di un milione e duecento chilometri quadrati e l'irregolarità con cui è distribuita al suo interno la popolazione, si pose da subito una serie di problemi, di carattere logistico, derivanti dalla necessità di ascoltare le persone, svolgere le udienze, verbalizzarne le deposizioni, verificarne la fondatezza, ecc.</w:t>
      </w:r>
    </w:p>
    <w:p>
      <w:pPr>
        <w:spacing w:after="120" w:line="276"/>
        <w:ind w:firstLine="567"/>
        <w:jc w:val="both"/>
      </w:pPr>
      <w:r>
        <w:rPr>
          <w:rFonts w:ascii="Times New Roman" w:cs="Times New Roman" w:eastAsia="Times New Roman" w:hAnsi="Times New Roman"/>
          <w:sz w:val="22"/>
          <w:szCs w:val="22"/>
        </w:rPr>
        <w:t xml:space="preserve">Per ovviare, per quanto possibile, a queste difficoltà derivanti dalla vastità del territorio, la Commissione scelse un'organizzazione decentrata, costituendo un ufficio centrale a Cape Town, un ufficio interregionale a Bloemfontein e quattro uffici regionali nelle città di Cape Town, Johannesburg, Durban ed East London.</w:t>
      </w:r>
    </w:p>
    <w:p>
      <w:pPr>
        <w:spacing w:after="120" w:line="276"/>
        <w:ind w:firstLine="567"/>
        <w:jc w:val="both"/>
      </w:pPr>
      <w:r>
        <w:rPr>
          <w:rFonts w:ascii="Times New Roman" w:cs="Times New Roman" w:eastAsia="Times New Roman" w:hAnsi="Times New Roman"/>
          <w:sz w:val="22"/>
          <w:szCs w:val="22"/>
        </w:rPr>
        <w:t xml:space="preserve">La seconda esigenza che si pose fu la necessità di assicurare una certa omogeneità e completezza alle dichiarazioni rilasciate dalle vittime invitate a testimoniare; per garantire che le deposizioni contenessero le informazioni più rilevanti, ai fini della ricerca della verità, e che fossero il più possibile uniformi e coerenti, è stato, dunque, sviluppato un protocollo sulla cui base le prove offerte dai dichiaranti sarebbero state classificate e sistematizzate.</w:t>
      </w:r>
    </w:p>
    <w:p>
      <w:pPr>
        <w:spacing w:after="120" w:line="276"/>
        <w:ind w:firstLine="567"/>
        <w:jc w:val="both"/>
      </w:pPr>
      <w:r>
        <w:rPr>
          <w:rFonts w:ascii="Times New Roman" w:cs="Times New Roman" w:eastAsia="Times New Roman" w:hAnsi="Times New Roman"/>
          <w:sz w:val="22"/>
          <w:szCs w:val="22"/>
        </w:rPr>
        <w:t xml:space="preserve">Affinchè questi potessero esprimersi nella loro lingua madre, la Commissione si è avvalsa della collaborazione di persone, professionisti e volontari, chiamati «verbalizzatori designati», che parlassero le lingue principali delle regioni in cui lavoravano e fossero in grado di cogliere qualunque segnale emotivo, di tensione, espresso – anche inconsapevolmente – dai testimoni, al fine, eventualmente, di poterli affidare o indirizzare alle cure di esperti.</w:t>
      </w:r>
    </w:p>
    <w:p>
      <w:pPr>
        <w:spacing w:after="120" w:line="276"/>
        <w:ind w:firstLine="567"/>
        <w:jc w:val="both"/>
      </w:pPr>
      <w:r>
        <w:rPr>
          <w:rFonts w:ascii="Times New Roman" w:cs="Times New Roman" w:eastAsia="Times New Roman" w:hAnsi="Times New Roman"/>
          <w:sz w:val="22"/>
          <w:szCs w:val="22"/>
        </w:rPr>
        <w:t xml:space="preserve">Un metodo siffatto di verbalizzazione ha così permesso, da un lato, di assicurare le dichiarazioni rese in prima persona dalle vittime o dai parenti e dall'altro di dare a questi l'opportunità di raccontare le loro terrificanti esperienze a persone in grado di ascoltarle, di comprenderle e, se necessario, di aiutarle.</w:t>
      </w:r>
    </w:p>
    <w:p>
      <w:pPr>
        <w:spacing w:after="120" w:line="276"/>
        <w:ind w:firstLine="567"/>
        <w:jc w:val="both"/>
      </w:pPr>
      <w:r>
        <w:rPr>
          <w:rFonts w:ascii="Times New Roman" w:cs="Times New Roman" w:eastAsia="Times New Roman" w:hAnsi="Times New Roman"/>
          <w:sz w:val="22"/>
          <w:szCs w:val="22"/>
        </w:rPr>
        <w:t xml:space="preserve">Nel corso di queste udienze la Commissione ha attenuato il più possibile il carattere inquisitorio tipico del processo, ha trascurato le procedure squisitamente legali, rinunciando ai controinterrogatori, tranne in casi di palese incoerenza o menzogna, a favore della finalità ricostitutiva e terapeutica del suo mandato.</w:t>
      </w:r>
    </w:p>
    <w:p>
      <w:pPr>
        <w:spacing w:after="120" w:line="276"/>
        <w:ind w:firstLine="567"/>
        <w:jc w:val="both"/>
      </w:pPr>
      <w:r>
        <w:rPr>
          <w:rFonts w:ascii="Times New Roman" w:cs="Times New Roman" w:eastAsia="Times New Roman" w:hAnsi="Times New Roman"/>
          <w:sz w:val="22"/>
          <w:szCs w:val="22"/>
        </w:rPr>
        <w:t xml:space="preserve">Si sono tenute cinque diverse tipologie di udienze, nel corso delle quali si sono presentate 21.000 persone, in maggioranza donne, che hanno raccontato circa 38.000 casi di violazioni dei diritti umani; di questi il 90 per cento riguardava appartenenti alla comunità nera.</w:t>
      </w:r>
    </w:p>
    <w:p>
      <w:pPr>
        <w:spacing w:after="120" w:line="276"/>
        <w:ind w:firstLine="567"/>
        <w:jc w:val="both"/>
      </w:pPr>
      <w:r>
        <w:rPr>
          <w:rFonts w:ascii="Times New Roman" w:cs="Times New Roman" w:eastAsia="Times New Roman" w:hAnsi="Times New Roman"/>
          <w:sz w:val="22"/>
          <w:szCs w:val="22"/>
        </w:rPr>
        <w:t xml:space="preserve">Quelle numericamente più frequenti sono state le udienze delle vittime; queste hanno potuto dare pubblico sfogo alle sofferenze patite, raccontando i soprusi subiti, davanti alla nazione e al mondo, fornendo una lezione di enorme valore, fondamentale per il processo di educazione della nuova società africana, e attorno a cui si sono tenuti accesissimi dibattiti pubblici finalizzati a fare il possibile perché in futuro non debbano più verificarsi simili mostruosità.</w:t>
      </w:r>
    </w:p>
    <w:p>
      <w:pPr>
        <w:spacing w:after="120" w:line="276"/>
        <w:ind w:firstLine="567"/>
        <w:jc w:val="both"/>
      </w:pPr>
      <w:r>
        <w:rPr>
          <w:rFonts w:ascii="Times New Roman" w:cs="Times New Roman" w:eastAsia="Times New Roman" w:hAnsi="Times New Roman"/>
          <w:sz w:val="22"/>
          <w:szCs w:val="22"/>
        </w:rPr>
        <w:t xml:space="preserve">Hanno poi avuto luogo le udienze dedicate a eventi specifici incentrate, non su esperienze individuali, ma su episodi specifici nel cui ambito si sono determinate gravi violazioni di diritti umani (come, ad esempio, la rivolta degli studenti di Soweto del 1976, l'imboscata delle forze di polizia del 1985, nota come Trojan Horse o, ancora, il massacro di Bisho del 1992 come conseguenza della campagna nazionale dell'ANC per la libertà di azione politica nelle homeland); protagonisti di queste udienze non solo le vittime, ma anche i presunti criminali, nonché esperti e persone a conoscenza dei fatti, in un clima di dialettica costruttiva, permettendo alla Commissione di approfondire nel dettaglio dei casi specifici, che servissero da campione per altri episodi meno conosciuti.</w:t>
      </w:r>
    </w:p>
    <w:p>
      <w:pPr>
        <w:spacing w:after="120" w:line="276"/>
        <w:ind w:firstLine="567"/>
        <w:jc w:val="both"/>
      </w:pPr>
      <w:r>
        <w:rPr>
          <w:rFonts w:ascii="Times New Roman" w:cs="Times New Roman" w:eastAsia="Times New Roman" w:hAnsi="Times New Roman"/>
          <w:sz w:val="22"/>
          <w:szCs w:val="22"/>
        </w:rPr>
        <w:t xml:space="preserve">Sono state tenute udienze speciali, con lo scopo di individuare gli abusi subiti da individui e gruppi: bambini e ragazzi e donne, ad esempio; udienze delle istituzioni, in cui sono stati sentiti, cioè, le diverse categorie professionali, avvocati, medici, magistrati, giornalisti, religiosi, ecc. nonché le diverse organizzazioni sociali, ciascuno per verificare il grado di coinvolgimento e di complicità, attiva e passiva, che hanno avuto nel conflitto (una collaborazione sofferta, questa, che non sempre ha dato i risultati sperati, dal momento che le istituzioni non hanno riconosciuto in modo soddisfacente le proprie responsabilità e/o complicità negli abusi); udienze dei partiti politici, i quali hanno avuto la possibilità di esporre alla Commissione la loro posizione nei confronti del conflitto, riconoscendo le proprie responsabilità, sia pur «giustificate» dalle convinzioni politiche cui essi aderivano.</w:t>
      </w:r>
    </w:p>
    <w:p>
      <w:pPr>
        <w:spacing w:after="120" w:line="276"/>
        <w:ind w:firstLine="567"/>
        <w:jc w:val="both"/>
      </w:pPr>
      <w:r>
        <w:rPr>
          <w:rFonts w:ascii="Times New Roman" w:cs="Times New Roman" w:eastAsia="Times New Roman" w:hAnsi="Times New Roman"/>
          <w:sz w:val="22"/>
          <w:szCs w:val="22"/>
        </w:rPr>
        <w:t xml:space="preserve">Proprio perché la TRC non è un tribunale ha potuto raccogliere le testimonianze e accettare le dichiarazioni di chi ha creduto nel sistema dell'apartheid, magari nella genuina convinzione che quella fosse la migliore politica per tutelare l'identità, il linguaggio, la cultura in una terra multirazziale abitata da popolazioni molto distanti tra loro sotto il profilo dello sviluppo economico, sociale, culturale.</w:t>
      </w:r>
    </w:p>
    <w:p>
      <w:pPr>
        <w:spacing w:after="120" w:line="276"/>
        <w:ind w:firstLine="567"/>
        <w:jc w:val="both"/>
      </w:pPr>
      <w:r>
        <w:rPr>
          <w:rFonts w:ascii="Times New Roman" w:cs="Times New Roman" w:eastAsia="Times New Roman" w:hAnsi="Times New Roman"/>
          <w:sz w:val="22"/>
          <w:szCs w:val="22"/>
        </w:rPr>
        <w:t xml:space="preserve">In capo all'ufficio regionale di Cape Town si sono concentrate le maggiori competenze: dall'attività di coordinamento degli altri uffici regionali a quella, a livello nazionale, di ricevere le memorie difensive presentate dai partiti; esso ha tenuto il maggior numero di udienze possibili, tenendo anche delle sessioni decentrate in numerosi sobborghi e zone rurali. Per ragioni organizzative la regione è stata ripartita in aree geografiche, e anche lo staff e i commissari sono stati divisi in tre squadre, in ciascuna delle quali presiedeva un commissario o un membro del Comitato per la violazione dei diritti umani e di quello di riabilitazione e riparazione, due verbalizzatori, un segretario, un ricercatore, un responsabile logistico e un investigatore.</w:t>
      </w:r>
    </w:p>
    <w:p>
      <w:pPr>
        <w:spacing w:after="120" w:line="276"/>
        <w:ind w:firstLine="567"/>
        <w:jc w:val="both"/>
      </w:pPr>
      <w:r>
        <w:rPr>
          <w:rFonts w:ascii="Times New Roman" w:cs="Times New Roman" w:eastAsia="Times New Roman" w:hAnsi="Times New Roman"/>
          <w:sz w:val="22"/>
          <w:szCs w:val="22"/>
        </w:rPr>
        <w:t xml:space="preserve">Una volta conclusa la fase di raccolta e di archiviazione delle deposizioni, una squadra di investigatori, guidata da un membro della Commissione, è stata incaricata di verificarne, per quanto possibile, la veridicità e la credibilità, attraverso la ricerca di documenti, notizie di stampa, che attestassero i conflitti politici che avevano avuto luogo nell'area geografica interessata dai racconti.</w:t>
      </w:r>
    </w:p>
    <w:p>
      <w:pPr>
        <w:spacing w:after="120" w:line="276"/>
        <w:ind w:firstLine="567"/>
        <w:jc w:val="both"/>
      </w:pPr>
      <w:r>
        <w:rPr>
          <w:rFonts w:ascii="Times New Roman" w:cs="Times New Roman" w:eastAsia="Times New Roman" w:hAnsi="Times New Roman"/>
          <w:sz w:val="22"/>
          <w:szCs w:val="22"/>
        </w:rPr>
        <w:t xml:space="preserve">Solo così è stato possibile ricostruire il contesto politico in cui le violazioni sono state perpetrate, in considerazione anche del fatto che il precedente Governo aveva deliberatamente distrutto gran parte della documentazione di Stato, permettendo, così, alla Commissione di inserire le vicende dei singoli nel quadro globale della tragedia di un popolo e trarre così le proprie conclusioni.</w:t>
      </w:r>
    </w:p>
    <w:p>
      <w:pPr>
        <w:spacing w:after="120" w:line="276"/>
        <w:ind w:firstLine="567"/>
        <w:jc w:val="both"/>
      </w:pPr>
      <w:r>
        <w:rPr>
          <w:rFonts w:ascii="Times New Roman" w:cs="Times New Roman" w:eastAsia="Times New Roman" w:hAnsi="Times New Roman"/>
          <w:sz w:val="22"/>
          <w:szCs w:val="22"/>
        </w:rPr>
        <w:t xml:space="preserve">È stato, quindi, istituito un dipartimento di ricerca preposto all'analisi e alla contestualizzazione dell'enorme mole di dati, prove e informazioni ricevute.</w:t>
      </w:r>
    </w:p>
    <w:p>
      <w:pPr>
        <w:spacing w:after="300" w:before="480"/>
        <w:jc w:val="center"/>
      </w:pPr>
      <w:r>
        <w:rPr>
          <w:rFonts w:ascii="Times New Roman" w:cs="Times New Roman" w:eastAsia="Times New Roman" w:hAnsi="Times New Roman"/>
          <w:b/>
          <w:bCs/>
          <w:sz w:val="26"/>
          <w:szCs w:val="26"/>
        </w:rPr>
        <w:t xml:space="preserve">IL RAPPORTO DELLA</w:t>
      </w:r>
    </w:p>
    <w:p>
      <w:pPr>
        <w:spacing w:after="120" w:line="276"/>
        <w:ind w:firstLine="567"/>
        <w:jc w:val="both"/>
      </w:pPr>
      <w:r>
        <w:rPr>
          <w:rFonts w:ascii="Times New Roman" w:cs="Times New Roman" w:eastAsia="Times New Roman" w:hAnsi="Times New Roman"/>
          <w:sz w:val="22"/>
          <w:szCs w:val="22"/>
        </w:rPr>
        <w:t xml:space="preserve">TRUTH AND RECONCILIATION COMMISSION</w:t>
      </w:r>
    </w:p>
    <w:p>
      <w:pPr>
        <w:spacing w:after="120" w:line="276"/>
        <w:ind w:firstLine="567"/>
        <w:jc w:val="both"/>
      </w:pPr>
      <w:r>
        <w:rPr>
          <w:rFonts w:ascii="Times New Roman" w:cs="Times New Roman" w:eastAsia="Times New Roman" w:hAnsi="Times New Roman"/>
          <w:sz w:val="22"/>
          <w:szCs w:val="22"/>
        </w:rPr>
        <w:t xml:space="preserve">Il 29 ottobre 1998 la Commissione per la verità e la riconciliazione ha consegnato il proprio rapporto al presidente Mandela, portando a termine un processo meticoloso con cui ci si è impegnati a disotterrare gli efferati crimini dell'era dell'apartheid.</w:t>
      </w:r>
    </w:p>
    <w:p>
      <w:pPr>
        <w:spacing w:after="120" w:line="276"/>
        <w:ind w:firstLine="567"/>
        <w:jc w:val="both"/>
      </w:pPr>
      <w:r>
        <w:rPr>
          <w:rFonts w:ascii="Times New Roman" w:cs="Times New Roman" w:eastAsia="Times New Roman" w:hAnsi="Times New Roman"/>
          <w:sz w:val="22"/>
          <w:szCs w:val="22"/>
        </w:rPr>
        <w:t xml:space="preserve">La stesura definitiva del rapporto ha determinato non poche controversie e critiche provenienti sia dalla destra che dalla sinistra del panorama politico.</w:t>
      </w:r>
    </w:p>
    <w:p>
      <w:pPr>
        <w:spacing w:after="120" w:line="276"/>
        <w:ind w:firstLine="567"/>
        <w:jc w:val="both"/>
      </w:pPr>
      <w:r>
        <w:rPr>
          <w:rFonts w:ascii="Times New Roman" w:cs="Times New Roman" w:eastAsia="Times New Roman" w:hAnsi="Times New Roman"/>
          <w:sz w:val="22"/>
          <w:szCs w:val="22"/>
        </w:rPr>
        <w:t xml:space="preserve">Il rapporto, dopo aver abbracciato la tesi del diritto internazionale per cui l'apartheid e l'istituzionalizzazione della discriminazione razziale e della separazione costituiscono un crimine contro l'umanità, ha infatti individuato gravi responsabilità e formulato le relative accuse oltre che nei confronti di esponenti delle strutture governative ed istituzionali dell'apartheid, anche in capo a personaggi di spicco degli ex movimenti di liberazione, e persino contro rappresentanti di diverse sfere della vita sociale, come magistrati, uomini d'affari, religiosi e giornalisti.</w:t>
      </w:r>
    </w:p>
    <w:p>
      <w:pPr>
        <w:spacing w:after="120" w:line="276"/>
        <w:ind w:firstLine="567"/>
        <w:jc w:val="both"/>
      </w:pPr>
      <w:r>
        <w:rPr>
          <w:rFonts w:ascii="Times New Roman" w:cs="Times New Roman" w:eastAsia="Times New Roman" w:hAnsi="Times New Roman"/>
          <w:sz w:val="22"/>
          <w:szCs w:val="22"/>
        </w:rPr>
        <w:t xml:space="preserve">In un atto ufficiale e riconosciuto, sono state decretate le responsabilità di un intero Governo che – tra il 1960 e il 1994 – ha perpetrato atti istituzionalizzati di tortura, rapimenti ed assassinii rapportabili a serie violazioni di diritti umani, per mano di personaggi chiave, quali l'ex presidente P.W. Botha, l'ex ministro della difesa Magnus Malan, l'ex capo dei servizi segreti Neil Barnard e l'ex comandante dell'esercito, gen. Costand Viljoen, con la collaborazione anche dell'apparato di sicurezza dell'apartheid, comprendente il Consiglio di Sicurezza di Stato, i servizi segreti, la Polizia sudafricana (compresa quella di sicurezza) e l'intera struttura del comando militare, che furono utilizzati come strumenti di repressione per facilitare programmi di destabilizzazione e compiere gravissimi crimini.</w:t>
      </w:r>
    </w:p>
    <w:p>
      <w:pPr>
        <w:spacing w:after="120" w:line="276"/>
        <w:ind w:firstLine="567"/>
        <w:jc w:val="both"/>
      </w:pPr>
      <w:r>
        <w:rPr>
          <w:rFonts w:ascii="Times New Roman" w:cs="Times New Roman" w:eastAsia="Times New Roman" w:hAnsi="Times New Roman"/>
          <w:sz w:val="22"/>
          <w:szCs w:val="22"/>
        </w:rPr>
        <w:t xml:space="preserve">La Commissione ha ammesso di non possedere le prove di una «terza forza», controllata dal Governo centrale, ma ha asserito che una rete di funzionari della sicurezza, molti dei quali ancora in servizio, ha fomentato atti di violenza nel corso degli anni '90, arrivando alla conclusione che questa rete, sebbene non costituita formalmente, si è impegnata in attività da «terza forza» con la collusione di elementi delle forze di sicurezza, che quantomeno erano consapevoli di ciò che stava accadendo.</w:t>
      </w:r>
    </w:p>
    <w:p>
      <w:pPr>
        <w:spacing w:after="120" w:line="276"/>
        <w:ind w:firstLine="567"/>
        <w:jc w:val="both"/>
      </w:pPr>
      <w:r>
        <w:rPr>
          <w:rFonts w:ascii="Times New Roman" w:cs="Times New Roman" w:eastAsia="Times New Roman" w:hAnsi="Times New Roman"/>
          <w:sz w:val="22"/>
          <w:szCs w:val="22"/>
        </w:rPr>
        <w:t xml:space="preserve">La Commissione, inoltre, ha riconosciuto come responsabili di decenni di conflitti e violenze anche altri gruppi politici, dal Congresso Panafricanista (PAC) all'Ikatha Freedom Party, al Fronte Democratico Unito</w:t>
      </w:r>
    </w:p>
    <w:p>
      <w:pPr>
        <w:spacing w:after="120" w:line="276"/>
        <w:ind w:firstLine="567"/>
        <w:jc w:val="both"/>
      </w:pPr>
      <w:r>
        <w:rPr>
          <w:rFonts w:ascii="Times New Roman" w:cs="Times New Roman" w:eastAsia="Times New Roman" w:hAnsi="Times New Roman"/>
          <w:sz w:val="22"/>
          <w:szCs w:val="22"/>
        </w:rPr>
        <w:t xml:space="preserve">(UDF/MDM), allo stesso African National Congress (ANC) attualmente al Governo ed i loro affiliati.</w:t>
      </w:r>
    </w:p>
    <w:p>
      <w:pPr>
        <w:spacing w:after="120" w:line="276"/>
        <w:ind w:firstLine="567"/>
        <w:jc w:val="both"/>
      </w:pPr>
      <w:r>
        <w:rPr>
          <w:rFonts w:ascii="Times New Roman" w:cs="Times New Roman" w:eastAsia="Times New Roman" w:hAnsi="Times New Roman"/>
          <w:sz w:val="22"/>
          <w:szCs w:val="22"/>
        </w:rPr>
        <w:t xml:space="preserve">Senza remore il rapporto ha riconosciuto che il Congresso Nazionale Africano, ed in particolare la sua struttura militare, si è macchiato di gravi violazioni dei diritti umani nei campi di addestramento contribuendo alla spirale di violenza degli anni 1990-1994, armandosi e approvando le azioni compiute dalle proprie «unità di sicurezza» reclutate soprattutto nelle ex township nere, oltreché per aver condotto delle indagini proprie nei confronti di Winnie Madikizela-Mandela e del Mandela United Football Club, senza però intraprendere alcuna azione contro di lei o i componenti del football club. Questa mancanza o omissione ha in seguito determinato ulteriori violazioni dei diritti umani che invece sarebbero state evitate con misure appropriate e tempestive.</w:t>
      </w:r>
    </w:p>
    <w:p>
      <w:pPr>
        <w:spacing w:after="120" w:line="276"/>
        <w:ind w:firstLine="567"/>
        <w:jc w:val="both"/>
      </w:pPr>
      <w:r>
        <w:rPr>
          <w:rFonts w:ascii="Times New Roman" w:cs="Times New Roman" w:eastAsia="Times New Roman" w:hAnsi="Times New Roman"/>
          <w:sz w:val="22"/>
          <w:szCs w:val="22"/>
        </w:rPr>
        <w:t xml:space="preserve">Dichiarazioni simili non potevano, naturalmente, non provocare reazioni nel mondo politico, sociale ed economico, nazionale ed internazionale.</w:t>
      </w:r>
    </w:p>
    <w:p>
      <w:pPr>
        <w:spacing w:after="120" w:line="276"/>
        <w:ind w:firstLine="567"/>
        <w:jc w:val="both"/>
      </w:pPr>
      <w:r>
        <w:rPr>
          <w:rFonts w:ascii="Times New Roman" w:cs="Times New Roman" w:eastAsia="Times New Roman" w:hAnsi="Times New Roman"/>
          <w:sz w:val="22"/>
          <w:szCs w:val="22"/>
        </w:rPr>
        <w:t xml:space="preserve">Da più parti si sono levate voci contrarie all'operato della Commissione, il cui rapporto è stato considerato frammentario e parziale, privo di contenuti concreti e giuridicamente validi, frutto di dichiarazioni meramente soggettive e parziali.</w:t>
      </w:r>
    </w:p>
    <w:p>
      <w:pPr>
        <w:spacing w:after="120" w:line="276"/>
        <w:ind w:firstLine="567"/>
        <w:jc w:val="both"/>
      </w:pPr>
      <w:r>
        <w:rPr>
          <w:rFonts w:ascii="Times New Roman" w:cs="Times New Roman" w:eastAsia="Times New Roman" w:hAnsi="Times New Roman"/>
          <w:sz w:val="22"/>
          <w:szCs w:val="22"/>
        </w:rPr>
        <w:t xml:space="preserve">Accuse, forse, non del tutto infondate, ma insite nell'idea di fondo ispiratrice della Commissione: la prospettiva di stabilire non solo le responsabilità dei crimini, ma anche di riuscire a contestualizzarli storicamente; un compito duplice e non facile, che ha destato critiche e perplessità da parte dei giuristi, i quali, specialmente da un punto di vista processuale, hanno ovviamente criticato il modo attraverso cui prove e testimonianze sono state raccolte e valutate.</w:t>
      </w:r>
    </w:p>
    <w:p>
      <w:pPr>
        <w:spacing w:after="120" w:line="276"/>
        <w:ind w:firstLine="567"/>
        <w:jc w:val="both"/>
      </w:pPr>
      <w:r>
        <w:rPr>
          <w:rFonts w:ascii="Times New Roman" w:cs="Times New Roman" w:eastAsia="Times New Roman" w:hAnsi="Times New Roman"/>
          <w:sz w:val="22"/>
          <w:szCs w:val="22"/>
        </w:rPr>
        <w:t xml:space="preserve">Lo stesso Congresso Nazionale Africano, committente principale della Commissione e suo sostenitore, ha presentato un procedimento legale contro di essa tentando di bloccare la pubblicazione del rapporto, appellandosi in tribunale, contestando gli accertamenti effettuati e respingendo ogni paragone tra la propria lotta contro il regime dell'apartheid e gli sforzi compiuti dal Governo per restare al potere per mezzo di una legislazione draconiana ed atti repressivi, omicidi, torture e rapimenti.</w:t>
      </w:r>
    </w:p>
    <w:p>
      <w:pPr>
        <w:spacing w:after="120" w:line="276"/>
        <w:ind w:firstLine="567"/>
        <w:jc w:val="both"/>
      </w:pPr>
      <w:r>
        <w:rPr>
          <w:rFonts w:ascii="Times New Roman" w:cs="Times New Roman" w:eastAsia="Times New Roman" w:hAnsi="Times New Roman"/>
          <w:sz w:val="22"/>
          <w:szCs w:val="22"/>
        </w:rPr>
        <w:t xml:space="preserve">Se, infatti, entrambi i partiti – ANC e NP – avevano accettato la costituzione della TRC come compromesso strumentale, è anche vero che essi ne avevano sempre osteggiato le premesse morali e giuridiche; nello stesso ANC non vi era unanimità, dal momento che chi aveva lottato contro l'apartheid aveva la convinzione di aver condotto una causa giusta e legittima e in quanto tale non sindacabile.</w:t>
      </w:r>
    </w:p>
    <w:p>
      <w:pPr>
        <w:spacing w:after="120" w:line="276"/>
        <w:ind w:firstLine="567"/>
        <w:jc w:val="both"/>
      </w:pPr>
      <w:r>
        <w:rPr>
          <w:rFonts w:ascii="Times New Roman" w:cs="Times New Roman" w:eastAsia="Times New Roman" w:hAnsi="Times New Roman"/>
          <w:sz w:val="22"/>
          <w:szCs w:val="22"/>
        </w:rPr>
        <w:t xml:space="preserve">Anche l'ex presidente della Repubblica, F.W. de Klerk, si è appellato al tribunale – questa volta con successo – riuscendo a bloccare la pubblicazione di alcuni capitoli del rapporto dove si affermava che lui fosse a conoscenza di attentati commessi da ex e attuali esponenti delle forze di polizia nel periodo dell'apartheid.</w:t>
      </w:r>
    </w:p>
    <w:p>
      <w:pPr>
        <w:spacing w:after="120" w:line="276"/>
        <w:ind w:firstLine="567"/>
        <w:jc w:val="both"/>
      </w:pPr>
      <w:r>
        <w:rPr>
          <w:rFonts w:ascii="Times New Roman" w:cs="Times New Roman" w:eastAsia="Times New Roman" w:hAnsi="Times New Roman"/>
          <w:sz w:val="22"/>
          <w:szCs w:val="22"/>
        </w:rPr>
        <w:t xml:space="preserve">È stato osservato che la TRC fosse destinata al fallimento al momento stesso della sua nascita data l'impossibilità di assolvere ad un compito così arduo qual è quello di scrivere la storia ufficiale di un Paese vasto e complesso come il Sudafrica.</w:t>
      </w:r>
    </w:p>
    <w:p>
      <w:pPr>
        <w:spacing w:after="120" w:line="276"/>
        <w:ind w:firstLine="567"/>
        <w:jc w:val="both"/>
      </w:pPr>
      <w:r>
        <w:rPr>
          <w:rFonts w:ascii="Times New Roman" w:cs="Times New Roman" w:eastAsia="Times New Roman" w:hAnsi="Times New Roman"/>
          <w:sz w:val="22"/>
          <w:szCs w:val="22"/>
        </w:rPr>
        <w:t xml:space="preserve">Inevitabilmente, evidenze e informazioni relative al passato continueranno ad emergere, il rapporto prenderà il suo posto nel panorama storico al quale le generazioni future tenteranno di dare un senso, attribuendo il giusto peso alle dichiarazioni spesso contraddittorie in esso contenute; ma tutto ciò è conseguenziale se pensiamo che esso è frutto di un tentativo di conciliazione tra la volontà di trovare una versione storicamente accettabile accertata da una fonte ufficiale, oggettiva, imparziale e autorevole, dotata di legittimità e credibilità, ed una raccolta di verità personali e sociali offerte durante le udienze, come l'opportunità per le vittime e i responsabili, di parlarsi, per poi riconciliarsi.</w:t>
      </w:r>
    </w:p>
    <w:p>
      <w:pPr>
        <w:spacing w:after="120" w:line="276"/>
        <w:ind w:firstLine="567"/>
        <w:jc w:val="both"/>
      </w:pPr>
      <w:r>
        <w:rPr>
          <w:rFonts w:ascii="Times New Roman" w:cs="Times New Roman" w:eastAsia="Times New Roman" w:hAnsi="Times New Roman"/>
          <w:sz w:val="22"/>
          <w:szCs w:val="22"/>
        </w:rPr>
        <w:t xml:space="preserve">Di qui l'emergere di quattro versioni di verità: una verità fattuale o giudiziaria (che riguarda i fatti provati, corroborata, accurata, affidabile, imparziale, obiettiva), una verità personale o narrativa; una verità sociale o dialogica, una verità sanante e restitutiva.</w:t>
      </w:r>
    </w:p>
    <w:p>
      <w:pPr>
        <w:spacing w:after="120" w:line="276"/>
        <w:ind w:firstLine="567"/>
        <w:jc w:val="both"/>
      </w:pPr>
      <w:r>
        <w:rPr>
          <w:rFonts w:ascii="Times New Roman" w:cs="Times New Roman" w:eastAsia="Times New Roman" w:hAnsi="Times New Roman"/>
          <w:sz w:val="22"/>
          <w:szCs w:val="22"/>
        </w:rPr>
        <w:t xml:space="preserve">Tuttavia, anche se è innegabile che il rapporto presenta una narrazione storica strutturalmente frammentata, magari anche fatta di narrazioni soggettive e parziali, è altrettanto incontestabile il successo raggiunto e consistente nella ricostruzione di una prospettiva della storia del Sudafrica, che è la più ampia e completa possibile che una Commissione abbia potuto fare; la quantità di documenti raccolta sarà materiale prezioso per tutti coloro che (studiosi, giornalisti, politici) vorranno approfondire la loro conoscenza della realtà sudafricana, un'eredità dal valore incommensurabile.</w:t>
      </w:r>
    </w:p>
    <w:p>
      <w:pPr>
        <w:spacing w:after="120" w:line="276"/>
        <w:ind w:firstLine="567"/>
        <w:jc w:val="both"/>
      </w:pPr>
      <w:r>
        <w:rPr>
          <w:rFonts w:ascii="Times New Roman" w:cs="Times New Roman" w:eastAsia="Times New Roman" w:hAnsi="Times New Roman"/>
          <w:sz w:val="22"/>
          <w:szCs w:val="22"/>
        </w:rPr>
        <w:t xml:space="preserve">Ed è con questa consapevolezza che nello stesso rapporto si legge che «senza timore di essere contraddetti, abbiamo contribuito a scoprire la verità del passato assai meglio rispetto a tutti i tribunali della storia dell'apartheid».</w:t>
      </w:r>
    </w:p>
    <w:p>
      <w:pPr>
        <w:spacing w:after="120" w:line="276"/>
        <w:ind w:firstLine="567"/>
        <w:jc w:val="both"/>
      </w:pPr>
      <w:r>
        <w:rPr>
          <w:rFonts w:ascii="Times New Roman" w:cs="Times New Roman" w:eastAsia="Times New Roman" w:hAnsi="Times New Roman"/>
          <w:sz w:val="22"/>
          <w:szCs w:val="22"/>
        </w:rPr>
        <w:t xml:space="preserve">Se, dunque, la TRC ha lasciato insoddisfatti coloro che anelavano ad una giustizia retributiva e coloro che vedevano la salita al potere del ANC come la possibilità di rivalsa verso il vecchio sistema segregazionista, d'altro canto ha permesso una importante e insostituibile riflessione sulla memoria sudafricana.</w:t>
      </w:r>
    </w:p>
    <w:p>
      <w:pPr>
        <w:spacing w:after="300" w:before="480"/>
        <w:jc w:val="center"/>
      </w:pPr>
      <w:r>
        <w:rPr>
          <w:rFonts w:ascii="Times New Roman" w:cs="Times New Roman" w:eastAsia="Times New Roman" w:hAnsi="Times New Roman"/>
          <w:b/>
          <w:bCs/>
          <w:sz w:val="26"/>
          <w:szCs w:val="26"/>
        </w:rPr>
        <w:t xml:space="preserve">LA SCELTA DELL'AMNISTIA</w:t>
      </w:r>
    </w:p>
    <w:p>
      <w:pPr>
        <w:spacing w:after="120" w:line="276"/>
        <w:ind w:firstLine="567"/>
        <w:jc w:val="both"/>
      </w:pPr>
      <w:r>
        <w:rPr>
          <w:rFonts w:ascii="Times New Roman" w:cs="Times New Roman" w:eastAsia="Times New Roman" w:hAnsi="Times New Roman"/>
          <w:sz w:val="22"/>
          <w:szCs w:val="22"/>
        </w:rPr>
        <w:t xml:space="preserve">Si è già visto che processare coloro che avevano commesso crimini durante l'apartheid sarebbe stato impossibile, se non correndo il rischio di interrompere il dialogo fra le parti, consegnando il Paese ad una incontrollabile e drammatica spirale di violenza.</w:t>
      </w:r>
    </w:p>
    <w:p>
      <w:pPr>
        <w:spacing w:after="120" w:line="276"/>
        <w:ind w:firstLine="567"/>
        <w:jc w:val="both"/>
      </w:pPr>
      <w:r>
        <w:rPr>
          <w:rFonts w:ascii="Times New Roman" w:cs="Times New Roman" w:eastAsia="Times New Roman" w:hAnsi="Times New Roman"/>
          <w:sz w:val="22"/>
          <w:szCs w:val="22"/>
        </w:rPr>
        <w:t xml:space="preserve">Il problema della condanna o dell'assoluzione, della vendetta o del perdono hanno, dunque, trovato nell'amnistia il loro punto di convergenza, nella estrema difficoltà di ricostruire un quadro completo ed una interpretazione comune della realtà mantenendo il giusto equilibrio tra il giudizio legale, morale, politico, ideologico, tenendo ben presente che il problema della responsabilità investe il terreno della legalità, dell'etica e della politica, generando giudizi collettivi che si ripercuotono, poi, sui singoli individui.</w:t>
      </w:r>
    </w:p>
    <w:p>
      <w:pPr>
        <w:spacing w:after="120" w:line="276"/>
        <w:ind w:firstLine="567"/>
        <w:jc w:val="both"/>
      </w:pPr>
      <w:r>
        <w:rPr>
          <w:rFonts w:ascii="Times New Roman" w:cs="Times New Roman" w:eastAsia="Times New Roman" w:hAnsi="Times New Roman"/>
          <w:sz w:val="22"/>
          <w:szCs w:val="22"/>
        </w:rPr>
        <w:t xml:space="preserve">Se in situazioni postbelliche o generate, comunque, da scontri violenti e rivoluzionari, l'amnistia è una concessione volontaria che il vincitore fa nei confronti dei vinti, in occasione di transizioni più o meno pacifiche verso la democrazia, essa fa parte integrante degli accordi e del compromesso necessario per raggiungere la pax politica e sociale.</w:t>
      </w:r>
    </w:p>
    <w:p>
      <w:pPr>
        <w:spacing w:after="120" w:line="276"/>
        <w:ind w:firstLine="567"/>
        <w:jc w:val="both"/>
      </w:pPr>
      <w:r>
        <w:rPr>
          <w:rFonts w:ascii="Times New Roman" w:cs="Times New Roman" w:eastAsia="Times New Roman" w:hAnsi="Times New Roman"/>
          <w:sz w:val="22"/>
          <w:szCs w:val="22"/>
        </w:rPr>
        <w:t xml:space="preserve">Il tradizionale sistema giudiziario, laddove è stato preferito, non ha, d'altra parte, garantito la punizione dei colpevoli, ha colpito solo una minima parte di essi, risultando poi inidoneo a dare linearità, coerenza, continuità e conclusione ai processi penali in corso. La realtà processuale che ne è emersa è risultata spesso lontana da quella storica, conseguenza, peraltro, insita nella natura stessa del processo, dove i protagonisti hanno ruoli ben precisi e raccontano secondo modalità e schemi che sono più consoni a raggiungere il fine cui essi tendono: le vittime alla condanna degli imputati e questi alla loro assoluzione e al discredito del racconto dei testimoni.</w:t>
      </w:r>
    </w:p>
    <w:p>
      <w:pPr>
        <w:spacing w:after="120" w:line="276"/>
        <w:ind w:firstLine="567"/>
        <w:jc w:val="both"/>
      </w:pPr>
      <w:r>
        <w:rPr>
          <w:rFonts w:ascii="Times New Roman" w:cs="Times New Roman" w:eastAsia="Times New Roman" w:hAnsi="Times New Roman"/>
          <w:sz w:val="22"/>
          <w:szCs w:val="22"/>
        </w:rPr>
        <w:t xml:space="preserve">Per queste ragioni il Sudafrica ha scelto l'opzione dell'amnistia, peraltro individuale e non generalizzata; certo essa può essere considerata come non sufficiente a soddisfare il desiderio di giustizia se con questo termine intendiamo punizione e castigo, ma la logica di giustizia su cui si fonda la Truth and Reconciliation Commission è di diverso genere: una giustizia risarcitoria che mira – come più volte ricordato – più che alla punizione alla correzione degli squilibri, alla ricostruzione dei rapporti, attraverso l'armonia e la riconciliazione.</w:t>
      </w:r>
    </w:p>
    <w:p>
      <w:pPr>
        <w:spacing w:after="120" w:line="276"/>
        <w:ind w:firstLine="567"/>
        <w:jc w:val="both"/>
      </w:pPr>
      <w:r>
        <w:rPr>
          <w:rFonts w:ascii="Times New Roman" w:cs="Times New Roman" w:eastAsia="Times New Roman" w:hAnsi="Times New Roman"/>
          <w:sz w:val="22"/>
          <w:szCs w:val="22"/>
        </w:rPr>
        <w:t xml:space="preserve">Dal momento che presupposto per la concessione dell'amnistia era una piena confessione dei fatti, il procedimento ad essa legato si è rivelato una delle più importanti fonti di informazione per la Commissione; ha permesso l'approfondimento delle ragioni e della logica di chi ha agito contro le vittime, così da poterne conoscere, ma non giustificare, il punto di vista, offrendo, inoltre, prove determinanti per l'individuazione di chi avesse ordinato e autorizzato le violazioni. Di queste informazioni, parte erano contenute nelle richieste scritte da chi aveva presentato domanda di amnistia, altre sono state tratte dalle testimonianze rese durante le udienze. Proprio perché la TRC non è un tribunale, essa ha potuto far luce su atti di tortura disumani e riprovevoli, su aggressioni e assassinii commessi in un clima di esagerata violenza sia dal Governo che dalle forze anti-apartheid, in esecuzione di un mandato che non le attribuiva né poteri decisionali, né di giudizio, né di condanna; tanto nel corso delle udienze pubbliche che in quelle per la concessione dell'amnistia, si è tentato di attenuare la natura legale del proprio lavoro, di smussare i tecnicismi e semplificare le procedure, coerentemente a questa logica di processo ribaltato, in cui per essere assolti occorreva rivelare i dettagli dell'efferatezza.</w:t>
      </w:r>
    </w:p>
    <w:p>
      <w:pPr>
        <w:spacing w:after="120" w:line="276"/>
        <w:ind w:firstLine="567"/>
        <w:jc w:val="both"/>
      </w:pPr>
      <w:r>
        <w:rPr>
          <w:rFonts w:ascii="Times New Roman" w:cs="Times New Roman" w:eastAsia="Times New Roman" w:hAnsi="Times New Roman"/>
          <w:sz w:val="22"/>
          <w:szCs w:val="22"/>
        </w:rPr>
        <w:t xml:space="preserve">Il risultato, comunque, vi è stato ed è consistito nella condanna dell'apartheid come un sistema intrinsecamente malvagio.</w:t>
      </w:r>
    </w:p>
    <w:p>
      <w:pPr>
        <w:spacing w:after="120" w:line="276"/>
        <w:ind w:firstLine="567"/>
        <w:jc w:val="both"/>
      </w:pPr>
      <w:r>
        <w:rPr>
          <w:rFonts w:ascii="Times New Roman" w:cs="Times New Roman" w:eastAsia="Times New Roman" w:hAnsi="Times New Roman"/>
          <w:sz w:val="22"/>
          <w:szCs w:val="22"/>
        </w:rPr>
        <w:t xml:space="preserve">Conoscere per capire, ascoltare le ragioni per cui si è scelto di agire in un certo modo, per condannare poi non coloro che in esse hanno creduto, ma la politica che nel loro nome è stata applicata.</w:t>
      </w:r>
    </w:p>
    <w:p>
      <w:pPr>
        <w:spacing w:after="120" w:line="276"/>
        <w:ind w:firstLine="567"/>
        <w:jc w:val="both"/>
      </w:pPr>
      <w:r>
        <w:rPr>
          <w:rFonts w:ascii="Times New Roman" w:cs="Times New Roman" w:eastAsia="Times New Roman" w:hAnsi="Times New Roman"/>
          <w:sz w:val="22"/>
          <w:szCs w:val="22"/>
        </w:rPr>
        <w:t xml:space="preserve">La scelta di preferire la verità alla giustizia nell'ambito del processo di ricostruzione del proprio passato non significa, comunque, incentrare il discorso sull'amnistia attribuendole un ruolo unico e imprescindibile; significa, piuttosto, valorizzare l'esperienza vissuta, capire il sentimento e il pensiero che hanno spinto i responsabili ad agire in un certo modo.</w:t>
      </w:r>
    </w:p>
    <w:p>
      <w:pPr>
        <w:spacing w:after="120" w:line="276"/>
        <w:ind w:firstLine="567"/>
        <w:jc w:val="both"/>
      </w:pPr>
      <w:r>
        <w:rPr>
          <w:rFonts w:ascii="Times New Roman" w:cs="Times New Roman" w:eastAsia="Times New Roman" w:hAnsi="Times New Roman"/>
          <w:sz w:val="22"/>
          <w:szCs w:val="22"/>
        </w:rPr>
        <w:t xml:space="preserve">Josè Zalaquett, filosofo e attivista dei diritti umani cileno, ha detto: «Talvolta è necessario scegliere tra verità e giustizia. Noi scegliamo la verità. Essa non riporta in vita i morti, ma li libera dal silenzio».</w:t>
      </w:r>
    </w:p>
    <w:p>
      <w:pPr>
        <w:spacing w:after="300" w:before="480"/>
        <w:jc w:val="center"/>
      </w:pPr>
      <w:r>
        <w:rPr>
          <w:rFonts w:ascii="Times New Roman" w:cs="Times New Roman" w:eastAsia="Times New Roman" w:hAnsi="Times New Roman"/>
          <w:b/>
          <w:bCs/>
          <w:sz w:val="26"/>
          <w:szCs w:val="26"/>
        </w:rPr>
        <w:t xml:space="preserve">LA RICONCILIAZIONE IN SUDAFRICA</w:t>
      </w:r>
    </w:p>
    <w:p>
      <w:pPr>
        <w:spacing w:after="120" w:line="276"/>
        <w:ind w:firstLine="567"/>
        <w:jc w:val="both"/>
      </w:pPr>
      <w:r>
        <w:rPr>
          <w:rFonts w:ascii="Times New Roman" w:cs="Times New Roman" w:eastAsia="Times New Roman" w:hAnsi="Times New Roman"/>
          <w:sz w:val="22"/>
          <w:szCs w:val="22"/>
        </w:rPr>
        <w:t xml:space="preserve">La necessità, ma insieme la difficoltà, di non ridurre al solo processo di amnistia il lavoro della Truth and Reconciliation Commission, nasceva dalla convinzione che se la verità era il primo obiettivo della Commissione, questa era tuttavia strumentale per il raggiungimento del secondo obiettivo: quello della riconciliazione nazionale: una strada certamente più lunga e complessa di quella percorsa per la scoperta della verità.</w:t>
      </w:r>
    </w:p>
    <w:p>
      <w:pPr>
        <w:spacing w:after="120" w:line="276"/>
        <w:ind w:firstLine="567"/>
        <w:jc w:val="both"/>
      </w:pPr>
      <w:r>
        <w:rPr>
          <w:rFonts w:ascii="Times New Roman" w:cs="Times New Roman" w:eastAsia="Times New Roman" w:hAnsi="Times New Roman"/>
          <w:sz w:val="22"/>
          <w:szCs w:val="22"/>
        </w:rPr>
        <w:t xml:space="preserve">Riconciliarsi significa accettare la verità senza desiderare la vendetta, neanche quella derivante da soluzioni giudiziali, nell'unico intento di rendere pubblici i crimini del sistema, che saranno comunque soggetti alla condanna pubblica e sociale.</w:t>
      </w:r>
    </w:p>
    <w:p>
      <w:pPr>
        <w:spacing w:after="120" w:line="276"/>
        <w:ind w:firstLine="567"/>
        <w:jc w:val="both"/>
      </w:pPr>
      <w:r>
        <w:rPr>
          <w:rFonts w:ascii="Times New Roman" w:cs="Times New Roman" w:eastAsia="Times New Roman" w:hAnsi="Times New Roman"/>
          <w:sz w:val="22"/>
          <w:szCs w:val="22"/>
        </w:rPr>
        <w:t xml:space="preserve">È questa la punizione prevista dal meccanismo della TRC: non la vendetta sanzionata dalla legge o una pena comminata da un tribunale, bensì la condanna della collettività che grazie alla trasparenza dell'operato della Commissione, alla pubblicità degli atti, alla partecipazione collettiva alle sue udienze, sa, conosce, giudica e moralmente condanna.</w:t>
      </w:r>
    </w:p>
    <w:p>
      <w:pPr>
        <w:spacing w:after="120" w:line="276"/>
        <w:ind w:firstLine="567"/>
        <w:jc w:val="both"/>
      </w:pPr>
      <w:r>
        <w:rPr>
          <w:rFonts w:ascii="Times New Roman" w:cs="Times New Roman" w:eastAsia="Times New Roman" w:hAnsi="Times New Roman"/>
          <w:sz w:val="22"/>
          <w:szCs w:val="22"/>
        </w:rPr>
        <w:t xml:space="preserve">La sanzione della comunità, dei parenti, dei vicini, dei mass media, può essere più intollerabile della reclusione e se poter raccontare pubblicamente gli abusi subiti restituisce alle vittime dignità e onore, la confessione dei responsabili attua un meccanismo di auto-accusa e pubblica esposizione, che certamente non lascia indenni.</w:t>
      </w:r>
    </w:p>
    <w:p>
      <w:pPr>
        <w:spacing w:after="120" w:line="276"/>
        <w:ind w:firstLine="567"/>
        <w:jc w:val="both"/>
      </w:pPr>
      <w:r>
        <w:rPr>
          <w:rFonts w:ascii="Times New Roman" w:cs="Times New Roman" w:eastAsia="Times New Roman" w:hAnsi="Times New Roman"/>
          <w:sz w:val="22"/>
          <w:szCs w:val="22"/>
        </w:rPr>
        <w:t xml:space="preserve">Gli stadi della riconciliazione sono molti e di difficile raggiungimento; essa non cancella la memoria del passato, ma aiuta a riviverlo e a conoscerlo senza troppe sofferenze e sete di vendette per il bene del proprio domani; essa non comporta necessariamente il perdono, ma la consapevolezza della necessità di coesistere e convivere nella stessa società per risolvere reciproche differenze.</w:t>
      </w:r>
    </w:p>
    <w:p>
      <w:pPr>
        <w:spacing w:after="120" w:line="276"/>
        <w:ind w:firstLine="567"/>
        <w:jc w:val="both"/>
      </w:pPr>
      <w:r>
        <w:rPr>
          <w:rFonts w:ascii="Times New Roman" w:cs="Times New Roman" w:eastAsia="Times New Roman" w:hAnsi="Times New Roman"/>
          <w:sz w:val="22"/>
          <w:szCs w:val="22"/>
        </w:rPr>
        <w:t xml:space="preserve">Molte critiche sono state mosse alla Commissione circa il raggiungimento di questo obiettivo; si è riconosciuto il suo operato per il raggiungimento della verità, a scapito però della riconciliazione.</w:t>
      </w:r>
    </w:p>
    <w:p>
      <w:pPr>
        <w:spacing w:after="120" w:line="276"/>
        <w:ind w:firstLine="567"/>
        <w:jc w:val="both"/>
      </w:pPr>
      <w:r>
        <w:rPr>
          <w:rFonts w:ascii="Times New Roman" w:cs="Times New Roman" w:eastAsia="Times New Roman" w:hAnsi="Times New Roman"/>
          <w:sz w:val="22"/>
          <w:szCs w:val="22"/>
        </w:rPr>
        <w:t xml:space="preserve">Probabilmente è troppo presto per dire se una siffatta critica sia o meno fondata. Per ora si può solo ricordare che non sempre e non necessariamente la verità può portare alla riconciliazione e che, comunque, decenni di oppressioni, soprusi e conflitti non possono essere spazzati via dal lavoro biennale di una Commissione.</w:t>
      </w:r>
    </w:p>
    <w:p>
      <w:pPr>
        <w:spacing w:after="120" w:line="276"/>
        <w:ind w:firstLine="567"/>
        <w:jc w:val="both"/>
      </w:pPr>
      <w:r>
        <w:rPr>
          <w:rFonts w:ascii="Times New Roman" w:cs="Times New Roman" w:eastAsia="Times New Roman" w:hAnsi="Times New Roman"/>
          <w:sz w:val="22"/>
          <w:szCs w:val="22"/>
        </w:rPr>
        <w:t xml:space="preserve">A tal fine sarà necessario l'impegno di tutto il popolo e delle istituzioni tutte.</w:t>
      </w:r>
    </w:p>
    <w:p>
      <w:pPr>
        <w:spacing w:after="120" w:line="276"/>
        <w:ind w:firstLine="567"/>
        <w:jc w:val="both"/>
      </w:pPr>
      <w:r>
        <w:rPr>
          <w:rFonts w:ascii="Times New Roman" w:cs="Times New Roman" w:eastAsia="Times New Roman" w:hAnsi="Times New Roman"/>
          <w:sz w:val="22"/>
          <w:szCs w:val="22"/>
        </w:rPr>
        <w:t xml:space="preserve">Il Sudafrica si è rivelato un vero e proprio laboratorio politico, culturale, sociale cui guardare con particolare interesse e ammirazione per le scelte difficili ma coraggiose che ha saputo operare.</w:t>
      </w:r>
    </w:p>
    <w:p>
      <w:pPr>
        <w:spacing w:after="120" w:line="276"/>
        <w:ind w:firstLine="567"/>
        <w:jc w:val="both"/>
      </w:pPr>
      <w:r>
        <w:rPr>
          <w:rFonts w:ascii="Times New Roman" w:cs="Times New Roman" w:eastAsia="Times New Roman" w:hAnsi="Times New Roman"/>
          <w:sz w:val="22"/>
          <w:szCs w:val="22"/>
        </w:rPr>
        <w:t xml:space="preserve">I sudafricani che sembrano aver ripudiato definitivamente il razzismo, per lo meno nelle sue forme più brutali, hanno dimostrato la consapevolezza che il passaggio ad una democrazia reale e non razziale non sarà privo di difficoltà e hanno elaborato un sistema che per lo meno fino allo stato sembra aver contribuito in modo determinante alla formazione di una nuova coscienza collettiva, basata non sulla rivendicazione e sulla sete di una giustizia vendicativa, bensì sulla conoscenza e sulla riconciliazione. È vero che il Paese è ancora oggi diviso tra aree residenziali dei ricchi, prevalentemente bianchi, e i ghetti urbani e rurali dei neri e che la società bianca non sembra disposta a rinunciare facilmente ai privilegi di cui gode, ma è innegabile che l'esperimento di transizione verso una «nuova democrazia» possa dirsi sulla buona strada del successo: le consultazioni elettorali hanno confermato la forza e la presenza del Congresso Nazionale Africano; le caute politiche finanziarie hanno trovato l'apprezzamento internazionale; la violenza e la criminalità, anche se preoccupanti sotto il profilo sociale, non hanno più lo spessore politico di un tempo.</w:t>
      </w:r>
    </w:p>
    <w:p>
      <w:pPr>
        <w:spacing w:after="120" w:line="276"/>
        <w:ind w:firstLine="567"/>
        <w:jc w:val="both"/>
      </w:pPr>
      <w:r>
        <w:rPr>
          <w:rFonts w:ascii="Times New Roman" w:cs="Times New Roman" w:eastAsia="Times New Roman" w:hAnsi="Times New Roman"/>
          <w:sz w:val="22"/>
          <w:szCs w:val="22"/>
        </w:rPr>
        <w:t xml:space="preserve">Questa fase di mutazione sociale e politica costituisce, dunque, un fenomeno di straordinario interesse che distingue e dà merito alla popolazione sudafricana e dovrebbe essere d'esempio a civiltà magari più evolute, ma con un senso morale meno sviluppato.</w:t>
      </w:r>
    </w:p>
    <w:p>
      <w:pPr>
        <w:spacing w:after="300" w:before="480"/>
        <w:jc w:val="center"/>
      </w:pPr>
      <w:r>
        <w:rPr>
          <w:rFonts w:ascii="Times New Roman" w:cs="Times New Roman" w:eastAsia="Times New Roman" w:hAnsi="Times New Roman"/>
          <w:b/>
          <w:bCs/>
          <w:sz w:val="26"/>
          <w:szCs w:val="26"/>
        </w:rPr>
        <w:t xml:space="preserve">CONCLUSIONI</w:t>
      </w:r>
    </w:p>
    <w:p>
      <w:pPr>
        <w:spacing w:after="120" w:line="276"/>
        <w:ind w:firstLine="567"/>
        <w:jc w:val="both"/>
      </w:pPr>
      <w:r>
        <w:rPr>
          <w:rFonts w:ascii="Times New Roman" w:cs="Times New Roman" w:eastAsia="Times New Roman" w:hAnsi="Times New Roman"/>
          <w:sz w:val="22"/>
          <w:szCs w:val="22"/>
        </w:rPr>
        <w:t xml:space="preserve">La scelta di analizzare la soluzione adottata dal Sudafrica per risolvere, in modo rapido e il meno drammatico possibile la delicatissima situazione politico-sociale derivata da decenni di regime di apartheid, rappresenta uno spunto di riflessione da tenere presente quando ci si trova in situazioni di empasse nella ricerca della verità sulle ombre del passato di un Paese, quando gli strumenti convenzionali di indagine, quali le istituzioni giudiziarie e le Commissioni di inchiesta ordinarie, non si rivelano sufficienti e idonee a fare luce su episodi particolarmente efferati e gravi.</w:t>
      </w:r>
    </w:p>
    <w:p>
      <w:pPr>
        <w:spacing w:after="120" w:line="276"/>
        <w:ind w:firstLine="567"/>
        <w:jc w:val="both"/>
      </w:pPr>
      <w:r>
        <w:rPr>
          <w:rFonts w:ascii="Times New Roman" w:cs="Times New Roman" w:eastAsia="Times New Roman" w:hAnsi="Times New Roman"/>
          <w:sz w:val="22"/>
          <w:szCs w:val="22"/>
        </w:rPr>
        <w:t xml:space="preserve">Chi sostiene che vi debba essere giustizia prima della riconciliazione, per cui il processo penale diventa il luogo in cui essa si concretizza, forse dovrebbe riflettere che talvolta l'opportunità politica e l'imperativo morale possono rispondere a logiche diverse e talvolta preminenti, davanti alla necessità di arrivare alla conoscenza e alla verità su determinati fatti del proprio passato.</w:t>
      </w:r>
    </w:p>
    <w:p>
      <w:pPr>
        <w:spacing w:after="120" w:line="276"/>
        <w:ind w:firstLine="567"/>
        <w:jc w:val="both"/>
      </w:pPr>
      <w:r>
        <w:rPr>
          <w:rFonts w:ascii="Times New Roman" w:cs="Times New Roman" w:eastAsia="Times New Roman" w:hAnsi="Times New Roman"/>
          <w:sz w:val="22"/>
          <w:szCs w:val="22"/>
        </w:rPr>
        <w:t xml:space="preserve">Un'analisi, dunque, che va oltre la problematica dell'alternativa tra la scelta della condanna o del perdono, tra il giudizio e la conoscenza per la riconciliazione, nella consapevolezza che se è vero che il modello della Commissione sudafricana non è direttamente esportabile in contesti diversi da quello in cui è nata, rappresenta, comunque, un'esperienza di enorme interesse, come proposta di un meccanismo alternativo per la soluzione di conflitti, obbligando a nuove riflessioni sul giusto legame che deve stabilirsi tra memoria, giustizia, verità in seguito alla perpetrazione di gravi atti criminosi.</w:t>
      </w:r>
    </w:p>
    <w:p>
      <w:pPr>
        <w:spacing w:after="120" w:line="276"/>
        <w:ind w:firstLine="567"/>
        <w:jc w:val="both"/>
      </w:pPr>
      <w:r>
        <w:rPr>
          <w:rFonts w:ascii="Times New Roman" w:cs="Times New Roman" w:eastAsia="Times New Roman" w:hAnsi="Times New Roman"/>
          <w:sz w:val="22"/>
          <w:szCs w:val="22"/>
        </w:rPr>
        <w:t xml:space="preserve">La situazione e la storia italiana non sono assimilabili alle vicende che hanno interessato il Sudafrica, ma è innegabile che anche il nostro Paese si trova ancora a dover fare i conti col proprio passato più recente, i cui lati oscuri sono troppi e ormai inaccettabili.</w:t>
      </w:r>
    </w:p>
    <w:p>
      <w:pPr>
        <w:spacing w:after="120" w:line="276"/>
        <w:ind w:firstLine="567"/>
        <w:jc w:val="both"/>
      </w:pPr>
      <w:r>
        <w:rPr>
          <w:rFonts w:ascii="Times New Roman" w:cs="Times New Roman" w:eastAsia="Times New Roman" w:hAnsi="Times New Roman"/>
          <w:sz w:val="22"/>
          <w:szCs w:val="22"/>
        </w:rPr>
        <w:t xml:space="preserve">Processi che hanno abbracciato intere generazioni, udienze processuali che si perdono nella notte dei tempi, decenni di lavoro delle Commissioni parlamentari, senza che sia stata fatta luce sugli accadimenti più tragici del nostro cammino verso la democrazia, hanno dimostrato che gli strumenti ordinari di inchiesta e di indagine, evidentemente, non sono idonei al raggiungimento della verità e della conoscenza.</w:t>
      </w:r>
    </w:p>
    <w:p>
      <w:pPr>
        <w:spacing w:after="120" w:line="276"/>
        <w:ind w:firstLine="567"/>
        <w:jc w:val="both"/>
      </w:pPr>
      <w:r>
        <w:rPr>
          <w:rFonts w:ascii="Times New Roman" w:cs="Times New Roman" w:eastAsia="Times New Roman" w:hAnsi="Times New Roman"/>
          <w:sz w:val="22"/>
          <w:szCs w:val="22"/>
        </w:rPr>
        <w:t xml:space="preserve">Un simile riconoscimento è duro da affermare e da digerire in un sistema, come il nostro, fondato sul diritto, ma negare l'evidenza non serve a nessuno; gli orrori che si sono perpetrati, dal secondo dopoguerra, fino ai giorni nostri, esigono che, se anche non si riesca a ottenere giustizia, nell'accezione comune del termine, si faccia almeno luce sulle ragioni che ne furono la causa.</w:t>
      </w:r>
    </w:p>
    <w:p>
      <w:pPr>
        <w:spacing w:after="120" w:line="276"/>
        <w:ind w:firstLine="567"/>
        <w:jc w:val="both"/>
      </w:pPr>
      <w:r>
        <w:rPr>
          <w:rFonts w:ascii="Times New Roman" w:cs="Times New Roman" w:eastAsia="Times New Roman" w:hAnsi="Times New Roman"/>
          <w:sz w:val="22"/>
          <w:szCs w:val="22"/>
        </w:rPr>
        <w:t xml:space="preserve">Non è facile accettare colpi di spugna sulla responsabilità di persone che hanno ucciso decine di vittime innocenti; ripugna il pensiero di lasciare impuniti i colpevoli materiali e morali delle attività terroristiche e delle numerose, e tristemente famose, stragi che insanguinarono gli anni Settanta; ma bisogna ammettere che con i metodi tradizionali non si giungerà mai alla verità.</w:t>
      </w:r>
    </w:p>
    <w:p>
      <w:pPr>
        <w:spacing w:after="120" w:line="276"/>
        <w:ind w:firstLine="567"/>
        <w:jc w:val="both"/>
      </w:pPr>
      <w:r>
        <w:rPr>
          <w:rFonts w:ascii="Times New Roman" w:cs="Times New Roman" w:eastAsia="Times New Roman" w:hAnsi="Times New Roman"/>
          <w:sz w:val="22"/>
          <w:szCs w:val="22"/>
        </w:rPr>
        <w:t xml:space="preserve">Ove, poi, i processi dovessero, un domani, giungere a conclusione, sarebbero con ogni probabilità soggetti a mille revisioni, come già è accaduto; la loro verità garantirebbe, comunque, una certezza processuale, che non corrisponderebbe, con molta probabilità, alla realtà concreta, non fornirebbe le ragioni vere che spinsero a tali gesti; le eventuali condanne, ove mai fossero realmente applicate, colpirebbero persone ormai avanzate nell'età, che hanno vissuto la loro vita, che magari non condividono più le idee per cui agirono e nei cui confronti, dunque, il carcere non avrebbe ragione d'essere.</w:t>
      </w:r>
    </w:p>
    <w:p>
      <w:pPr>
        <w:spacing w:after="120" w:line="276"/>
        <w:ind w:firstLine="567"/>
        <w:jc w:val="both"/>
      </w:pPr>
      <w:r>
        <w:rPr>
          <w:rFonts w:ascii="Times New Roman" w:cs="Times New Roman" w:eastAsia="Times New Roman" w:hAnsi="Times New Roman"/>
          <w:sz w:val="22"/>
          <w:szCs w:val="22"/>
        </w:rPr>
        <w:t xml:space="preserve">Quello che si vuole dire è che, prendendo anche spunto dalle esperienze similari a quelle oggetto del presente studio, bisognerebbe trovare il coraggio di adottare soluzioni nuove ed eccezionali a favore di chi contribuisca in modo sostanziale alla scoperta della verità, fino alla concessione, ad esempio, di forme di amnistia individuale.</w:t>
      </w:r>
    </w:p>
    <w:p>
      <w:pPr>
        <w:spacing w:after="120" w:line="276"/>
        <w:ind w:firstLine="567"/>
        <w:jc w:val="both"/>
      </w:pPr>
      <w:r>
        <w:rPr>
          <w:rFonts w:ascii="Times New Roman" w:cs="Times New Roman" w:eastAsia="Times New Roman" w:hAnsi="Times New Roman"/>
          <w:sz w:val="22"/>
          <w:szCs w:val="22"/>
        </w:rPr>
        <w:t xml:space="preserve">Amnistia che non significherebbe, però, cancellazione e giustificazione di quanto compiuto, piuttosto una forma premiale per chi, singolarmente, faccia luce su particolari episodi di violenza e di criminalità, politicamente motivate, offrendo un grande contributo alla conoscenza della collettività e soprattutto ai parenti delle vittime, che da troppo tempo vedono sacrificato il loro diritto di sapere. Misure studiate ad hoc che garantiscano un ruolo preminente alle vittime e ai loro cari, che oltre a dare soddisfazione alla loro sete di conoscenza, siano anche ristorative psicologicamente e materialmente attraverso forme di risarcimento, anche di carattere economico, e di riabilitazione.</w:t>
      </w:r>
    </w:p>
    <w:p>
      <w:pPr>
        <w:spacing w:after="120" w:line="276"/>
        <w:ind w:firstLine="567"/>
        <w:jc w:val="both"/>
      </w:pPr>
      <w:r>
        <w:rPr>
          <w:rFonts w:ascii="Times New Roman" w:cs="Times New Roman" w:eastAsia="Times New Roman" w:hAnsi="Times New Roman"/>
          <w:sz w:val="22"/>
          <w:szCs w:val="22"/>
        </w:rPr>
        <w:t xml:space="preserve">Una soluzione di compromesso, dunque, indispensabile per giungere alla verità; una soluzione negoziata, di rinunzia alla vendetta, alla punizione in termini detentivi, in cambio della soddisfazione di sapere perché e come le cose siano andate in un dato modo; la rinuncia ad un modello retributivo di giustizia penale a favore di un sistema che permetta la ricostruzione degli eventi accaduti, che permetta di stabilire non solo le responsabilità dei crimini, ma anche di contestualizzarli storicamente.</w:t>
      </w:r>
    </w:p>
    <w:p>
      <w:pPr>
        <w:spacing w:after="120" w:line="276"/>
        <w:ind w:firstLine="567"/>
        <w:jc w:val="both"/>
      </w:pPr>
      <w:r>
        <w:rPr>
          <w:rFonts w:ascii="Times New Roman" w:cs="Times New Roman" w:eastAsia="Times New Roman" w:hAnsi="Times New Roman"/>
          <w:sz w:val="22"/>
          <w:szCs w:val="22"/>
        </w:rPr>
        <w:t xml:space="preserve">Soluzioni di compromesso e concessione di amnistia, peraltro, non sono soluzioni sconosciute alla nostra storia giudiziaria; era il 1946 quando Togliatti concesse un'amnistia per tutti i reati politici e militari (con la sola esclusione delle «sevizie particolarmente efferate»), perpetrati da partigiani e fascisti.</w:t>
      </w:r>
    </w:p>
    <w:p>
      <w:pPr>
        <w:spacing w:after="120" w:line="276"/>
        <w:ind w:firstLine="567"/>
        <w:jc w:val="both"/>
      </w:pPr>
      <w:r>
        <w:rPr>
          <w:rFonts w:ascii="Times New Roman" w:cs="Times New Roman" w:eastAsia="Times New Roman" w:hAnsi="Times New Roman"/>
          <w:sz w:val="22"/>
          <w:szCs w:val="22"/>
        </w:rPr>
        <w:t xml:space="preserve">Una soluzione necessaria per porre fine al clima di esasperazione conseguente alla guerra civile che scoppiò nell'immediato dopoguerra tra i militanti della Resistenza e quelli della Repubblica Sociale e scaturito dalle leggi speciali di epurazione, che avevano diviso gli italiani tra giusti e reprobi, mettendo al bando dalla vita civile, migliaia di cittadini, che avevano combattuto per una causa che ritenevano giusta.</w:t>
      </w:r>
    </w:p>
    <w:p>
      <w:pPr>
        <w:spacing w:after="120" w:line="276"/>
        <w:ind w:firstLine="567"/>
        <w:jc w:val="both"/>
      </w:pPr>
      <w:r>
        <w:rPr>
          <w:rFonts w:ascii="Times New Roman" w:cs="Times New Roman" w:eastAsia="Times New Roman" w:hAnsi="Times New Roman"/>
          <w:sz w:val="22"/>
          <w:szCs w:val="22"/>
        </w:rPr>
        <w:t xml:space="preserve">È ovvio che le ragioni politiche che spinsero, in questa direzione, Togliatti erano le più svariate, e per lo più opportunistiche, dettate anche dalla necessità di sottrarre più consensi possibili alla Democrazia Cristiana, dimostrando di non coltivare sentimenti di odio e di vendetta, neanche nei confronti dei fascisti, specialmente dei giovani che avevano combattuto in buona fede per la RSI.</w:t>
      </w:r>
    </w:p>
    <w:p>
      <w:pPr>
        <w:spacing w:after="120" w:line="276"/>
        <w:ind w:firstLine="567"/>
        <w:jc w:val="both"/>
      </w:pPr>
      <w:r>
        <w:rPr>
          <w:rFonts w:ascii="Times New Roman" w:cs="Times New Roman" w:eastAsia="Times New Roman" w:hAnsi="Times New Roman"/>
          <w:sz w:val="22"/>
          <w:szCs w:val="22"/>
        </w:rPr>
        <w:t xml:space="preserve">Ma è innegabile che il dissidio fra Paese legale e Paese reale apertosi dopo il conflitto bellico imponesse una soluzione di pacificazione, che gettasse un ponte tra le generazioni che il dramma della guerra mondiale prima e di quella civile poi avevano diviso.</w:t>
      </w:r>
    </w:p>
    <w:p>
      <w:pPr>
        <w:spacing w:after="120" w:line="276"/>
        <w:ind w:firstLine="567"/>
        <w:jc w:val="both"/>
      </w:pPr>
      <w:r>
        <w:rPr>
          <w:rFonts w:ascii="Times New Roman" w:cs="Times New Roman" w:eastAsia="Times New Roman" w:hAnsi="Times New Roman"/>
          <w:sz w:val="22"/>
          <w:szCs w:val="22"/>
        </w:rPr>
        <w:t xml:space="preserve">È pacifico che la caduta del fascismo, la Resistenza, l'avvento della Repubblica non costituirono le premesse sufficienti ad attuare una profonda trasformazione della coscienza civile degli italiani; anzi il cosiddetto mito della Resistenza, edificato per ricostruire un'identità nazionale e per assolvere la stragrande maggioranza degli italiani dalla colpa di aver seguito Mussolini e di essere entrati in guerra a fianco della Germania di Hitler, impedì, di fatto, il formarsi di una corretta dialettica tra maggioranza e opposizione e, di conseguenza, una sana e costruttiva alternanza alla guida del governo dei partiti in contrapposizione tra loro, come, invece, accade in ogni democrazia compiuta.</w:t>
      </w:r>
    </w:p>
    <w:p>
      <w:pPr>
        <w:spacing w:after="120" w:line="276"/>
        <w:ind w:firstLine="567"/>
        <w:jc w:val="both"/>
      </w:pPr>
      <w:r>
        <w:rPr>
          <w:rFonts w:ascii="Times New Roman" w:cs="Times New Roman" w:eastAsia="Times New Roman" w:hAnsi="Times New Roman"/>
          <w:sz w:val="22"/>
          <w:szCs w:val="22"/>
        </w:rPr>
        <w:t xml:space="preserve">Ciò non impedì di giungere ad una favorevole conclusione delle trattative in corso tra le emergenti forze «neofasciste» con i vari partiti antifascisti in merito all'amnistia che sarà concessa il 22 giugno 1946, con lo scopo di creare un ambiente di naturale distensione, invocato dall'opinione pubblica, già attanagliata da altri, e ben più gravi problemi, più propensa a dimenticare che a punire, e superare quel senso di disagio nei confronti dell'epurazione, vissuta dai più come una sorta di persecuzione dei gruppi di potere, non disgiuntamente da un certo senso di colpa per un male che era appartenuto, in qualche modo, al Paese intero.</w:t>
      </w:r>
    </w:p>
    <w:p>
      <w:pPr>
        <w:spacing w:after="120" w:line="276"/>
        <w:ind w:firstLine="567"/>
        <w:jc w:val="both"/>
      </w:pPr>
      <w:r>
        <w:rPr>
          <w:rFonts w:ascii="Times New Roman" w:cs="Times New Roman" w:eastAsia="Times New Roman" w:hAnsi="Times New Roman"/>
          <w:sz w:val="22"/>
          <w:szCs w:val="22"/>
        </w:rPr>
        <w:t xml:space="preserve">Come allora, forse anche oggi, bisognerebbe compiere un atto di coraggio e scegliere di non giudicare il passato in termini giudiziari, attraverso i processi penali ordinari.</w:t>
      </w:r>
    </w:p>
    <w:p>
      <w:pPr>
        <w:spacing w:after="120" w:line="276"/>
        <w:ind w:firstLine="567"/>
        <w:jc w:val="both"/>
      </w:pPr>
      <w:r>
        <w:rPr>
          <w:rFonts w:ascii="Times New Roman" w:cs="Times New Roman" w:eastAsia="Times New Roman" w:hAnsi="Times New Roman"/>
          <w:sz w:val="22"/>
          <w:szCs w:val="22"/>
        </w:rPr>
        <w:t xml:space="preserve">Sarebbe opportuno optare per un'ottica di compromesso, che permetta di capire cosa sia successo, senza, però, innescare azioni di vendetta: gli anni del terrorismo, gli episodi di eversione, i tentativi di golpe, gli omicidi, le stragi, i servizi segreti, Gladio rossa, Stay behind, e le interferenze delle grandi potenze straniere, attendono ancora oggi di essere spiegati; forse varrebbe la pena di operare una rinuncia in termini giudiziari alla punizione dei colpevoli, che comunque, non si sono individuati, nella prospettiva di delineare un quadro il più possibile concreto delle responsabilità e del contesto storico-politico in cui siffatti crimini sono stati consumati.</w:t>
      </w:r>
    </w:p>
    <w:p>
      <w:pPr>
        <w:spacing w:after="120" w:line="276"/>
        <w:ind w:firstLine="567"/>
        <w:jc w:val="both"/>
      </w:pPr>
      <w:r>
        <w:rPr>
          <w:rFonts w:ascii="Times New Roman" w:cs="Times New Roman" w:eastAsia="Times New Roman" w:hAnsi="Times New Roman"/>
          <w:sz w:val="22"/>
          <w:szCs w:val="22"/>
        </w:rPr>
        <w:t xml:space="preserve">Non è questa la sede in cui esaminare quali potrebbero essere le soluzioni più idonee; provocatoriamente si potrebbe ipotizzare la istituzione di una Commissione, che potremmo chiamare, di pacificazione, con il preciso compito di indagare sui crimini a sfondo politico, compiuti in uno specifico periodo, davanti alla quale tutti coloro che ammettessero pubblicamente le proprie responsabilità potrebbero ottenere l'amnistia; ma bisognerebbe risolvere, a monte, il problema dell'obbligatorietà dell'azione penale che vige in Italia e che impedisce ad organismi diversi dai tribunali, peraltro precostituiti, di giudicare su notizie di reato. Potremmo, ancora, ipotizzare una modifica della Carta costituzionale, creando giudici ad hoc, muniti di poteri speciali, incaricati di far luce, una volta per tutte, sugli episodi criminosi di stampo politico rimasti insoluti.</w:t>
      </w:r>
    </w:p>
    <w:p>
      <w:pPr>
        <w:spacing w:after="120" w:line="276"/>
        <w:ind w:firstLine="567"/>
        <w:jc w:val="both"/>
      </w:pPr>
      <w:r>
        <w:rPr>
          <w:rFonts w:ascii="Times New Roman" w:cs="Times New Roman" w:eastAsia="Times New Roman" w:hAnsi="Times New Roman"/>
          <w:sz w:val="22"/>
          <w:szCs w:val="22"/>
        </w:rPr>
        <w:t xml:space="preserve">Ipotesi, comunque, da studiare approfonditamente in sedi politiche e giuridiche, nella consapevolezza che nessuna forma di riconciliazione è ipotizzabile se le vittime, ed i loro parenti, non trovino soddisfazione in un'adeguata politica risarcitoria e restitutiva, in termini economici e morali, necessaria a compensare la eventuale mancata punizione, nell'accezione tradizionale del termine, dei responsabili delle violazioni subite.</w:t>
      </w:r>
    </w:p>
    <w:p>
      <w:pPr>
        <w:spacing w:after="120" w:line="276"/>
        <w:ind w:firstLine="567"/>
        <w:jc w:val="both"/>
      </w:pPr>
      <w:r>
        <w:rPr>
          <w:rFonts w:ascii="Times New Roman" w:cs="Times New Roman" w:eastAsia="Times New Roman" w:hAnsi="Times New Roman"/>
          <w:sz w:val="22"/>
          <w:szCs w:val="22"/>
        </w:rPr>
        <w:t xml:space="preserve">L'Italia ha diritto di conoscere i perché del proprio passato, di veder svelati i troppi segreti, corrette e spiegate le manipolazioni della realtà che hanno caratterizzato la nostra storia; i cittadini attendono di ritrovare la fiducia nei confronti delle istituzioni. Magari rimarranno insoddisfatti coloro che nutrono sentimenti di vendetta, di rivincita o di rivalsa, e che nella scelta tra verità e giustizia avrebbero optato per la seconda; ma la soluzione di compromesso consisterebbe proprio in questo, nella rinuncia ad un modello retributivo della giustizia penale e nella scelta della verità, a beneficio di una memoria storica condivisa da tutti gli italiani.</w:t>
      </w:r>
    </w:p>
    <w:sectPr>
      <w:headerReference w:type="default" r:id="rId7"/>
      <w:footerReference w:type="default" r:id="rId8"/>
      <w:pgSz w:w="11906" w:h="16838" w:orient="portrait"/>
      <w:pgMar w:top="1134"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2" w:space="1"/>
      </w:pBdr>
      <w:jc w:val="center"/>
    </w:pPr>
    <w:r>
      <w:rPr>
        <w:rFonts w:ascii="Times New Roman" w:cs="Times New Roman" w:eastAsia="Times New Roman" w:hAnsi="Times New Roman"/>
        <w:i/>
        <w:iCs/>
        <w:sz w:val="16"/>
        <w:szCs w:val="16"/>
      </w:rPr>
      <w:t xml:space="preserve">Senato della Repubblica - Archivio Storico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tabs>
        <w:tab w:val="right" w:pos="9072"/>
      </w:tabs>
    </w:pPr>
    <w:r>
      <w:rPr>
        <w:rFonts w:ascii="Times New Roman" w:cs="Times New Roman" w:eastAsia="Times New Roman" w:hAnsi="Times New Roman"/>
        <w:i/>
        <w:iCs/>
        <w:sz w:val="18"/>
        <w:szCs w:val="18"/>
      </w:rPr>
      <w:t xml:space="preserve">Senato della Repubblica</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Camera dei deputati</w:t>
    </w:r>
  </w:p>
  <w:p>
    <w:pPr>
      <w:spacing w:after="120" w:before="60"/>
      <w:jc w:val="center"/>
    </w:pPr>
    <w:r>
      <w:rPr>
        <w:rFonts w:ascii="Times New Roman" w:cs="Times New Roman" w:eastAsia="Times New Roman" w:hAnsi="Times New Roman"/>
        <w:smallCaps/>
        <w:sz w:val="16"/>
        <w:szCs w:val="16"/>
      </w:rPr>
      <w:t xml:space="preserve">XIII LEGISLATURA – DISEGNI DI LEGGE E RELAZIONI - DOCUMENTI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2026-04-01T11:14:52.959Z</dcterms:created>
  <dcterms:modified xsi:type="dcterms:W3CDTF">2026-04-01T11:14:52.959Z</dcterms:modified>
</cp:coreProperties>
</file>

<file path=docProps/custom.xml><?xml version="1.0" encoding="utf-8"?>
<Properties xmlns="http://schemas.openxmlformats.org/officeDocument/2006/custom-properties" xmlns:vt="http://schemas.openxmlformats.org/officeDocument/2006/docPropsVTypes"/>
</file>