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Compiuta la verifica dei vertici affiliati alla loggia Propaganda Due, il corpus ITALIA NERA rovescia ora la prospettiva e guarda a cio' che sta attorno: le persone censite nel corpus che alla loggia furono LEGATE senza esserne affiliate, dai primi mesi del millenovecentosettantaquattro al tardo millenovecentottantadue. La consegna imponeva di lavorare soltanto ed esclusivamente sul corpus, e cosi' e' stato fatto: nessuna interrogazione in rete, ma l'estrazione sistematica dalle cinquecentocinquantasei schede-nodo, di cui trecentoquaranta sono nodi-persona, e dal Registro Sinaptico Generale, del quale sono state decodificate settemiladuecentotre sinapsi, riportando in cifra i numerali per esteso che l'autore vi aveva impresso. Il risultato e' una rete estesa di mille blocchi esatti: centoquarantacinque nodi-persona non affiliati, disposti in due anelli attorno al nucleo piduista, e ottocentocinquantacinque ponti che li collegano fra loro e con gli affiliati.</w:t>
      </w:r>
    </w:p>
    <w:p>
      <w:pPr>
        <w:spacing w:line="276" w:lineRule="auto" w:before="0" w:after="0"/>
        <w:ind w:firstLine="425"/>
        <w:jc w:val="both"/>
      </w:pPr>
      <w:r>
        <w:rPr>
          <w:rFonts w:ascii="Times New Roman" w:hAnsi="Times New Roman" w:cs="Times New Roman" w:eastAsia="Times New Roman"/>
          <w:b w:val="0"/>
          <w:sz w:val="24"/>
        </w:rPr>
        <w:t>Il metodo va dichiarato prima dei risultati, perche' ne fissa il valore e i limiti. L'anello primo raccoglie le persone non affiliate che nel connettoma presentano una sinapsi diretta verso un affiliato o verso la loggia stessa: centotrentacinque persone. L'anello secondo aggiunge dieci persone legate non a un affiliato ma a una delle istituzioni che la loggia occupava nel periodo, secondo la certificazione gia' resa alla voce sessantasette: i servizi, il coordinamento, la banca dell'Ambrosiano, l'istituto vaticano, il gruppo editoriale del Corriere, la Guardia di Finanza; per costoro la pertinenza e' mediata, e il grado lo dice. I ponti sono di tre classi: quattrocentoquaranta ponti diretti fra una persona non affiliata e un affiliato, quindici ponti verso le istituzioni occupate, e quattrocento ponti interni fra persone qualificate, selezionati per intensita' sinaptica decrescente fino alla soglia di otto. Ogni sinapsi e' una misura di co-occorrenza documentale d'autore: prossimita' nei registri, non prova di rapporto personale.</w:t>
      </w:r>
    </w:p>
    <w:p>
      <w:pPr>
        <w:spacing w:line="276" w:lineRule="auto" w:before="0" w:after="0"/>
        <w:ind w:firstLine="425"/>
        <w:jc w:val="both"/>
      </w:pPr>
      <w:r>
        <w:rPr>
          <w:rFonts w:ascii="Times New Roman" w:hAnsi="Times New Roman" w:cs="Times New Roman" w:eastAsia="Times New Roman"/>
          <w:b w:val="0"/>
          <w:sz w:val="24"/>
        </w:rPr>
        <w:t>Il vertice dell'anello primo e' gia', da solo, un ritratto dell'epoca. La persona non affiliata piu' legata al nucleo della loggia e' Giulio Andreotti, la cui sinapsi con Licio Gelli tocca l'intensita' di centosedici, con proiezioni verso Sindona e Marcinkus; e' la conferma quantitativa dell'aggancio fra la loggia e il potere democristiano che il connettoma aveva gia' segnalato e che la voce sessantaquattro aveva registrato. Ma il secondo nome dell'anello e' Aldo Moro, con ottantotto di intensita' verso Gelli: l'uomo che la rete avrebbe stritolato e' anche, nella topologia documentale, uno dei piu' avviluppati da essa. Seguono il generale Carlo Alberto Dalla Chiesa, legato per via documentale soprattutto a Sindona; Junio Valerio Borghese, il principe del golpe; Salvatore Riina, che congiunge il vertice mafioso al banchiere della loggia; Giorgio Ambrosoli, il liquidatore ucciso; il generale Gianadelio Maletti; Stefano Delle Chiaie. Carnefici, vittime, investigatori e cospiratori convivono nello stesso anello.</w:t>
      </w:r>
    </w:p>
    <w:p>
      <w:pPr>
        <w:spacing w:line="276" w:lineRule="auto" w:before="0" w:after="0"/>
        <w:ind w:firstLine="425"/>
        <w:jc w:val="both"/>
      </w:pPr>
      <w:r>
        <w:rPr>
          <w:rFonts w:ascii="Times New Roman" w:hAnsi="Times New Roman" w:cs="Times New Roman" w:eastAsia="Times New Roman"/>
          <w:b w:val="0"/>
          <w:sz w:val="24"/>
        </w:rPr>
        <w:t>Proprio questa convivenza detta la prima avvertenza dello statuto: legato non significa complice. La rete registra un legame documentale con la galassia piduista, e in essa figurano le vittime piu' alte della stagione, da Moro ad Ambrosoli, da Dalla Chiesa a Falcone e Borsellino, da Pio La Torre a Piersanti Mattarella, accanto a giornalisti uccisi come Casalegno e Tobagi, a magistrati assassinati come Occorsio e Terranova, e ad avversari dichiarati della loggia. Il segno del legame, complicita', vittima o antagonista che sia, non e' codificato dalla sinapsi: la rete e' topologia, non giudizio, e ogni imputazione richiederebbe la scheda individuale e le sentenze. Che nell'anello primo convivano Andreotti e Moro, Riina e Falcone, e' precisamente la prova che la misura e' onesta: fotografa la prossimita' documentale, non distribuisce colpe.</w:t>
      </w:r>
    </w:p>
    <w:p>
      <w:pPr>
        <w:spacing w:line="276" w:lineRule="auto" w:before="0" w:after="0"/>
        <w:ind w:firstLine="425"/>
        <w:jc w:val="both"/>
      </w:pPr>
      <w:r>
        <w:rPr>
          <w:rFonts w:ascii="Times New Roman" w:hAnsi="Times New Roman" w:cs="Times New Roman" w:eastAsia="Times New Roman"/>
          <w:b w:val="0"/>
          <w:sz w:val="24"/>
        </w:rPr>
        <w:t>I ponti piu' intensi disegnano le dorsali della rete. Fra i ponti diretti verso gli affiliati, dopo Andreotti e Moro, spiccano Dalla Chiesa e Borghese verso Sindona e Gelli, Ambrosoli verso Marcinkus con quarantasei, Maletti verso Miceli con quarantatre, Delle Chiaie verso Gelli con quarantatre: l'eversione nera, la finanza deviata e gli apparati si tengono per mano attorno al medesimo nucleo. Fra i ponti interni, i piu' intensi sono quello fra Borghese e Delle Chiaie, con centoventidue, che salda il golpismo alla galassia nera; quello fra Giovanni Falcone e Giulio Andreotti, con centodiciannove, che dice quanto la documentazione del magistrato e quella del potere si sovrappongano; e quelli che stringono il vertice corleonese, Bagarella e Riina, Riina e Ciancimino. La rete interna mostra cio' che il corpus aveva gia' compreso: attorno alla loggia i mondi si toccano, il crimine organizzato, l'eversione, la politica, la magistratura che indaga.</w:t>
      </w:r>
    </w:p>
    <w:p>
      <w:pPr>
        <w:spacing w:line="276" w:lineRule="auto" w:before="0" w:after="0"/>
        <w:ind w:firstLine="425"/>
        <w:jc w:val="both"/>
      </w:pPr>
      <w:r>
        <w:rPr>
          <w:rFonts w:ascii="Times New Roman" w:hAnsi="Times New Roman" w:cs="Times New Roman" w:eastAsia="Times New Roman"/>
          <w:b w:val="0"/>
          <w:sz w:val="24"/>
        </w:rPr>
        <w:t>Il perimetro temporale e' stato applicato con regole dichiarate, e i suoi scarti sono registrati come risultati. Sono state escluse ventuno persone morte prima del millenovecentosettantaquattro, da Lucky Luciano a Salvatore Giuliano, da Calabresi a De Lorenzo ad Allende, la cui rete appartiene ad altre stagioni; quattordici figure di epoche successive, prive di qualunque anno del periodo nella scheda, dai politici sudamericani e mediorientali contemporanei fino ai nati dopo il periodo stesso; e dieci entita' non-persona, espunte perche' la consegna chiedeva soltanto persone. Quarantacinque esclusioni in tre categorie, tutte nominate nel foglio dedicato: il negativo, come sempre nel corpus, e' un risultato e non uno scarto silenzioso.</w:t>
      </w:r>
    </w:p>
    <w:p>
      <w:pPr>
        <w:spacing w:line="276" w:lineRule="auto" w:before="0" w:after="0"/>
        <w:ind w:firstLine="425"/>
        <w:jc w:val="both"/>
      </w:pPr>
      <w:r>
        <w:rPr>
          <w:rFonts w:ascii="Times New Roman" w:hAnsi="Times New Roman" w:cs="Times New Roman" w:eastAsia="Times New Roman"/>
          <w:b w:val="0"/>
          <w:sz w:val="24"/>
        </w:rPr>
        <w:t>Una pendenza va dichiarata con eguale nettezza. Quarantacinque nodi dell'anello primo sono privi di scheda individuale e vi figurano come soli capi del connettoma: e' in gran parte l'effetto della lacuna del dominio settimo, gia' dichiarata alla voce sessanta, giacche' le schede dell'eversione nera non sono ancora entrate nel corpus, e proprio a quel dominio appartengono Borghese, Delle Chiaie, Concutelli, Freda, Ventura e gli altri. Costoro sono inclusi al grado piu' cauto, come candidati alla formalizzazione: quando le schede del dominio settimo saranno acquisite, l'anello primo potra' essere riancorato. Analoga cautela copre le persone la cui scheda documenta epoche successive senza recare l'anno di nascita, come il prefetto Parisi o il giudice Sica, che altre unita' del corpus collocano con certezza nel periodo ma che la regola automatica qui grada con riserva.</w:t>
      </w:r>
    </w:p>
    <w:p>
      <w:pPr>
        <w:spacing w:line="276" w:lineRule="auto" w:before="0" w:after="0"/>
        <w:ind w:firstLine="425"/>
        <w:jc w:val="both"/>
      </w:pPr>
      <w:r>
        <w:rPr>
          <w:rFonts w:ascii="Times New Roman" w:hAnsi="Times New Roman" w:cs="Times New Roman" w:eastAsia="Times New Roman"/>
          <w:b w:val="0"/>
          <w:sz w:val="24"/>
        </w:rPr>
        <w:t>Il bilancio dei mille blocchi, secondo lo statuto, e' il seguente: quarantadue blocchi di grado massimo, i nodi dell'anello primo con scheda ancorata al periodo; quattrocentottantuno di grado intermedio, fra nodi compatibili e ponti diretti agli affiliati; quattrocentosettantasette di grado cauto, fra nodi senza scheda, anello secondo e ponti a pertinenza mediata. La distribuzione riflette la natura del lavoro: una estensione di rete e' per sua essenza piu' larga che profonda, e la profondita' resta affidata alle schede e alle triangolazioni gia' compiute. Nessun blocco pretende piu' di cio' che la fonte sostiene; la convergenza di milieu resta certificata, la catena di comando unica resta non provata, e nessuna delle mille righe imputa ad alcuno un reato.</w:t>
      </w:r>
    </w:p>
    <w:p>
      <w:pPr>
        <w:spacing w:line="276" w:lineRule="auto" w:before="0" w:after="0"/>
        <w:ind w:firstLine="425"/>
        <w:jc w:val="both"/>
      </w:pPr>
      <w:r>
        <w:rPr>
          <w:rFonts w:ascii="Times New Roman" w:hAnsi="Times New Roman" w:cs="Times New Roman" w:eastAsia="Times New Roman"/>
          <w:b w:val="0"/>
          <w:sz w:val="24"/>
        </w:rPr>
        <w:t>La cifra ultima della rete estesa e' nella sua stessa forma. Attorno a un nucleo di pochi nodi affiliati si dispone una corona di centoquarantacinque persone non affiliate, tenute insieme da piu' di ottocento archi: la loggia non e' il perimetro del sistema di potere degli anni fra il millenovecentosettantaquattro e il millenovecentottantadue, ne e' il centro di gravita'. E' questa la ragione per cui la stagione dei grandi delitti, da Moro ad Ambrosoli, da Pecorelli a Dalla Chiesa, attraversa sempre gli stessi nomi: non perche' una sola mano li muovesse, il che resta indimostrato, ma perche' un solo campo gravitazionale li teneva. Il vincolo sulle fonti e' stato rispettato in ogni riga,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corpus/opera/nodi/D01-D10 (556 schede-nodo, di cui 340 nodi-persona) - identita', domini, gradi Savona</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 (7.203 sinapsi decodificate dai numerali per esteso)</w:t>
      </w:r>
    </w:p>
    <w:p>
      <w:pPr>
        <w:spacing w:line="276" w:lineRule="auto" w:before="0" w:after="0"/>
        <w:ind w:firstLine="425"/>
        <w:jc w:val="both"/>
      </w:pPr>
      <w:r>
        <w:rPr>
          <w:rFonts w:ascii="Times New Roman" w:hAnsi="Times New Roman" w:cs="Times New Roman" w:eastAsia="Times New Roman"/>
          <w:b w:val="0"/>
          <w:sz w:val="24"/>
        </w:rPr>
        <w:t>corpus/opera/ITALIA_NERA_ELENCO_P2_FASCICOLI_VERIFICATO_V61.docx (definizione degli affiliati esclusi dal perimetro)</w:t>
      </w:r>
    </w:p>
    <w:p>
      <w:pPr>
        <w:spacing w:line="276" w:lineRule="auto" w:before="0" w:after="0"/>
        <w:ind w:firstLine="425"/>
        <w:jc w:val="both"/>
      </w:pPr>
      <w:r>
        <w:rPr>
          <w:rFonts w:ascii="Times New Roman" w:hAnsi="Times New Roman" w:cs="Times New Roman" w:eastAsia="Times New Roman"/>
          <w:b w:val="0"/>
          <w:sz w:val="24"/>
        </w:rPr>
        <w:t>corpus/diagnostica/ITALIA_NERA_P2_APPARATO_MORO_OCCUPAZIONE.docx (voce 67: le istituzioni occupate, base dell'anello secondo)</w:t>
      </w:r>
    </w:p>
    <w:p>
      <w:pPr>
        <w:spacing w:line="276" w:lineRule="auto" w:before="0" w:after="0"/>
        <w:ind w:firstLine="425"/>
        <w:jc w:val="both"/>
      </w:pPr>
      <w:r>
        <w:rPr>
          <w:rFonts w:ascii="Times New Roman" w:hAnsi="Times New Roman" w:cs="Times New Roman" w:eastAsia="Times New Roman"/>
          <w:b w:val="0"/>
          <w:sz w:val="24"/>
        </w:rPr>
        <w:t>corpus/diagnostica/ITALIA_NERA_TRIANGOLAZIONE_P2_VATICANO_FINANZA.docx (voce 64) e ITALIA_NERA_TRIANGOLAZIONE_CASO_CIRILLO.docx (voce 66)</w:t>
      </w:r>
    </w:p>
    <w:p>
      <w:pPr>
        <w:spacing w:line="276" w:lineRule="auto" w:before="0" w:after="0"/>
        <w:ind w:firstLine="425"/>
        <w:jc w:val="both"/>
      </w:pPr>
      <w:r>
        <w:rPr>
          <w:rFonts w:ascii="Times New Roman" w:hAnsi="Times New Roman" w:cs="Times New Roman" w:eastAsia="Times New Roman"/>
          <w:b w:val="0"/>
          <w:sz w:val="24"/>
        </w:rPr>
        <w:t>repertorio/ITALIA_NERA_RETE_ESTESA_NON_AFFILIATI_1000.xlsx (i mille blocchi: 145 nodi, 855 ponti, esclusi registrati)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