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Prosecuzione della sinaptogenesi, questa volta concentrata sul neurone che più d'ogni altro funge da cerniera dell'intera rete: la loggia P2, nodo cardinale del dominio della massoneria deviata. Il materiale d'appoggio è il censimento delle fonti d'archivio curato per l'Archivio Flamigni, che a differenza degli altri quattro non è un elenco di persone ma una mappa di dove la documentazione sulla P2 fisicamente vive, e di che cosa è andato perduto. Costruire il hub significa perciò fare due cose insieme: fissare i nodi-archivio che reggono la prova, e tracciare le sinapsi che dalla loggia si diramano verso tutti gli altri domini. Il lavoro è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 nodi-archivio: dove regge la prova.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spina documentaria del hub poggia su alcuni fondi accertati. Il principale è il processo penale romano contro Licio Gelli e altri, conservato all'Archivio di Stato di Roma, che il censimento segnala come esempio di ordinamento archivistico eccellente; accanto a esso il processo per il fallimento del Banco Ambrosiano all'Archivio di Stato di Milano, gli atti pubblicati della Commissione parlamentare d'inchiesta con la relazione finale di Tina Anselmi, e il fondo personale donato da Gelli all'Archivio di Stato di Pistoia </w:t>
      </w:r>
      <w:r>
        <w:rPr>
          <w:rFonts w:ascii="Times New Roman" w:hAnsi="Times New Roman" w:cs="Times New Roman" w:eastAsia="Times New Roman"/>
          <w:b/>
          <w:sz w:val="24"/>
        </w:rPr>
        <w:t>(Livello A come esistenza e collocazione delle fonti)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Vi si aggiungono l'Archivio Flamigni, con i fondi Flamigni, Amendola e Nunziata e le relazioni interne dei consulenti, e l'archivio uruguayano di Gelli, sequestrato a Montevideo nel millenovecentottantuno e trasmesso solo in parte alla Commissione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 Tutto muove da un evento d'origine già registrato: il sequestro di Castiglion Fibocchi del marzo del millenovecentottantuno, che portò alla luce le liste dei novecentosessantadue affiliati.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sinapsi con il dominio finanziario.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Dalla loggia l'arco più robusto va all'economia. I nodi Michele Sindona e Roberto Calvi, con la Banca Privata Italiana e la Franklin National da un lato e il Banco Ambrosiano dall'altro, sono già registrati nel dominio finanziario, e il censimento ne conferma l'ancoraggio documentale nel processo sul fallimento dell'Ambrosiano e nelle relazioni dei consulenti sul mondo finanziario e sul contratto Eni-Petromin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Di qui la sinapsi prosegue verso il dominio religioso, perché il crac dell'Ambrosiano chiama in causa l'istituto vaticano e la figura di Paul Marcinkus, anch'essi già registrati </w:t>
      </w:r>
      <w:r>
        <w:rPr>
          <w:rFonts w:ascii="Times New Roman" w:hAnsi="Times New Roman" w:cs="Times New Roman" w:eastAsia="Times New Roman"/>
          <w:b/>
          <w:sz w:val="24"/>
        </w:rPr>
        <w:t>(arco D-sei–D-cinque, coerente)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Il conto Protezione, infine, salda la loggia al dominio politico: il relativo processo milanese coinvolse esponenti socialisti, e la posizione di Gelli vi fu poi annullata in appello </w:t>
      </w:r>
      <w:r>
        <w:rPr>
          <w:rFonts w:ascii="Times New Roman" w:hAnsi="Times New Roman" w:cs="Times New Roman" w:eastAsia="Times New Roman"/>
          <w:b/>
          <w:sz w:val="24"/>
        </w:rPr>
        <w:t>(Livello A per l'esito, che va riportato con esattezza)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sinapsi con il terrorismo, e il ritorno di Bologna.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Le relazioni dei consulenti della Commissione tracciano da sole gli archi verso la violenza politica: una è dedicata alla P2 e al terrorismo nero dell'Italicus, un'altra al tentato golpe Borghese </w:t>
      </w:r>
      <w:r>
        <w:rPr>
          <w:rFonts w:ascii="Times New Roman" w:hAnsi="Times New Roman" w:cs="Times New Roman" w:eastAsia="Times New Roman"/>
          <w:b/>
          <w:sz w:val="24"/>
        </w:rPr>
        <w:t>(Livello A come oggetto d'indagine parlamentare)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E qui il hub si salda al lavoro già svolto: la sinaptogenesi precedente aveva fissato i mandanti della strage di Bologna nella loggia, con Gelli e Umberto Ortolani, Federico Umberto D'Amato e il senatore Mario Tedeschi, sulla base delle condanne divenute definitive </w:t>
      </w:r>
      <w:r>
        <w:rPr>
          <w:rFonts w:ascii="Times New Roman" w:hAnsi="Times New Roman" w:cs="Times New Roman" w:eastAsia="Times New Roman"/>
          <w:b/>
          <w:sz w:val="24"/>
        </w:rPr>
        <w:t>(arco D-quattro–D-sette, già stabilito e qui riconfermato)</w:t>
      </w:r>
      <w:r>
        <w:rPr>
          <w:rFonts w:ascii="Times New Roman" w:hAnsi="Times New Roman" w:cs="Times New Roman" w:eastAsia="Times New Roman"/>
          <w:b w:val="0"/>
          <w:sz w:val="24"/>
        </w:rPr>
        <w:t>. La P2 non è dunque un episodio massonico isolato, ma un centro di smistamento che tiene insieme finanza eversiva e stragismo.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sinapsi con i media, e un incrocio prezioso con la nota decima.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Fra le relazioni dei consulenti ve n'è una intitolata all'operazione su Mino Pecorelli e una sull'editoria e il controllo del Corriere della Sera </w:t>
      </w:r>
      <w:r>
        <w:rPr>
          <w:rFonts w:ascii="Times New Roman" w:hAnsi="Times New Roman" w:cs="Times New Roman" w:eastAsia="Times New Roman"/>
          <w:b/>
          <w:sz w:val="24"/>
        </w:rPr>
        <w:t>(Livello A come oggetto d'indagine)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La prima produce l'incrocio più fine: Pecorelli, giornalista e nodo del dominio dei media già registrato, fu ucciso nel millenovecentosettantanove, e la nota decima aveva accertato, verificando l'arsenale della Banda della Magliana, che la pistola dell'omicidio proveniva proprio da quel deposito di via Liszt. Il hub P2, la Magliana e Pecorelli convergono così su un solo punto: l'interesse della loggia per il caso e la provenienza malavitosa dell'arma si illuminano a vicenda </w:t>
      </w:r>
      <w:r>
        <w:rPr>
          <w:rFonts w:ascii="Times New Roman" w:hAnsi="Times New Roman" w:cs="Times New Roman" w:eastAsia="Times New Roman"/>
          <w:b/>
          <w:sz w:val="24"/>
        </w:rPr>
        <w:t>(arco D-quattro–D-otto–D-uno, coerente con la nota decima)</w:t>
      </w:r>
      <w:r>
        <w:rPr>
          <w:rFonts w:ascii="Times New Roman" w:hAnsi="Times New Roman" w:cs="Times New Roman" w:eastAsia="Times New Roman"/>
          <w:b w:val="0"/>
          <w:sz w:val="24"/>
        </w:rPr>
        <w:t>. Il controllo del Corriere, dal canto suo, è la faccia editoriale del medesimo disegno di «democrazia controllata e condizionata» denunciato dalla relazione Anselmi.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sinapsi con la criminalità organizzata, e una lacuna che è essa stessa un nodo.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L'arco verso il dominio criminale corre su due fili. Il primo è vivo: il processo De Magni, conservato in copia all'Archivio Flamigni, riguarda i legami fra massoneria e Cosa Nostra, e vale come sinapsi documentata fra i due domini </w:t>
      </w:r>
      <w:r>
        <w:rPr>
          <w:rFonts w:ascii="Times New Roman" w:hAnsi="Times New Roman" w:cs="Times New Roman" w:eastAsia="Times New Roman"/>
          <w:b/>
          <w:sz w:val="24"/>
        </w:rPr>
        <w:t>(Livello A come esistenza del procedimento)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Il secondo filo è spezzato, e proprio per questo va registrato: il censimento avverte che gli atti del processo milanese a Luciano Leggio, con le agende e le rubriche che documentavano i legami finanziari fra le filiali settentrionali di Cosa Nostra, il Banco Ambrosiano e la P2, sono stati distrutti in uno scarto archivistico del duemilasette. Questa perdita non va taciuta ma iscritta come nodo-lacuna: segnala con precisione il punto in cui la prova del legame fra criminalità, finanza e loggia è stata materialmente sottratta alla storia </w:t>
      </w:r>
      <w:r>
        <w:rPr>
          <w:rFonts w:ascii="Times New Roman" w:hAnsi="Times New Roman" w:cs="Times New Roman" w:eastAsia="Times New Roman"/>
          <w:b/>
          <w:sz w:val="24"/>
        </w:rPr>
        <w:t>(arco-lacuna dichiarato)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Le altre sinapsi, e il senso del hub.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Restano gli archi verso l'intelligence — con le relazioni sul cosiddetto SID parallelo, sulla penetrazione nei servizi e la nota su Francesco Pazienza — e verso la magistratura, con la relazione dedicata alla penetrazione nell'ordine giudiziario </w:t>
      </w:r>
      <w:r>
        <w:rPr>
          <w:rFonts w:ascii="Times New Roman" w:hAnsi="Times New Roman" w:cs="Times New Roman" w:eastAsia="Times New Roman"/>
          <w:b/>
          <w:sz w:val="24"/>
        </w:rPr>
        <w:t>(Livello A come oggetto d'indagine)</w:t>
      </w:r>
      <w:r>
        <w:rPr>
          <w:rFonts w:ascii="Times New Roman" w:hAnsi="Times New Roman" w:cs="Times New Roman" w:eastAsia="Times New Roman"/>
          <w:b w:val="0"/>
          <w:sz w:val="24"/>
        </w:rPr>
        <w:t>. Messi in fila, questi archi mostrano che la P2 tocca ognuno dei dieci domini: politica col caso Moro e il piano di rinascita, finanza con Sindona e Calvi, religione con l'istituto vaticano, terrorismo con l'Italicus e Bologna, media con Pecorelli e il Corriere, magistratura e servizi con le rispettive penetrazioni, criminalità col filo De Magni e col filo spezzato di Leggio. È la definizione stessa di hub: il neurone le cui sinapsi attraversano tutte le aree.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Verdetto e stato.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nodo cardinale P2 è qui costruito come hub cross-dominio, con la spina documentaria ancorata a fondi archivistici accertati e le sinapsi tracciate una per una, comprese quelle che incrociano il corpus già verificato — Bologna della sinaptogenesi precedente e Pecorelli della nota decima. Va tenuta ferma la disciplina probatoria: ciò che è oggetto d'indagine parlamentare vale come tale e non come sentenza, gli esiti giudiziari vanno riportati con esattezza a partire dal conto Protezione, e la lacuna sugli atti Leggio va dichiarata e non aggirata. L'inventario dei nodi-archivio e la rete delle sinapsi sono depositati nel foglio di servizio allegato. Questa è la sesta voce d'integrazione della sessione, e completa il primo hub della struttura neuronale; gli altri hub attendono le istruzioni dell'autore.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Fonte primaria — L. Governali, «Verso un censimento delle fonti documentarie sulla loggia P2» (Scuola dei beni culturali / Archivio Flamigni)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Processo romano n. 59/94 contro Gelli e altri — Archivio di Stato di Roma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Processo per il fallimento del Banco Ambrosiano — Archivio di Stato di Milano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Commissione parlamentare d'inchiesta sulla loggia P2 — Relazione Anselmi (atti pubblicati)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Fondo Gelli — Archivio di Stato di Pistoia (donazione 2006); Archivio Flamigni (fondi Flamigni, Amendola, Nunziata)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Incrocio interno al corpus: nota di verifica n.10 (arsenale Magliana / omicidio Pecorelli) e sinaptogenesi dei cinque censimenti (mandanti P2 di Bologna) — corpus/diagnostica/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Registro di servizio allegato: repertorio/ITALIA_NERA_P2_HUB_ARCHIVI_E_SINAPSI.xlsx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