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Salvatore Riina (Totò u curtu)</w:t>
      </w:r>
    </w:p>
    <w:p>
      <w:pPr>
        <w:spacing w:line="276" w:lineRule="auto" w:before="0" w:after="40"/>
        <w:ind w:firstLine="0"/>
        <w:jc w:val="center"/>
      </w:pPr>
      <w:r>
        <w:rPr>
          <w:rFonts w:ascii="Times New Roman" w:hAnsi="Times New Roman" w:cs="Times New Roman" w:eastAsia="Times New Roman"/>
          <w:b w:val="0"/>
          <w:i w:val="0"/>
          <w:sz w:val="22"/>
        </w:rPr>
        <w:t xml:space="preserve">Dominio primario D1 — Criminalità Organizzata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«Salvatore Riina (Totò u curtu)», nodo-persona del Registro Integrale V63 a dominanza primaria nel Dominio Uno,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Corleonesi (D1); Cupola (non censito); stragi 1992-1993 (non censito); Trattativa (non censito) ⊕. La ripartizione conta una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dodici neuroni del censimento citano questo nodo nella propria riga di connessioni: Giovanni Brusca (u verru) (D1); Leoluca Bagarella (D1); Luciano Leggio (Liggio) (D1); Salvatore Inzerillo (D1); Stefano Bontate (D1); Cesare Terranova (D10); Giovanni Falcone (D10); Paolo Borsellino (D10); Rocco Chinnici (D10); Salvo Lima (D2); Vito Ciancimino (D2); Carlo Alberto Dalla Chiesa (D9).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Omicidio Pio La Torre (ricorrenze multiple): </w:t>
      </w:r>
      <w:r>
        <w:rPr>
          <w:rFonts w:ascii="Times New Roman" w:hAnsi="Times New Roman" w:cs="Times New Roman" w:eastAsia="Times New Roman"/>
          <w:b w:val="0"/>
          <w:i w:val="0"/>
          <w:sz w:val="24"/>
        </w:rPr>
        <w:t>30/4/1982 Palermo. Cosa Nostra-Riina</w:t>
      </w:r>
    </w:p>
    <w:p>
      <w:pPr>
        <w:spacing w:line="276" w:lineRule="auto" w:before="60" w:after="40"/>
        <w:ind w:firstLine="0"/>
        <w:jc w:val="both"/>
      </w:pPr>
      <w:r>
        <w:rPr>
          <w:rFonts w:ascii="Times New Roman" w:hAnsi="Times New Roman" w:cs="Times New Roman" w:eastAsia="Times New Roman"/>
          <w:b/>
          <w:i w:val="0"/>
          <w:sz w:val="24"/>
        </w:rPr>
        <w:t xml:space="preserve">› 23 maggio 1992 (ricorrenze multiple): </w:t>
      </w:r>
      <w:r>
        <w:rPr>
          <w:rFonts w:ascii="Times New Roman" w:hAnsi="Times New Roman" w:cs="Times New Roman" w:eastAsia="Times New Roman"/>
          <w:b w:val="0"/>
          <w:i w:val="0"/>
          <w:sz w:val="24"/>
        </w:rPr>
        <w:t>Strage di Capaci. Falcone-Morvillo-3 agenti. Riina-Brusca</w:t>
      </w:r>
    </w:p>
    <w:p>
      <w:pPr>
        <w:spacing w:line="276" w:lineRule="auto" w:before="60" w:after="40"/>
        <w:ind w:firstLine="0"/>
        <w:jc w:val="both"/>
      </w:pPr>
      <w:r>
        <w:rPr>
          <w:rFonts w:ascii="Times New Roman" w:hAnsi="Times New Roman" w:cs="Times New Roman" w:eastAsia="Times New Roman"/>
          <w:b/>
          <w:i w:val="0"/>
          <w:sz w:val="24"/>
        </w:rPr>
        <w:t xml:space="preserve">› 19 luglio 1992 (ricorrenze multiple): </w:t>
      </w:r>
      <w:r>
        <w:rPr>
          <w:rFonts w:ascii="Times New Roman" w:hAnsi="Times New Roman" w:cs="Times New Roman" w:eastAsia="Times New Roman"/>
          <w:b w:val="0"/>
          <w:i w:val="0"/>
          <w:sz w:val="24"/>
        </w:rPr>
        <w:t>Strage di via D'Amelio. Borsellino-5 agenti. Riina-Spatuzza-Trattativa</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