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Ali Khamenei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D5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«Ali Khamenei», nodo-persona del Registro Integrale V63 a dominanza primaria nel Dominio Due, Potere Politico, con proiezione sull’area D5 (Istituzioni Religiose).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Mashhad 1939. Marja'. Presidente dell'Iran (1981-1989). Guida Suprema dal 1989. Architetto del consolidamento del regime e del programma nucleare.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Velayat-e faqih (non censito); IRGC (D9); programma nucleare (non censito) ⊕. La ripartizione conta zero sinapsi intra-dominio, una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Hassan Nasrallah (D7).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#19 — Hezbollah-Iran-Hamas-Iraq (Asse strutturale)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L'Asse della Resistenza come struttura quadripartita Iran-Hezbollah-Hamas-PMU iracheni-Houthi. Architetto: Qasem Soleimani (Forza Quds, ucciso Baghdad 3 gennaio 2020). Successore: Esmail Qaani. Operativi sul campo: Hassan Nasrallah (Hezbollah, ucciso Beirut 27 settembre 2024), Yahya Sinwar (Hamas, ucciso Rafah 16 ottobre 2024), Ismail Haniyeh (Hamas, ucciso Teheran 31 luglio 2024). Pattern Hub Centralizzato.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Qasem Soleimani, Ali Khamenei, Hassan Nasrallah, Yahya Sinwar, Ismail Haniyeh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