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Commissione Parlamentare Antimafia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«Commissione Parlamentare Antimafia», nodo-organizzazione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Istituita per la prima volta con legge 1720/1962 (Commissione originaria 1962-1976). Periodizzazione: I (1963-1968), II (1968-1972), III (1972-1976), IV (1976-1979), V (1979-1983), VI (1983-1987), VII (1987-1992), VIII (1992-1994), IX (1994-1996), X (1996-2001), XI (2001-2006), XII (2006-2008), XIII (2008-2013), XIV (2013-2018), XV (2018-2022), XVI (2022-).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