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Francesco Cossiga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D3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«Francesco Cossiga», nodo-persona del Registro Integrale V63 a dominanza primaria nel Dominio Due, Potere Politico, con proiezione sull’area D3 (Intelligence e Servizi Segreti).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Caso Moro (non censito); Gladio (non censito); DC (non censito); Linea della fermezza (non censito); Picconate (non censito) ⊕. La ripartizione conta zero sinapsi intra-dominio, zero inter-dominio e cinque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due neuroni del censimento citano questo nodo nella propria riga di connessioni: Aldo Moro (D2); Marco Donat-Cattin (D7).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del Registro Integrale secondo l’appaiamento lessicale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Strategia della tensione (ricorrenze multiple): </w:t>
      </w:r>
      <w:r>
        <w:rPr>
          <w:rFonts w:ascii="Times New Roman" w:hAnsi="Times New Roman" w:cs="Times New Roman" w:eastAsia="Times New Roman"/>
          <w:b w:val="0"/>
          <w:i w:val="0"/>
          <w:sz w:val="24"/>
        </w:rPr>
        <w:t>Concetto sviluppato da Vinciguerra-Cossiga-Pellegrino. 1969-1984</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