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Franco Frattini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«Franco Frattini»,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Roma 1957 – Roma 2022. Più volte Ministro degli Esteri. Audito dalla Commissione TDIP del Parlamento Europeo per il caso Abu Omar.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Caso Abu Omar (non censito); Forza Italia (D2)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