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Nicola Mancino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«Nicola Mancino»,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Montefalcione 1931. Ministro dell'Interno 1992–1994. Presidente del Senato 1996–2001 e 2008–2013. Coinvolto nelle inchieste sulla Trattativa Stato-Mafia (1992–1993).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Trattativa Stato-Mafia (non censito); DC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