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Pio La Torre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D10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«Pio La Torre», nodo-persona del Registro Integrale V63 a dominanza primaria nel Dominio Due, Potere Politico, con proiezione sull’area D10 (Magistratura e Sistema Giudiziario).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Palermo 1927 – Palermo 30 aprile 1982. Deputato PCI. Coautore con Cesare Terranova della Relazione di Minoranza della Commissione Antimafia originaria (1976). Promotore della legge 646/1982 che introdusse il reato di associazione mafiosa (art. 416-bis c.p.) e la confisca dei patrimoni mafiosi. Assassinato il 30 aprile 1982 a Palermo da Cosa Nostra.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PCI (non censito); art. 416-bis (non censito); Cosa Nostra (non censito) ⊕. La ripartizione conta zero sinapsi intra-dominio, zero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Omicidio Pio La Torre (ricorrenze multiple):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30/4/1982 Palermo. Cosa Nostra-Riina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