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 — EDIZIONE SINAPTICA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Yuval Diskin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la seconda edizione del dossier del neurone «Yuval Diskin», nodo-persona a dominanza primaria nel Dominio Tre, Intelligence e Servizi Segreti. Il livello probatorio della scheda è Savona A. L’edizione integra la cascata sinaptica condotta su tutti i registri della Conoscenza di Progetto.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Givatayim 1956. Direttore dello Shin Bet (2005-2011).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dichiara: Shin Bet (D3) ⊕. La ripartizione conta una sinapsi intra-dominio, zero inter-dominio e zero dirette a bersagli non censiti.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cita questo nodo nella propria riga di connessioni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Attestazioni nei registri della Conoscenza di Progetto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attesta il neurone in dodici blocchi di testo distribuiti su tre registri: V55 (due), V58 (quattro), V63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per co-occorrenza nei registri (cascata, 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rileva sedici sinapsi per co-occorrenza di blocco, di cui quindici inedite rispetto alle sinapsi dichiarate e rilevate della prima edizione; entro ciascun dominio le inedite precedono le confermate e l’ordine è per frequenza decrescente. Ogni voce riporta il numero di co-occorrenze e i registri di attestazione.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Verso il Dominio Due, Potere Politico — una sinapsi, di cui una inedite: Golda Meir (sei; V55, V58, V63).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All’interno del Dominio Tre — quindici sinapsi, di cui quattordici inedite: CIA (Central Intelligence Agency) (sei; V55, V58, V63); Danny Yatom (sei; V55, V58, V63); David Barnea (sei; V55, V58, V63); Isser Harel (sei; V55, V58, V63); Meir Amit (sei; V55, V58, V63); Meir Dagan (sei; V55, V58, V63); Mossad (HaMossad LeModi'in u-LeTafkidim Meyuhadim) (sei; V55, V58, V63); Nadav Argaman (sei; V55, V58, V63); Nahum Admoni (sei; V55, V58, V63); Shabtai Shavit (sei; V55, V58, V63); Tamir Pardo (sei; V55, V58, V63); Yitzhak Hofi (sei; V55, V58, V63); Yossi Cohen (sei; V55, V58, V63); Zvi Zamir (sei; V55, V58, V63); Shin Bet (Shabak – Shirut HaBitachon HaKlali) (sei; V55, V58, V63).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Bersagli non censiti emersi dalla cascata (Livello C)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denominazioni seguenti co-occorrono con il neurone almeno tre volte senza corrispondere ad alcun nodo censito, e costituiscono candidati alla formalizzazione: Aleksandr Bortnikov (sei); Aleksandr Bortnikov GRU (sei); Allen Dulles (sei); Allen Dulles Richard (sei); Andropov Vladimir (sei); Andropov Vladimir Putin (sei); Bar KGB-FSB (sei); Bar KGB-FSB Yuri (sei); Bortnikov GRU (sei); Bortnikov GRU Sergei (sei); Brennan Mike (sei); Brennan Mike Pompeo (sei); Bush William (sei); Bush William Webster (sei); Casey Allen (sei); Casey Allen Dulles (sei); Cohen David (sei); Colby George (sei); Colby George H. (sei); Dulles Richard (sei); Dulles Richard Helms (sei); George H. (sei); George H. W. (sei); GRU Sergei (sei); GRU Sergei Surovikin (sei); H. W. Bush (sei); Helms William (sei); Helms William Colby (sei); Igor Korobov (sei); John Brennan (sei); John Brennan Mike (sei); KGB-FSB Yuri (sei); KGB-FSB Yuri Andropov (sei); Mike Pompeo (sei); Putin Aleksandr (sei); Putin Aleksandr Bortnikov (sei); Richard Helms (sei); Richard Helms William (sei); Sergei Surovikin (sei); Sergei Surovikin Igor (sei); Surovikin Igor (sei); Surovikin Igor Korobov (sei); Vladimir Putin (sei); Vladimir Putin Aleksandr (sei); W. Bush (sei); W. Bush William (sei); Webster John (sei); Webster John Brennan (sei); William Casey (sei); William Casey Allen (sei); William Colby (sei); William Colby George (sei); William Webster (sei); William Webster John (sei); Yossi Cohen David (sei); Yuri Andropov (sei); Yuri Andropov Vladimir (sei).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cita il neurone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Statuto, fonti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cascata ha ingerito i tredici registri della Conoscenza di Progetto — V54 e V58 Registri Omnicomprensivi, V55 Registro Analitico dei Nodi, V63 Registro Integrale, V64-V66 Registri Unici Federati, CM26 corpus maggio 2026, C3A corpus tre archivi, CGIT corpus GITOC, CI456 corpus Interna quattro-sei, CEI corpus Eurasia Interna, REB registro nodi Eurasia-Balcani — per un totale di cinquantatrémilacinquecentocinquantatré blocchi di testo indicizzati. La cascata procede nodo per nodo: attestazione del neurone nei blocchi, co-occorrenza con gli altri neuroni censiti, emersione dei bersagli non censiti. Tutte le sezioni automatiche sono di Livello C; l’appaiamento usa nome completo, nome base e, solo se univoci nel censimento, cognome o sigla, sicché le citazioni per cognome omonimo possono sfuggire. La co-occorrenza di blocco è indizio di prossimità testuale, non prova di relazione: la promozione di ogni sinapsi ai livelli superiori passa per la triangolazione documentale e per il vaglio dell’autore.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