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Ennio Salvini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«Ennio Salvini», nodo-persona a dominanza primaria nel Dominio Quattro, Massoneria e Società Segrete.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Gran Maestro del GOI dopo la rivelazione P2.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GOI post-P2 (non censito) ⊕. La ripartizione conta zero sinapsi intra-dominio, zero inter-dominio e una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sette sinapsi per co-occorrenza di blocco, di cui sette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Quattro — sette sinapsi, di cui sette inedite: Armando Corona (sei; V55, V58, V63); Giuliano Di Bernardo (sei; V55, V58, V63); GLRI (Gran Loggia Regolare d'Italia) (sei; V55, V58, V63); GOI (Grande Oriente d'Italia – Palazzo Giustiniani) (sei; V55, V58, V63); Licio Gelli (sei; V55, V58, V63); Lino Salvini (sei; V55, V58, V63); Stefano Bisi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Compagnia delle Opere (sei); Comunione e Liberazione (sei); Ennio Salvini Stefano (sei); Lazzaro Compagnia (sei); Malta SMOM (sei); Malta SMOM Ordine (sei); Militare Ordine (sei); Opere Opus (sei); Ordine di Malta (sei); Salvini Stefano (sei); SMOM Ordine (sei); Sovrano Militare (sei); Sovrano Militare Ordine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