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GLRI (Gran Loggia Regolare d'Italia)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«GLRI (Gran Loggia Regolare d'Italia)», nodo-organizzazione a dominanza primaria nel Dominio Quattro, Massoneria e Società Segrete.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Obbedienza massonica scissa dal GOI dal 1993. Riconosciuta dalla United Grand Lodge of England.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Giuliano Di Bernardo (D4).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diciotto blocchi di testo distribuiti su tre registri: V55 (tre), V58 (sei), V63 (nove).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sette sinapsi per co-occorrenza di blocco, di cui sei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Quattro — sette sinapsi, di cui sei inedite: GOI (Grande Oriente d'Italia – Palazzo Giustiniani) (dodici; V55, V58, V63); Armando Corona (sei; V55, V58, V63); Ennio Salvini (sei; V55, V58, V63); Licio Gelli (sei; V55, V58, V63); Lino Salvini (sei; V55, V58, V63); Stefano Bisi (sei; V55, V58, V63); Giuliano Di Bernardo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Compagnia delle Opere (sei); Comunione e Liberazione (sei); Ennio Salvini Stefano (sei); Lazzaro Compagnia (sei); Malta SMOM (sei); Malta SMOM Ordine (sei); Militare Ordine (sei); Opere Opus (sei); Ordine di Malta (sei); Salvini Stefano (sei); SMOM Ordine (sei); Sovrano Militare (sei); Sovrano Militare Ordine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