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cs="Times New Roman" w:eastAsia="Times New Roman"/>
          <w:b/>
          <w:i w:val="0"/>
          <w:sz w:val="30"/>
        </w:rPr>
        <w:t>ITALIA NERA</w:t>
      </w:r>
    </w:p>
    <w:p>
      <w:pPr>
        <w:spacing w:line="276" w:lineRule="auto" w:before="0" w:after="200"/>
        <w:ind w:firstLine="0"/>
        <w:jc w:val="center"/>
      </w:pPr>
      <w:r>
        <w:rPr>
          <w:rFonts w:ascii="Times New Roman" w:hAnsi="Times New Roman" w:cs="Times New Roman" w:eastAsia="Times New Roman"/>
          <w:b w:val="0"/>
          <w:i/>
          <w:sz w:val="22"/>
        </w:rPr>
        <w:t>Registro Analitico delle Reti Informali Transnazionali</w:t>
      </w:r>
    </w:p>
    <w:p>
      <w:pPr>
        <w:spacing w:line="276" w:lineRule="auto" w:before="0" w:after="40"/>
        <w:ind w:firstLine="0"/>
        <w:jc w:val="center"/>
      </w:pPr>
      <w:r>
        <w:rPr>
          <w:rFonts w:ascii="Times New Roman" w:hAnsi="Times New Roman" w:cs="Times New Roman" w:eastAsia="Times New Roman"/>
          <w:b/>
          <w:i w:val="0"/>
          <w:sz w:val="24"/>
        </w:rPr>
        <w:t>DOCUMENTO-NODO — EDIZIONE SINAPTICA</w:t>
      </w:r>
    </w:p>
    <w:p>
      <w:pPr>
        <w:spacing w:line="276" w:lineRule="auto" w:before="0" w:after="40"/>
        <w:ind w:firstLine="0"/>
        <w:jc w:val="center"/>
      </w:pPr>
      <w:r>
        <w:rPr>
          <w:rFonts w:ascii="Times New Roman" w:hAnsi="Times New Roman" w:cs="Times New Roman" w:eastAsia="Times New Roman"/>
          <w:b/>
          <w:i w:val="0"/>
          <w:sz w:val="28"/>
        </w:rPr>
        <w:t>◆ Loggia P2 (Propaganda Due)</w:t>
      </w:r>
      <w:r>
        <w:rPr>
          <w:rFonts w:ascii="Times New Roman" w:hAnsi="Times New Roman" w:cs="Times New Roman" w:eastAsia="Times New Roman"/>
          <w:b/>
          <w:i w:val="0"/>
          <w:sz w:val="24"/>
        </w:rPr>
        <w:t xml:space="preserve">  [CARD]</w:t>
      </w:r>
    </w:p>
    <w:p>
      <w:pPr>
        <w:spacing w:line="276" w:lineRule="auto" w:before="0" w:after="40"/>
        <w:ind w:firstLine="0"/>
        <w:jc w:val="center"/>
      </w:pPr>
      <w:r>
        <w:rPr>
          <w:rFonts w:ascii="Times New Roman" w:hAnsi="Times New Roman" w:cs="Times New Roman" w:eastAsia="Times New Roman"/>
          <w:b w:val="0"/>
          <w:i w:val="0"/>
          <w:sz w:val="22"/>
        </w:rPr>
        <w:t xml:space="preserve">Dominio primario D4 — Massoneria e Società Segrete   [D4 D2 D3 D6 | </w:t>
      </w:r>
      <w:r>
        <w:rPr>
          <w:rFonts w:ascii="Times New Roman" w:hAnsi="Times New Roman" w:cs="Times New Roman" w:eastAsia="Times New Roman"/>
          <w:b/>
          <w:i w:val="0"/>
          <w:sz w:val="22"/>
        </w:rPr>
        <w:t>Savona A</w:t>
      </w:r>
      <w:r>
        <w:rPr>
          <w:rFonts w:ascii="Times New Roman" w:hAnsi="Times New Roman" w:cs="Times New Roman" w:eastAsia="Times New Roman"/>
          <w:b w:val="0"/>
          <w:i w:val="0"/>
          <w:sz w:val="22"/>
        </w:rPr>
        <w:t>]</w:t>
      </w:r>
    </w:p>
    <w:p>
      <w:pPr>
        <w:spacing w:line="276" w:lineRule="auto" w:before="0" w:after="160"/>
        <w:ind w:firstLine="0"/>
        <w:jc w:val="center"/>
      </w:pPr>
      <w:r>
        <w:rPr>
          <w:rFonts w:ascii="Times New Roman" w:hAnsi="Times New Roman" w:cs="Times New Roman" w:eastAsia="Times New Roman"/>
          <w:b w:val="0"/>
          <w:i w:val="0"/>
          <w:sz w:val="20"/>
        </w:rPr>
        <w:t>Luigi De Michele — Due agosto duemilaventisei</w:t>
      </w:r>
    </w:p>
    <w:p>
      <w:pPr>
        <w:spacing w:line="276" w:lineRule="auto" w:before="200" w:after="60"/>
        <w:ind w:firstLine="0"/>
        <w:jc w:val="both"/>
      </w:pPr>
      <w:r>
        <w:rPr>
          <w:rFonts w:ascii="Times New Roman" w:hAnsi="Times New Roman" w:cs="Times New Roman" w:eastAsia="Times New Roman"/>
          <w:b/>
          <w:i w:val="0"/>
          <w:sz w:val="24"/>
        </w:rPr>
        <w:t>Identità e classificazione</w:t>
      </w:r>
    </w:p>
    <w:p>
      <w:pPr>
        <w:spacing w:line="276" w:lineRule="auto" w:before="0" w:after="60"/>
        <w:ind w:firstLine="425"/>
        <w:jc w:val="both"/>
      </w:pPr>
      <w:r>
        <w:rPr>
          <w:rFonts w:ascii="Times New Roman" w:hAnsi="Times New Roman" w:cs="Times New Roman" w:eastAsia="Times New Roman"/>
          <w:b w:val="0"/>
          <w:i w:val="0"/>
          <w:sz w:val="24"/>
        </w:rPr>
        <w:t>Il presente documento è la seconda edizione del dossier del neurone «Loggia P2 (Propaganda Due)», nodo-organizzazione a dominanza primaria nel Dominio Quattro, Massoneria e Società Segrete, classificato cardinale, con proiezione sulle aree D2 (Potere Politico), D3 (Intelligence e Servizi Segreti), D6 (Economia, Finanza e Impresa). Il livello probatorio della scheda è Savona A. L’edizione integra la cascata sinaptica condotta su tutti i registri della Conoscenza di Progetto.</w:t>
      </w:r>
    </w:p>
    <w:p>
      <w:pPr>
        <w:spacing w:line="276" w:lineRule="auto" w:before="200" w:after="60"/>
        <w:ind w:firstLine="0"/>
        <w:jc w:val="both"/>
      </w:pPr>
      <w:r>
        <w:rPr>
          <w:rFonts w:ascii="Times New Roman" w:hAnsi="Times New Roman" w:cs="Times New Roman" w:eastAsia="Times New Roman"/>
          <w:b/>
          <w:i w:val="0"/>
          <w:sz w:val="24"/>
        </w:rPr>
        <w:t>Scheda del Registro Integrale V63</w:t>
      </w:r>
    </w:p>
    <w:p>
      <w:pPr>
        <w:spacing w:line="276" w:lineRule="auto" w:before="0" w:after="60"/>
        <w:ind w:firstLine="425"/>
        <w:jc w:val="both"/>
      </w:pPr>
      <w:r>
        <w:rPr>
          <w:rFonts w:ascii="Times New Roman" w:hAnsi="Times New Roman" w:cs="Times New Roman" w:eastAsia="Times New Roman"/>
          <w:b w:val="0"/>
          <w:i w:val="0"/>
          <w:sz w:val="24"/>
        </w:rPr>
        <w:t>Loggia massonica del Grande Oriente d'Italia (GOI). Riservata fin dalla sua istituzione, divenuta «coperta» dal 1976. Venerabile Maestro Licio Gelli. Lista P2 sequestrata 17 marzo 1981 a Castiglion Fibocchi: 962 affiliati documentati con tessere e quote pagate. Il «Piano di Rinascita Democratica» (gennaio 1976) costituisce il documento programmatico. Sciolta con legge 17/1982. Iscritti: tre direttori dei servizi segreti (Miceli, Santovito, Grassini), il direttore della Guardia di Finanza Orazio Giannini, due ministri in carica (Foschi, Manca) e diciassette parlamentari, generali (195), giornalisti (50+), magistrati (15), banchieri (35), industriali. Pattern paradigmatico di Hub Centralizzato.</w:t>
      </w:r>
    </w:p>
    <w:p>
      <w:pPr>
        <w:spacing w:line="276" w:lineRule="auto" w:before="200" w:after="60"/>
        <w:ind w:firstLine="0"/>
        <w:jc w:val="both"/>
      </w:pPr>
      <w:r>
        <w:rPr>
          <w:rFonts w:ascii="Times New Roman" w:hAnsi="Times New Roman" w:cs="Times New Roman" w:eastAsia="Times New Roman"/>
          <w:b/>
          <w:i w:val="0"/>
          <w:sz w:val="24"/>
        </w:rPr>
        <w:t>Sinapsi in uscita dichiarate</w:t>
      </w:r>
    </w:p>
    <w:p>
      <w:pPr>
        <w:spacing w:line="276" w:lineRule="auto" w:before="0" w:after="60"/>
        <w:ind w:firstLine="425"/>
        <w:jc w:val="both"/>
      </w:pPr>
      <w:r>
        <w:rPr>
          <w:rFonts w:ascii="Times New Roman" w:hAnsi="Times New Roman" w:cs="Times New Roman" w:eastAsia="Times New Roman"/>
          <w:b w:val="0"/>
          <w:i w:val="0"/>
          <w:sz w:val="24"/>
        </w:rPr>
        <w:t>La scheda non dichiara una riga di connessioni: lacuna dichiarata.</w:t>
      </w:r>
    </w:p>
    <w:p>
      <w:pPr>
        <w:spacing w:line="276" w:lineRule="auto" w:before="200" w:after="60"/>
        <w:ind w:firstLine="0"/>
        <w:jc w:val="both"/>
      </w:pPr>
      <w:r>
        <w:rPr>
          <w:rFonts w:ascii="Times New Roman" w:hAnsi="Times New Roman" w:cs="Times New Roman" w:eastAsia="Times New Roman"/>
          <w:b/>
          <w:i w:val="0"/>
          <w:sz w:val="24"/>
        </w:rPr>
        <w:t>Sinapsi in entrata rilevate</w:t>
      </w:r>
    </w:p>
    <w:p>
      <w:pPr>
        <w:spacing w:line="276" w:lineRule="auto" w:before="0" w:after="60"/>
        <w:ind w:firstLine="425"/>
        <w:jc w:val="both"/>
      </w:pPr>
      <w:r>
        <w:rPr>
          <w:rFonts w:ascii="Times New Roman" w:hAnsi="Times New Roman" w:cs="Times New Roman" w:eastAsia="Times New Roman"/>
          <w:b w:val="0"/>
          <w:i w:val="0"/>
          <w:sz w:val="24"/>
        </w:rPr>
        <w:t>due neuroni citano questo nodo nella propria riga di connessioni: Aldo Moro (D2); Giulio Andreotti (D2). Rilevamento automatico, Livello C.</w:t>
      </w:r>
    </w:p>
    <w:p>
      <w:pPr>
        <w:spacing w:line="276" w:lineRule="auto" w:before="200" w:after="60"/>
        <w:ind w:firstLine="0"/>
        <w:jc w:val="both"/>
      </w:pPr>
      <w:r>
        <w:rPr>
          <w:rFonts w:ascii="Times New Roman" w:hAnsi="Times New Roman" w:cs="Times New Roman" w:eastAsia="Times New Roman"/>
          <w:b/>
          <w:i w:val="0"/>
          <w:sz w:val="24"/>
        </w:rPr>
        <w:t>Attestazioni nei registri della Conoscenza di Progetto</w:t>
      </w:r>
    </w:p>
    <w:p>
      <w:pPr>
        <w:spacing w:line="276" w:lineRule="auto" w:before="0" w:after="60"/>
        <w:ind w:firstLine="425"/>
        <w:jc w:val="both"/>
      </w:pPr>
      <w:r>
        <w:rPr>
          <w:rFonts w:ascii="Times New Roman" w:hAnsi="Times New Roman" w:cs="Times New Roman" w:eastAsia="Times New Roman"/>
          <w:b w:val="0"/>
          <w:i w:val="0"/>
          <w:sz w:val="24"/>
        </w:rPr>
        <w:t>La cascata attesta il neurone in centosessantaquattro blocchi di testo distribuiti su quattro registri: V54 (sette), V55 (dodici), V58 (sessantatré), V63 (ottantadue).</w:t>
      </w:r>
    </w:p>
    <w:p>
      <w:pPr>
        <w:spacing w:line="276" w:lineRule="auto" w:before="200" w:after="60"/>
        <w:ind w:firstLine="0"/>
        <w:jc w:val="both"/>
      </w:pPr>
      <w:r>
        <w:rPr>
          <w:rFonts w:ascii="Times New Roman" w:hAnsi="Times New Roman" w:cs="Times New Roman" w:eastAsia="Times New Roman"/>
          <w:b/>
          <w:i w:val="0"/>
          <w:sz w:val="24"/>
        </w:rPr>
        <w:t>Sinapsi per co-occorrenza nei registri (cascata, Livello C)</w:t>
      </w:r>
    </w:p>
    <w:p>
      <w:pPr>
        <w:spacing w:line="276" w:lineRule="auto" w:before="0" w:after="60"/>
        <w:ind w:firstLine="425"/>
        <w:jc w:val="both"/>
      </w:pPr>
      <w:r>
        <w:rPr>
          <w:rFonts w:ascii="Times New Roman" w:hAnsi="Times New Roman" w:cs="Times New Roman" w:eastAsia="Times New Roman"/>
          <w:b w:val="0"/>
          <w:i w:val="0"/>
          <w:sz w:val="24"/>
        </w:rPr>
        <w:t>La cascata rileva novantuno sinapsi per co-occorrenza di blocco, di cui ottantanove inedite rispetto alle sinapsi dichiarate e rilevate della prima edizione; entro ciascun dominio le inedite precedono le confermate e l’ordine è per frequenza decrescente. Ogni voce riporta il numero di co-occorrenze e i registri di attestazione.</w:t>
      </w:r>
    </w:p>
    <w:p>
      <w:pPr>
        <w:spacing w:line="276" w:lineRule="auto" w:before="0" w:after="60"/>
        <w:ind w:firstLine="425"/>
        <w:jc w:val="both"/>
      </w:pPr>
      <w:r>
        <w:rPr>
          <w:rFonts w:ascii="Times New Roman" w:hAnsi="Times New Roman" w:cs="Times New Roman" w:eastAsia="Times New Roman"/>
          <w:b w:val="0"/>
          <w:i w:val="0"/>
          <w:sz w:val="24"/>
        </w:rPr>
        <w:t>Verso il Dominio Uno, Criminalità Organizzata — undici sinapsi, di cui undici inedite: Salvatore Riina (Totò u curtu) (otto; V55, V58, V63); Banda della Magliana (sette; V54, V58, V63); Stefano Bontate (sei; V55, V58, V63); CJNG (Cártel Jalisco Nueva Generación) (quattro; V58, V63); Pippo Calò (quattro; V58, V63); Salvatore Giuliano (tre; V54, V58, V63); Bernardo Provenzano (binu u trattori) (due; V58, V63); Giovanni Brusca (u verru) (due; V58, V63); Leoluca Bagarella (due; V58, V63); Lucky Luciano (due; V58, V63); Tommaso Buscetta (due; V58, V63).</w:t>
      </w:r>
    </w:p>
    <w:p>
      <w:pPr>
        <w:spacing w:line="276" w:lineRule="auto" w:before="0" w:after="60"/>
        <w:ind w:firstLine="425"/>
        <w:jc w:val="both"/>
      </w:pPr>
      <w:r>
        <w:rPr>
          <w:rFonts w:ascii="Times New Roman" w:hAnsi="Times New Roman" w:cs="Times New Roman" w:eastAsia="Times New Roman"/>
          <w:b w:val="0"/>
          <w:i w:val="0"/>
          <w:sz w:val="24"/>
        </w:rPr>
        <w:t>Verso il Dominio Due, Potere Politico — diciannove sinapsi, di cui diciassette inedite: Ted Cruz (quattordici; V55, V58, V63); José López Rega (dodici; V55, V58, V63); Donald Trump (otto; V55, V58, V63); Augusto Pinochet (sei; V55, V58, V63); Carlos Saúl Menem (sei; V55, V58, V63); Francesco Cossiga (sei; V55, V58, V63); John F. Kennedy (sei; V55, V58, V63); Juan Domingo Perón (sei; V55, V58, V63); Menachem Begin (sei; V55, V58, V63); Salvo Lima (cinque; V54, V58, V63); Forza Italia (tre; V54, V58, V63); Franco Frattini (tre; V54, V58, V63); Vito Ciancimino (tre; V54, V58, V63); Commissione Mitrokhin (XIV Legislatura) (due; V58, V63); Giovanni Pellegrino (due; V58, V63); Yasser Arafat (due; V58, V63); Partito Comunista Italiano (PCI) (uno; V63); Giulio Andreotti (diciassette; V54, V55, V58, V63); Aldo Moro (sette; V55, V58, V63).</w:t>
      </w:r>
    </w:p>
    <w:p>
      <w:pPr>
        <w:spacing w:line="276" w:lineRule="auto" w:before="0" w:after="60"/>
        <w:ind w:firstLine="425"/>
        <w:jc w:val="both"/>
      </w:pPr>
      <w:r>
        <w:rPr>
          <w:rFonts w:ascii="Times New Roman" w:hAnsi="Times New Roman" w:cs="Times New Roman" w:eastAsia="Times New Roman"/>
          <w:b w:val="0"/>
          <w:i w:val="0"/>
          <w:sz w:val="24"/>
        </w:rPr>
        <w:t>Verso il Dominio Tre, Intelligence e Servizi Segreti — quindici sinapsi, di cui quindici inedite: SID (Servizio Informazioni Difesa) (ventisei; V54, V55, V58, V63); CIA (Central Intelligence Agency) (ventitré; V54, V55, V58, V63); Gian Adelio Maletti (diciotto; V55, V58, V63); Vito Miceli (quattordici; V55, V58, V63); SISMI (Servizio per le Informazioni e la Sicurezza Militare) (nove; V54, V58, V63); SIFAR (Servizio Informazioni Forze Armate) (sette; V54, V58, V63); J. Edgar Hoover (sei; V55, V58, V63); SISDE (Servizio per le Informazioni e la Sicurezza Democratica) (quattro; V58, V63); AISE (Agenzia Informazioni e Sicurezza Esterna) (due; V58, V63); AISI (Agenzia Informazioni e Sicurezza Interna) (due; V58, V63); Fulvio Martini (due; V58, V63); Gianfranco Battelli (due; V58, V63); Giovanni De Lorenzo (due; V58, V63); Guido Giannettini (due; V58, V63); Reparto D del SID (due; V58, V63).</w:t>
      </w:r>
    </w:p>
    <w:p>
      <w:pPr>
        <w:spacing w:line="276" w:lineRule="auto" w:before="0" w:after="60"/>
        <w:ind w:firstLine="425"/>
        <w:jc w:val="both"/>
      </w:pPr>
      <w:r>
        <w:rPr>
          <w:rFonts w:ascii="Times New Roman" w:hAnsi="Times New Roman" w:cs="Times New Roman" w:eastAsia="Times New Roman"/>
          <w:b w:val="0"/>
          <w:i w:val="0"/>
          <w:sz w:val="24"/>
        </w:rPr>
        <w:t>All’interno del Dominio Quattro — sei sinapsi, di cui sei inedite: Licio Gelli (sessantotto; V54, V55, V58, V63); GOI (Grande Oriente d'Italia – Palazzo Giustiniani) (dodici; V55, V58, V63); Armando Corona (due; V58, V63); Giuliano Di Bernardo (due; V58, V63); Lino Salvini (due; V58, V63); Stefano Bisi (due; V58, V63).</w:t>
      </w:r>
    </w:p>
    <w:p>
      <w:pPr>
        <w:spacing w:line="276" w:lineRule="auto" w:before="0" w:after="60"/>
        <w:ind w:firstLine="425"/>
        <w:jc w:val="both"/>
      </w:pPr>
      <w:r>
        <w:rPr>
          <w:rFonts w:ascii="Times New Roman" w:hAnsi="Times New Roman" w:cs="Times New Roman" w:eastAsia="Times New Roman"/>
          <w:b w:val="0"/>
          <w:i w:val="0"/>
          <w:sz w:val="24"/>
        </w:rPr>
        <w:t>Verso il Dominio Cinque, Istituzioni Religiose — quattro sinapsi, di cui quattro inedite: Paul Casimir Marcinkus (quattordici; V58, V63); Agostino Casaroli (quattro; V58, V63); IOR (Istituto per le Opere di Religione) (quattro; V58, V63); Giovanni Paolo II (Karol Wojtyła) (due; V58, V63).</w:t>
      </w:r>
    </w:p>
    <w:p>
      <w:pPr>
        <w:spacing w:line="276" w:lineRule="auto" w:before="0" w:after="60"/>
        <w:ind w:firstLine="425"/>
        <w:jc w:val="both"/>
      </w:pPr>
      <w:r>
        <w:rPr>
          <w:rFonts w:ascii="Times New Roman" w:hAnsi="Times New Roman" w:cs="Times New Roman" w:eastAsia="Times New Roman"/>
          <w:b w:val="0"/>
          <w:i w:val="0"/>
          <w:sz w:val="24"/>
        </w:rPr>
        <w:t>Verso il Dominio Sei, Economia, Finanza e Impresa — sei sinapsi, di cui sei inedite: Banco Ambrosiano (ventidue; V55, V58, V63); Michele Sindona (sedici; V55, V58, V63); Roberto Calvi (otto; V58, V63); Banca Privata Italiana (sei; V58, V63); Franklin National Bank (quattro; V58, V63); Giorgio Ambrosoli (due; V58, V63).</w:t>
      </w:r>
    </w:p>
    <w:p>
      <w:pPr>
        <w:spacing w:line="276" w:lineRule="auto" w:before="0" w:after="60"/>
        <w:ind w:firstLine="425"/>
        <w:jc w:val="both"/>
      </w:pPr>
      <w:r>
        <w:rPr>
          <w:rFonts w:ascii="Times New Roman" w:hAnsi="Times New Roman" w:cs="Times New Roman" w:eastAsia="Times New Roman"/>
          <w:b w:val="0"/>
          <w:i w:val="0"/>
          <w:sz w:val="24"/>
        </w:rPr>
        <w:t>Verso il Dominio Sette, Terrorismo e Violenza Politica — diciannove sinapsi, di cui diciannove inedite: Ordine Nuovo (ON) (nove; V54, V58, V63); Stefano Delle Chiaie (otto; V55, V58, V63); Vincenzo Vinciguerra (otto; V55, V58, V63); Brigate Rosse (BR) (sei; V55, V58, V63); Junio Valerio Borghese (sei; V55, V58, V63); Mario Moretti (sei; V55, V58, V63); Avanguardia Nazionale (AN) (cinque; V54, V58, V63); Francesca Mambro (quattro; V58, V63); Gilberto Cavallini (quattro; V58, V63); Giusva (Valerio) Fioravanti (quattro; V58, V63); Lotta Continua (tre; V54, V58, V63); Aginter Press (due; V58, V63); Franco Freda (due; V58, V63); Giovanni Ventura (due; V58, V63); Massimo Carminati (due; V58, V63); Nuclei Armati Rivoluzionari (NAR) (due; V58, V63); Pierluigi Concutelli (due; V58, V63); Pierluigi Pagliai (due; V58, V63); Stato Islamico (ISIS / Da'esh) (due; V58, V63).</w:t>
      </w:r>
    </w:p>
    <w:p>
      <w:pPr>
        <w:spacing w:line="276" w:lineRule="auto" w:before="0" w:after="60"/>
        <w:ind w:firstLine="425"/>
        <w:jc w:val="both"/>
      </w:pPr>
      <w:r>
        <w:rPr>
          <w:rFonts w:ascii="Times New Roman" w:hAnsi="Times New Roman" w:cs="Times New Roman" w:eastAsia="Times New Roman"/>
          <w:b w:val="0"/>
          <w:i w:val="0"/>
          <w:sz w:val="24"/>
        </w:rPr>
        <w:t>Verso il Dominio Otto, Media e Controllo dell'Informazione — tre sinapsi, di cui tre inedite: Mino Pecorelli (sedici; V55, V58, V63); Michele Santoro (tre; V54, V58, V63); Mauro De Mauro (due; V58, V63).</w:t>
      </w:r>
    </w:p>
    <w:p>
      <w:pPr>
        <w:spacing w:line="276" w:lineRule="auto" w:before="0" w:after="60"/>
        <w:ind w:firstLine="425"/>
        <w:jc w:val="both"/>
      </w:pPr>
      <w:r>
        <w:rPr>
          <w:rFonts w:ascii="Times New Roman" w:hAnsi="Times New Roman" w:cs="Times New Roman" w:eastAsia="Times New Roman"/>
          <w:b w:val="0"/>
          <w:i w:val="0"/>
          <w:sz w:val="24"/>
        </w:rPr>
        <w:t>Verso il Dominio Nove, Forze Armate e Apparato Militare — sei sinapsi, di cui sei inedite: Emilio Eduardo Massera (quattordici; V55, V58, V63); Albano Harguindeguy (dodici; V55, V58, V63); Suárez Mason (dodici; V55, V58, V63); ESMA (Escuela de Mecánica de la Armada) (sei; V55, V58, V63); Manuel Contreras (sei; V55, V58, V63); Luigi Calabresi (tre; V54, V58, V63).</w:t>
      </w:r>
    </w:p>
    <w:p>
      <w:pPr>
        <w:spacing w:line="276" w:lineRule="auto" w:before="0" w:after="60"/>
        <w:ind w:firstLine="425"/>
        <w:jc w:val="both"/>
      </w:pPr>
      <w:r>
        <w:rPr>
          <w:rFonts w:ascii="Times New Roman" w:hAnsi="Times New Roman" w:cs="Times New Roman" w:eastAsia="Times New Roman"/>
          <w:b w:val="0"/>
          <w:i w:val="0"/>
          <w:sz w:val="24"/>
        </w:rPr>
        <w:t>Verso il Dominio Dieci, Magistratura e Sistema Giudiziario — due sinapsi, di cui due inedite: Giovanni Falcone (otto; V55, V58, V63); Paolo Borsellino (due; V58, V63).</w:t>
      </w:r>
    </w:p>
    <w:p>
      <w:pPr>
        <w:spacing w:line="276" w:lineRule="auto" w:before="200" w:after="60"/>
        <w:ind w:firstLine="0"/>
        <w:jc w:val="both"/>
      </w:pPr>
      <w:r>
        <w:rPr>
          <w:rFonts w:ascii="Times New Roman" w:hAnsi="Times New Roman" w:cs="Times New Roman" w:eastAsia="Times New Roman"/>
          <w:b/>
          <w:i w:val="0"/>
          <w:sz w:val="24"/>
        </w:rPr>
        <w:t>Bersagli non censiti emersi dalla cascata (Livello C)</w:t>
      </w:r>
    </w:p>
    <w:p>
      <w:pPr>
        <w:spacing w:line="276" w:lineRule="auto" w:before="0" w:after="60"/>
        <w:ind w:firstLine="425"/>
        <w:jc w:val="both"/>
      </w:pPr>
      <w:r>
        <w:rPr>
          <w:rFonts w:ascii="Times New Roman" w:hAnsi="Times New Roman" w:cs="Times New Roman" w:eastAsia="Times New Roman"/>
          <w:b w:val="0"/>
          <w:i w:val="0"/>
          <w:sz w:val="24"/>
        </w:rPr>
        <w:t>Le denominazioni seguenti co-occorrono con il neurone almeno tre volte senza corrispondere ad alcun nodo censito, e costituiscono candidati alla formalizzazione: Castiglion Fibocchi (quattordici); Relazione Anselmi (quattordici); Venerabile Maestro (quattordici); Loggia Propaganda (dodici); Loggia Propaganda Due (dodici); Maestro della Loggia (otto); Arezzo Venerabile (sei); Arezzo Venerabile Maestro (sei); Argentina e Svizzera (sei); Brigate del CTV (sei); Brigate Rosse Mario (sei); Buenos Aires-Roma (sei); Carlo Loggia (sei); Chapo Guzmán (sei); CIA-Pieczenik Loggia (sei); Connessioni Brigate (sei); Connessioni Brigate Rosse (sei); Connessioni Gladio (sei); Consiglio Iscritto (sei); Cóndor Manuel (sei); Cóndor Santo (sei); Cóndor Santo Trafficante (sei); Daniel Woo (sei); DC Presidente (sei); Due CARD (sei); Federico Umberto (sei); Federico Umberto D'Amato (sei); Giuseppe Santovito (sei); Hub Centralizzato (sei); Italia Nera (sei); Joaquín El Chapo (sei); KGB-Iperíon CIA-Pieczenik (sei); KGB-Iperíon CIA-Pieczenik Loggia (sei); Libertador San Martín (sei); Loggia di Monte (sei); Loggia San Marco (sei); Loggia Ungheria (sei); Loggia Ungheria Il (sei); Martín Documentata (sei); Mongoose Joaquín (sei); Monte Carlo (sei); Monte Carlo Loggia (sei); Nazionale L'ESMA (sei); Perón la Gran (sei); Pesaro Roma (sei); Pesaro Roma Segretario (sei); Pier Lombardo (sei); Pistoia Arezzo (sei); Pistoia Arezzo Venerabile (sei); Processo di Riorganizzazione (sei); Procuratore Generale (sei); Propaganda Due CARD (sei); Riorganizzazione Nazionale (sei); Riorganizzazione Nazionale L'ESMA (sei); Roma Generale (sei); Roma Generale Direttore (sei); Roma Segretario (sei); Roma Segretario DC (sei); Rosse Mario (sei); Segretario DC (sei); Segretario DC Presidente (sei); Svizzera Condannato (sei); Trapani Roma (sei); Trapani Roma Generale (sei); Umberto D'Amato (sei); Ungheria Il (sei); USA John (sei); USA John F. (sei); Tina Anselmi (cinque); Affari Riservati (quattro); Buenos Aires (quattro); Classificazione Savona (quattro); D'Amato e Mario (quattro); Flow Analysis (quattro); Giuseppe Belmonte (quattro); KGB (quattro); L'applicazione del Pattern (quattro); Mario Tedeschi (quattro); Network Analysis (quattro); Pietro Musumeci (quattro); Rosa dei Venti (quattro); Servizi Segreti (quattro); Social Network (quattro); Social Network Analysis (quattro); Trattativa Stato-Mafia (quattro); Banker Pollard (tre); Banker Pollard Oxford (tre); Cantone di Vaud (tre); Capogruppo PDL (tre); Carabinieri Palumbo (tre); Commissario Luigi (tre); Deputato Capogruppo (tre); Deputato Capogruppo PDL (tre); Firenze Via (tre); Firenze Via Palestro (tre); Fontana Piazza (tre); Franco Imperi (tre); Franco Mondadori (tre); Gianluigi Nuzzi (tre); Granducato del Lussemburgo (tre); Italia Nera L’Italia (tre); Italicus Stazione (tre); John Pollard (tre); John Pollard Vatican (tre); Loggia Italicus (tre); Loggia Italicus Stazione (tre); Magliana La Loggia (tre); Marco Boato (tre); Massimo Franco (tre); Massimo Franco Imperi (tre); Medio Oriente (tre); NAR Ordine (tre); NAR Ordine Nuovo (tre); Nera L’Italia (tre); Nostra la Banda (tre); Nuovo Avanguardia (tre); Nuovo Avanguardia Nazionale (tre); Olimpico di Roma (tre); Ordine Nuovo Avanguardia (tre); Oxford University (tre); Oxford University Press (tre); PDL Forza (tre); PDL Forza Italia (tre); Pollard Oxford (tre); Pollard Oxford University (tre); Pollard Vatican (tre); Pollard Vatican Banker (tre); Pontificia Commissione (tre); Portella della Ginestra (tre); Primo Maggio (tre); PSI Incarico (tre); PSI Profilo (tre); Registre de Commerce (tre); Rinascita Scott (tre); Roma Luogo (tre); Roma Via (tre); Seconda Guerra (tre); Seconda Guerra Mondiale (tre); Sen Marco (tre); Sen Marco Boato (tre); Sociétés del Granducato (tre); Stadio Olimpico (tre); Stati della Città (tre); Stati Uniti (tre); Stazione di Bologna (tre); University Press (tre); Vatican Banker (tre); Vatican Banker Pollard (tre); Vibo Valentia (tre).</w:t>
      </w:r>
    </w:p>
    <w:p>
      <w:pPr>
        <w:spacing w:line="276" w:lineRule="auto" w:before="200" w:after="60"/>
        <w:ind w:firstLine="0"/>
        <w:jc w:val="both"/>
      </w:pPr>
      <w:r>
        <w:rPr>
          <w:rFonts w:ascii="Times New Roman" w:hAnsi="Times New Roman" w:cs="Times New Roman" w:eastAsia="Times New Roman"/>
          <w:b/>
          <w:i w:val="0"/>
          <w:sz w:val="24"/>
        </w:rPr>
        <w:t>Archi cross-section in cui il nodo compare</w:t>
      </w:r>
    </w:p>
    <w:p>
      <w:pPr>
        <w:spacing w:line="276" w:lineRule="auto" w:before="100" w:after="40"/>
        <w:ind w:firstLine="0"/>
        <w:jc w:val="both"/>
      </w:pPr>
      <w:r>
        <w:rPr>
          <w:rFonts w:ascii="Times New Roman" w:hAnsi="Times New Roman" w:cs="Times New Roman" w:eastAsia="Times New Roman"/>
          <w:b/>
          <w:i w:val="0"/>
          <w:sz w:val="24"/>
        </w:rPr>
        <w:t>◈ Arco #01 — Gelli–P2 → Argentina-Massera-ESMA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Licio Gelli riceve il 22 maggio 1974 dalla mano di Juan Domingo Perón la Gran Cruz dell'Ordine del Libertador San Martín. Documentata l'iscrizione di Emilio Massera, Suárez Mason, Harguindeguy e López Rega alla Loggia P2. La sezione argentina della P2 funziona come centrale di reclutamento per il Processo di Riorganizzazione Nazionale (1976-1983). L'ESMA come istituzione operativa sopravviene strutturalmente dalla rete relazionale costruita da Gelli come consigliere d'ambasciata Buenos Aires-Roma sotto Perón.</w:t>
      </w:r>
    </w:p>
    <w:p>
      <w:pPr>
        <w:spacing w:line="276" w:lineRule="auto" w:before="0" w:after="40"/>
        <w:ind w:firstLine="425"/>
        <w:jc w:val="both"/>
      </w:pPr>
      <w:r>
        <w:rPr>
          <w:rFonts w:ascii="Times New Roman" w:hAnsi="Times New Roman" w:cs="Times New Roman" w:eastAsia="Times New Roman"/>
          <w:b w:val="0"/>
          <w:i w:val="0"/>
          <w:sz w:val="24"/>
        </w:rPr>
        <w:t>Attori principali: Licio Gelli, Emilio Massera, Carlos Suárez Mason, Albano Harguindeguy, José López Rega, Juan Domingo Perón</w:t>
      </w:r>
    </w:p>
    <w:p>
      <w:pPr>
        <w:spacing w:line="276" w:lineRule="auto" w:before="100" w:after="40"/>
        <w:ind w:firstLine="0"/>
        <w:jc w:val="both"/>
      </w:pPr>
      <w:r>
        <w:rPr>
          <w:rFonts w:ascii="Times New Roman" w:hAnsi="Times New Roman" w:cs="Times New Roman" w:eastAsia="Times New Roman"/>
          <w:b/>
          <w:i w:val="0"/>
          <w:sz w:val="24"/>
        </w:rPr>
        <w:t>◈ Arco #09 — P2 → P-Reti europee (Isomorfismo)</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La Loggia P2 di Gelli come modello strutturale di hub-massonico-politico-finanziario. Strutture isomorfe: P3 italiana (anni 2000), Loggia di Monte Carlo, Loggia San Marco, sezione argentina della P2, Loggia Ungheria. Il patron Pier Lombardo gerarchicamente in posizione di Venerabile Maestro come modello replicato. Pattern Hub Centralizzato.</w:t>
      </w:r>
    </w:p>
    <w:p>
      <w:pPr>
        <w:spacing w:line="276" w:lineRule="auto" w:before="0" w:after="40"/>
        <w:ind w:firstLine="425"/>
        <w:jc w:val="both"/>
      </w:pPr>
      <w:r>
        <w:rPr>
          <w:rFonts w:ascii="Times New Roman" w:hAnsi="Times New Roman" w:cs="Times New Roman" w:eastAsia="Times New Roman"/>
          <w:b w:val="0"/>
          <w:i w:val="0"/>
          <w:sz w:val="24"/>
        </w:rPr>
        <w:t>Attori principali: Licio Gelli, Roberto Calvi, Michele Sindona, Umberto Ortolani, Carlo Pesenti</w:t>
      </w:r>
    </w:p>
    <w:p>
      <w:pPr>
        <w:spacing w:line="276" w:lineRule="auto" w:before="200" w:after="60"/>
        <w:ind w:firstLine="0"/>
        <w:jc w:val="both"/>
      </w:pPr>
      <w:r>
        <w:rPr>
          <w:rFonts w:ascii="Times New Roman" w:hAnsi="Times New Roman" w:cs="Times New Roman" w:eastAsia="Times New Roman"/>
          <w:b/>
          <w:i w:val="0"/>
          <w:sz w:val="24"/>
        </w:rPr>
        <w:t>Nodi-evento correlati</w:t>
      </w:r>
    </w:p>
    <w:p>
      <w:pPr>
        <w:spacing w:line="276" w:lineRule="auto" w:before="0" w:after="40"/>
        <w:ind w:firstLine="425"/>
        <w:jc w:val="both"/>
      </w:pPr>
      <w:r>
        <w:rPr>
          <w:rFonts w:ascii="Times New Roman" w:hAnsi="Times New Roman" w:cs="Times New Roman" w:eastAsia="Times New Roman"/>
          <w:b w:val="0"/>
          <w:i w:val="0"/>
          <w:sz w:val="24"/>
        </w:rPr>
        <w:t>Ordinamento cronologico; attribuzione automatica di Livello C.</w:t>
      </w:r>
    </w:p>
    <w:p>
      <w:pPr>
        <w:spacing w:line="276" w:lineRule="auto" w:before="60" w:after="40"/>
        <w:ind w:firstLine="0"/>
        <w:jc w:val="both"/>
      </w:pPr>
      <w:r>
        <w:rPr>
          <w:rFonts w:ascii="Times New Roman" w:hAnsi="Times New Roman" w:cs="Times New Roman" w:eastAsia="Times New Roman"/>
          <w:b/>
          <w:i w:val="0"/>
          <w:sz w:val="24"/>
        </w:rPr>
        <w:t xml:space="preserve">› Loggia P2 (ricorrenze multiple): </w:t>
      </w:r>
      <w:r>
        <w:rPr>
          <w:rFonts w:ascii="Times New Roman" w:hAnsi="Times New Roman" w:cs="Times New Roman" w:eastAsia="Times New Roman"/>
          <w:b w:val="0"/>
          <w:i w:val="0"/>
          <w:sz w:val="24"/>
        </w:rPr>
        <w:t>962 affiliati documentati 1981. Gelli</w:t>
      </w:r>
    </w:p>
    <w:p>
      <w:pPr>
        <w:spacing w:line="276" w:lineRule="auto" w:before="200" w:after="60"/>
        <w:ind w:firstLine="0"/>
        <w:jc w:val="both"/>
      </w:pPr>
      <w:r>
        <w:rPr>
          <w:rFonts w:ascii="Times New Roman" w:hAnsi="Times New Roman" w:cs="Times New Roman" w:eastAsia="Times New Roman"/>
          <w:b/>
          <w:i w:val="0"/>
          <w:sz w:val="24"/>
        </w:rPr>
        <w:t>Statuto, fonti e lacune</w:t>
      </w:r>
    </w:p>
    <w:p>
      <w:pPr>
        <w:spacing w:line="276" w:lineRule="auto" w:before="0" w:after="0"/>
        <w:ind w:firstLine="425"/>
        <w:jc w:val="both"/>
      </w:pPr>
      <w:r>
        <w:rPr>
          <w:rFonts w:ascii="Times New Roman" w:hAnsi="Times New Roman" w:cs="Times New Roman" w:eastAsia="Times New Roman"/>
          <w:b w:val="0"/>
          <w:i w:val="0"/>
          <w:sz w:val="24"/>
        </w:rPr>
        <w:t>La cascata ha ingerito i tredici registri della Conoscenza di Progetto — V54 e V58 Registri Omnicomprensivi, V55 Registro Analitico dei Nodi, V63 Registro Integrale, V64-V66 Registri Unici Federati, CM26 corpus maggio 2026, C3A corpus tre archivi, CGIT corpus GITOC, CI456 corpus Interna quattro-sei, CEI corpus Eurasia Interna, REB registro nodi Eurasia-Balcani — per un totale di cinquantatrémilacinquecentocinquantatré blocchi di testo indicizzati. La cascata procede nodo per nodo: attestazione del neurone nei blocchi, co-occorrenza con gli altri neuroni censiti, emersione dei bersagli non censiti. Tutte le sezioni automatiche sono di Livello C; l’appaiamento usa nome completo, nome base e, solo se univoci nel censimento, cognome o sigla, sicché le citazioni per cognome omonimo possono sfuggire. La co-occorrenza di blocco è indizio di prossimità testuale, non prova di relazione: la promozione di ogni sinapsi ai livelli superiori passa per la triangolazione documentale e per il vaglio dell’autore.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