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30"/>
        </w:rPr>
        <w:t>ITALIA NERA</w:t>
      </w:r>
    </w:p>
    <w:p>
      <w:pPr>
        <w:spacing w:line="276" w:lineRule="auto" w:before="0" w:after="200"/>
        <w:ind w:firstLine="0"/>
        <w:jc w:val="center"/>
      </w:pPr>
      <w:r>
        <w:rPr>
          <w:rFonts w:ascii="Times New Roman" w:hAnsi="Times New Roman" w:cs="Times New Roman" w:eastAsia="Times New Roman"/>
          <w:b w:val="0"/>
          <w:i/>
          <w:sz w:val="22"/>
        </w:rPr>
        <w:t>Registro Analitico delle Reti Informali Transnazionali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4"/>
        </w:rPr>
        <w:t>DOCUMENTO-NODO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/>
          <w:i w:val="0"/>
          <w:sz w:val="28"/>
        </w:rPr>
        <w:t>▶ Joseph Ratzinger / Benedetto XVI</w:t>
      </w:r>
    </w:p>
    <w:p>
      <w:pPr>
        <w:spacing w:line="276" w:lineRule="auto" w:before="0" w:after="4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2"/>
        </w:rPr>
        <w:t xml:space="preserve">Dominio primario D5 — Istituzioni Religiose   [D5 | </w:t>
      </w:r>
      <w:r>
        <w:rPr>
          <w:rFonts w:ascii="Times New Roman" w:hAnsi="Times New Roman" w:cs="Times New Roman" w:eastAsia="Times New Roman"/>
          <w:b/>
          <w:i w:val="0"/>
          <w:sz w:val="22"/>
        </w:rPr>
        <w:t>Savona A</w:t>
      </w:r>
      <w:r>
        <w:rPr>
          <w:rFonts w:ascii="Times New Roman" w:hAnsi="Times New Roman" w:cs="Times New Roman" w:eastAsia="Times New Roman"/>
          <w:b w:val="0"/>
          <w:i w:val="0"/>
          <w:sz w:val="22"/>
        </w:rPr>
        <w:t>]</w:t>
      </w:r>
    </w:p>
    <w:p>
      <w:pPr>
        <w:spacing w:line="276" w:lineRule="auto" w:before="0" w:after="160"/>
        <w:ind w:firstLine="0"/>
        <w:jc w:val="center"/>
      </w:pPr>
      <w:r>
        <w:rPr>
          <w:rFonts w:ascii="Times New Roman" w:hAnsi="Times New Roman" w:cs="Times New Roman" w:eastAsia="Times New Roman"/>
          <w:b w:val="0"/>
          <w:i w:val="0"/>
          <w:sz w:val="20"/>
        </w:rPr>
        <w:t>Luigi De Michele — Due agosto duemilaventisei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Identità e classificazione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presente documento è il dossier del neurone «Joseph Ratzinger / Benedetto XVI», nodo-persona del Registro Integrale V63 a dominanza primaria nel Dominio Cinque, Istituzioni Religiose. Il livello probatorio della scheda è Savona A, attribuito nella sede d’origine e qui conservato senza eccezioni.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Scheda del Registro Integrale V63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Marktl 1927 – Città del Vaticano 2022. Prefetto della Congregazione per la Dottrina della Fede (1981–2005). Pontefice 2005–2013. Dimissioni del febbraio 2013, primo pontefice a rinunciare in epoca moderna.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uscita dichiarate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La riga delle connessioni della scheda dichiara le seguenti sinapsi, qui instradate sul dominio primario del bersaglio quando il bersaglio è un neurone censito: CDF (non censito); pontefice 2005-2013 (non censito) ⊕. La ripartizione conta zero sinapsi intra-dominio, zero inter-dominio e due dirette a bersagli non censiti nel registro dei nodi, candidati alla futura formalizzazione.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Sinapsi in entrata rilevate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neurone del censimento cita questo nodo nella propria riga di connessioni: assenza rilevata automaticamente, di Livello C.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Archi cross-section in cui il nodo compare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Il nodo non compare in alcun arco cross-section del Registro Integrale secondo l’appaiamento lessicale (Livello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Nodi-evento correlati</w:t>
      </w:r>
    </w:p>
    <w:p>
      <w:pPr>
        <w:spacing w:line="276" w:lineRule="auto" w:before="0" w:after="6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Nessun nodo-evento della cronologia marcata cita il neurone (rilevamento automatico, Livello C).</w:t>
      </w:r>
    </w:p>
    <w:p>
      <w:pPr>
        <w:spacing w:line="276" w:lineRule="auto" w:before="200" w:after="60"/>
        <w:ind w:firstLine="0"/>
        <w:jc w:val="both"/>
      </w:pPr>
      <w:r>
        <w:rPr>
          <w:rFonts w:ascii="Times New Roman" w:hAnsi="Times New Roman" w:cs="Times New Roman" w:eastAsia="Times New Roman"/>
          <w:b/>
          <w:i w:val="0"/>
          <w:sz w:val="24"/>
        </w:rPr>
        <w:t>Statuto e lacune</w:t>
      </w:r>
    </w:p>
    <w:p>
      <w:pPr>
        <w:spacing w:line="276" w:lineRule="auto" w:before="0" w:after="0"/>
        <w:ind w:firstLine="425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4"/>
        </w:rPr>
        <w:t>Le sezioni di rilevamento automatico — sinapsi in entrata, archi ed eventi — sono di Livello C per costruzione e la loro promozione passa per il vaglio dell’autore; l’appaiamento usa il nome completo e, solo se univoci nel censimento, il cognome o la sigla, sicché le citazioni per cognome omonimo possono sfuggire e vanno recuperate manualmente. La sinaptogenesi sistematica del neurone appartiene alla fase successiva dell’opera.</w:t>
      </w:r>
    </w:p>
    <w:sectPr w:rsidR="00FC693F" w:rsidRPr="0006063C" w:rsidSect="00034616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