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Banco Ambrosiano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«Banco Ambrosiano», nodo-organizzazione del Registro Integrale V63 a dominanza primaria nel Dominio Sei, Economia, Finanza e Impresa,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Banca italiana fondata 1896. Presidenza Calvi (1975-1982). Crack giugno 1982 dopo la morte di Calvi. Liquidazione coatta amministrativa.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 neuroni del censimento citano questo nodo nella propria riga di connessioni: Paul Casimir Marcinkus (D5); Michele Sindona (D6); Roberto Calvi (D6).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#10 — Sindona-Calvi → IOR-Banchi vaticani-Estero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Michele Sindona (Patti 1920 – Voghera 1986, avvelenamento da cianuro) come architetto della Banca Privata Italiana, Franklin National Bank (USA), Banca Cattolica del Veneto. Roberto Calvi (Milano 1920 – Londra 17 giugno 1982) come presidente del Banco Ambrosiano. Connessione strutturale con Marcinkus all'IOR. Crack del Banco Ambrosiano (giugno 1982) come terminale di una rete di riciclaggio globale a triangolo Roma-Vatican-Lugano-Bahamas-Caraibi.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Michele Sindona, Roberto Calvi, Paul Marcinkus, Umberto Ortolani, Licio Gelli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Lugano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Svizzera. Hub Banco Ambrosiano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