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Franklin National Bank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D6 — Economia, Finanza e Impresa   [D6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«Franklin National Bank», nodo-organizzazione del Registro Integrale V63 a dominanza primaria nel Dominio Sei, Economia, Finanza e Impresa.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Banca americana di Sindona-Kennedy. Bancarotta 1974.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uno neuroni del censimento citano questo nodo nella propria riga di connessioni: David Kennedy (D6).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#10 — Sindona-Calvi → IOR-Banchi vaticani-Estero (Filiazione)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Michele Sindona (Patti 1920 – Voghera 1986, avvelenamento da cianuro) come architetto della Banca Privata Italiana, Franklin National Bank (USA), Banca Cattolica del Veneto. Roberto Calvi (Milano 1920 – Londra 17 giugno 1982) come presidente del Banco Ambrosiano. Connessione strutturale con Marcinkus all'IOR. Crack del Banco Ambrosiano (giugno 1982) come terminale di una rete di riciclaggio globale a triangolo Roma-Vatican-Lugano-Bahamas-Caraibi.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Michele Sindona, Roberto Calvi, Paul Marcinkus, Umberto Ortolani, Licio Gelli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