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Roberto Calvi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D6 — Economia, Finanza e Impresa   [D6 D4 D5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«Roberto Calvi», nodo-persona del Registro Integrale V63 a dominanza primaria nel Dominio Sei, Economia, Finanza e Impresa, con proiezione sulle aree D4 (Massoneria e Società Segrete), D5 (Istituzioni Religiose).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Banco Ambrosiano (D6); P2-Gelli (non censito); IOR-Marcinkus (non censito); Cosa Nostra-Calò (non censito) ⊕. La ripartizione conta una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0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