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IRGC (Sepāh-e Pāsdārān-e Enghelāb-e Eslāmī – Corpo dei Guardiani della Rivoluzione Islamica)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«IRGC (Sepāh-e Pāsdārān-e Enghelāb-e Eslāmī – Corpo dei Guardiani della Rivoluzione Islamica)», nodo-organizzazione del Registro Integrale V63 a dominanza primaria nel Dominio Nove, Forze Armate e Apparato Militare, con proiezione sulle aree D2 (Potere Politico),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Forza armata parallela (1979-). Custode ideologico del regime. Ramo navale, aeronautico, terrestre, missilistico, e Forza Quds (operazioni esterne).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Ali Khamenei (D2); Mohammad Reza Zahedi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#23 — Iran-Pasdaran-IRGC → Mercati globali nucleari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programma nucleare iraniano come terminale strutturale di una rete pluriennale di acquisizioni sul mercato grigio (Khan Network pakistano, mercato sovietico post-1991, mercati nordcoreani). Eliminazioni mirate del Mossad: Mohsen Fakhrizadeh (27 novembre 2020 Damavand), scienziati Mohammadi (2010), Ali Asgari (2011), Majid Shahriari (2010). Caso di Pattern 14 inverso: missioni Mossad in territorio iraniano.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Mohsen Fakhrizadeh, A.Q. Khan, Mossad-Caesarea, Yossi Cohen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IRGC-Pasdaran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Guardiani Rivoluzione Iran 1979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Quds Force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Branca operazioni esterne IRGC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