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30"/>
        </w:rPr>
        <w:t>ITALIA NERA</w:t>
      </w:r>
    </w:p>
    <w:p>
      <w:pPr>
        <w:spacing w:line="276" w:lineRule="auto" w:before="0" w:after="200"/>
        <w:ind w:firstLine="0"/>
        <w:jc w:val="center"/>
      </w:pPr>
      <w:r>
        <w:rPr>
          <w:rFonts w:ascii="Times New Roman" w:hAnsi="Times New Roman" w:cs="Times New Roman" w:eastAsia="Times New Roman"/>
          <w:b w:val="0"/>
          <w:i/>
          <w:sz w:val="22"/>
        </w:rPr>
        <w:t>Registro Analitico delle Reti Informali Transnazionali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4"/>
        </w:rPr>
        <w:t>DOCUMENTO-NODO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</w:rPr>
        <w:t>▶ Suárez Mason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Dominio primario D9 — Forze Armate e Apparato Militare   [D9 | </w:t>
      </w:r>
      <w:r>
        <w:rPr>
          <w:rFonts w:ascii="Times New Roman" w:hAnsi="Times New Roman" w:cs="Times New Roman" w:eastAsia="Times New Roman"/>
          <w:b/>
          <w:i w:val="0"/>
          <w:sz w:val="22"/>
        </w:rPr>
        <w:t>Savona A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>]</w:t>
      </w:r>
    </w:p>
    <w:p>
      <w:pPr>
        <w:spacing w:line="276" w:lineRule="auto" w:before="0" w:after="16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0"/>
        </w:rPr>
        <w:t>Luigi De Michele — Due agosto duemilaventisei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Identità e classificazione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Il presente documento è il dossier del neurone «Suárez Mason», nodo-persona del Registro Integrale V63 a dominanza primaria nel Dominio Nove, Forze Armate e Apparato Militare. Il livello probatorio della scheda è Savona A, attribuito nella sede d’origine e qui conservato senza eccezioni.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Scheda del Registro Integrale V63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Buenos Aires 1924 – Buenos Aires 2005. Generale. Comandante I Corpo. Iscritto P2.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Sinapsi in uscita dichiarate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La riga delle connessioni della scheda dichiara le seguenti sinapsi, qui instradate sul dominio primario del bersaglio quando il bersaglio è un neurone censito: P2 (non censito); ESMA (D9) ⊕. La ripartizione conta una sinapsi intra-dominio, zero inter-dominio e una dirette a bersagli non censiti nel registro dei nodi, candidati alla futura formalizzazione.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Sinapsi in entrata rilevate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Nessun neurone del censimento cita questo nodo nella propria riga di connessioni: assenza rilevata automaticamente, di Livello C.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Archi cross-section in cui il nodo compare</w:t>
      </w:r>
    </w:p>
    <w:p>
      <w:pPr>
        <w:spacing w:line="276" w:lineRule="auto" w:before="100" w:after="4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◈ Arco #01 — Gelli–P2 → Argentina-Massera-ESMA (Filiazione)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 xml:space="preserve">  [</w:t>
      </w:r>
      <w:r>
        <w:rPr>
          <w:rFonts w:ascii="Times New Roman" w:hAnsi="Times New Roman" w:cs="Times New Roman" w:eastAsia="Times New Roman"/>
          <w:b/>
          <w:i w:val="0"/>
          <w:sz w:val="24"/>
        </w:rPr>
        <w:t>Savona A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>]</w:t>
      </w:r>
    </w:p>
    <w:p>
      <w:pPr>
        <w:spacing w:line="276" w:lineRule="auto" w:before="0" w:after="4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Licio Gelli riceve il 22 maggio 1974 dalla mano di Juan Domingo Perón la Gran Cruz dell'Ordine del Libertador San Martín. Documentata l'iscrizione di Emilio Massera, Suárez Mason, Harguindeguy e López Rega alla Loggia P2. La sezione argentina della P2 funziona come centrale di reclutamento per il Processo di Riorganizzazione Nazionale (1976-1983). L'ESMA come istituzione operativa sopravviene strutturalmente dalla rete relazionale costruita da Gelli come consigliere d'ambasciata Buenos Aires-Roma sotto Perón.</w:t>
      </w:r>
    </w:p>
    <w:p>
      <w:pPr>
        <w:spacing w:line="276" w:lineRule="auto" w:before="0" w:after="4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Attori principali: Licio Gelli, Emilio Massera, Carlos Suárez Mason, Albano Harguindeguy, José López Rega, Juan Domingo Perón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Nodi-evento correlati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Nessun nodo-evento della cronologia marcata cita il neurone (rilevamento automatico, Livello C).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Statuto e lacune</w:t>
      </w:r>
    </w:p>
    <w:p>
      <w:pPr>
        <w:spacing w:line="276" w:lineRule="auto" w:before="0" w:after="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Le sezioni di rilevamento automatico — sinapsi in entrata, archi ed eventi — sono di Livello C per costruzione e la loro promozione passa per il vaglio dell’autore; l’appaiamento usa il nome completo e, solo se univoci nel censimento, il cognome o la sigla, sicché le citazioni per cognome omonimo possono sfuggire e vanno recuperate manualmente. La sinaptogenesi sistematica del neurone appartiene alla fase successiva dell’opera.</w:t>
      </w:r>
    </w:p>
    <w:sectPr w:rsidR="00FC693F" w:rsidRPr="0006063C" w:rsidSect="0003461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