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Paolo Borsellino</w:t>
      </w:r>
    </w:p>
    <w:p>
      <w:pPr>
        <w:spacing w:line="276" w:lineRule="auto" w:before="0" w:after="40"/>
        <w:ind w:firstLine="0"/>
        <w:jc w:val="center"/>
      </w:pPr>
      <w:r>
        <w:rPr>
          <w:rFonts w:ascii="Times New Roman" w:hAnsi="Times New Roman" w:cs="Times New Roman" w:eastAsia="Times New Roman"/>
          <w:b w:val="0"/>
          <w:i w:val="0"/>
          <w:sz w:val="22"/>
        </w:rPr>
        <w:t xml:space="preserve">Dominio primario D10 — Magistratura e Sistema Giudiziario   [D10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«Paolo Borsellino», nodo-persona del Registro Integrale V63 a dominanza primaria nel Dominio Dieci, Magistratura e Sistema Giudiziario.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Pool antimafia (non censito); Via D'Amelio (non censito); Riina (D1); Trattativa (non censito) ⊕. La ripartizione conta zero sinapsi intra-dominio, una inter-dominio e tre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del censimento citano questo nodo nella propria riga di connessioni: Emanuela Loi (D9).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19 luglio 1992 (ricorrenze multiple): </w:t>
      </w:r>
      <w:r>
        <w:rPr>
          <w:rFonts w:ascii="Times New Roman" w:hAnsi="Times New Roman" w:cs="Times New Roman" w:eastAsia="Times New Roman"/>
          <w:b w:val="0"/>
          <w:i w:val="0"/>
          <w:sz w:val="24"/>
        </w:rPr>
        <w:t>Strage di via D'Amelio. Borsellino-5 agenti. Riina-Spatuzza-Trattativa</w:t>
      </w:r>
    </w:p>
    <w:p>
      <w:pPr>
        <w:spacing w:line="276" w:lineRule="auto" w:before="60" w:after="40"/>
        <w:ind w:firstLine="0"/>
        <w:jc w:val="both"/>
      </w:pPr>
      <w:r>
        <w:rPr>
          <w:rFonts w:ascii="Times New Roman" w:hAnsi="Times New Roman" w:cs="Times New Roman" w:eastAsia="Times New Roman"/>
          <w:b/>
          <w:i w:val="0"/>
          <w:sz w:val="24"/>
        </w:rPr>
        <w:t xml:space="preserve">› Strage di via D'Amelio (ricorrenze multiple): </w:t>
      </w:r>
      <w:r>
        <w:rPr>
          <w:rFonts w:ascii="Times New Roman" w:hAnsi="Times New Roman" w:cs="Times New Roman" w:eastAsia="Times New Roman"/>
          <w:b w:val="0"/>
          <w:i w:val="0"/>
          <w:sz w:val="24"/>
        </w:rPr>
        <w:t>Vedi 19/7/1992. Borsellino</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