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Síntese: panificação no DF (Gemini, DeepSeek, ChatGPT)</w:t>
      </w:r>
    </w:p>
    <w:p>
      <w:pPr/>
      <w:r>
        <w:t xml:space="preserve">Oct 9, 2026</w:t>
      </w:r>
      <w:r>
        <w:t xml:space="preserve"> · </w:t>
      </w:r>
      <w:r>
        <w:t xml:space="preserve">@Giovani</w:t>
      </w:r>
    </w:p>
    <w:p>
      <w:pPr>
        <w:pStyle w:val="Heading2"/>
      </w:pPr>
      <w:r>
        <w:t xml:space="preserve">Convenção</w:t>
      </w:r>
    </w:p>
    <w:p>
      <w:pPr/>
      <w:r>
        <w:t xml:space="preserve">A = Gemini, B = DeepSeek, C = ChatGPT, na ordem em que as respostas aparecem no material. Nenhuma op ortunidade aparece nas três; só a de panificação sem glúten para celíacos aparece em duas [A, B], e C não aprovou nenhuma [C].</w:t>
      </w:r>
    </w:p>
    <w:p>
      <w:pPr>
        <w:pStyle w:val="Heading2"/>
      </w:pPr>
      <w:r>
        <w:t xml:space="preserve">1. Mapa de convergência</w:t>
      </w:r>
    </w:p>
    <w:p>
      <w:pPr/>
      <w:r>
        <w:t xml:space="preserve">Só a oportunidade sem glúten se repete entre IAs; todas as demais aparecem em uma única resposta [A, B, C].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Oportunidade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 (Gemini)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 (DeepSeek)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 (ChatGPT)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Panificação sem glúten, livre de contaminação cruzada, para celíacos</w:t>
            </w:r>
          </w:p>
        </w:tc>
        <w:tc>
          <w:tcPr>
            <w:tcW w:w="2340" w:type="dxa"/>
          </w:tcPr>
          <w:p>
            <w:pPr/>
            <w:r>
              <w:t xml:space="preserve">Aprovada, Op. 2, Vicente Pires</w:t>
            </w:r>
          </w:p>
        </w:tc>
        <w:tc>
          <w:tcPr>
            <w:tcW w:w="2340" w:type="dxa"/>
          </w:tcPr>
          <w:p>
            <w:pPr/>
            <w:r>
              <w:t xml:space="preserve">Aprovada, Op. 2, Sudoeste/Octogonal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Central de produção B2B para cafeterias de especialidade</w:t>
            </w:r>
          </w:p>
        </w:tc>
        <w:tc>
          <w:tcPr>
            <w:tcW w:w="2340" w:type="dxa"/>
          </w:tcPr>
          <w:p>
            <w:pPr/>
            <w:r>
              <w:t xml:space="preserve">Aprovada, Op. 1, Guará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Padaria B2B para minimercados de condomínios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Aprovada, Op. 1, Águas Claras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Padaria com café da manhã para trabalhadores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Aprovada, Op. 3, Taguatinga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Pães congelados ou pré-assados para estabelecimentos comerciais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Descartada, Ceilândia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Padaria de bairro com produção enxuta e encomendas programadas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Descartada, Samambaia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Padaria especializada em fornecimento recorrente para empresas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Descartada, Taguatinga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Padaria tradicional "Completar" (com salão e balcão)</w:t>
            </w:r>
          </w:p>
        </w:tc>
        <w:tc>
          <w:tcPr>
            <w:tcW w:w="2340" w:type="dxa"/>
          </w:tcPr>
          <w:p>
            <w:pPr/>
            <w:r>
              <w:t xml:space="preserve">Descartada, Águas Claras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Foodtruck de panificação artesanal</w:t>
            </w:r>
          </w:p>
        </w:tc>
        <w:tc>
          <w:tcPr>
            <w:tcW w:w="2340" w:type="dxa"/>
          </w:tcPr>
          <w:p>
            <w:pPr/>
            <w:r>
              <w:t xml:space="preserve">Descartada, RA não informada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Padaria artesanal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Descartada, Planaltina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Padaria vegana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Descartada, Plano Piloto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Loja de conveniência 24h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Descartada, Samambaia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Critério de equivalência aplicado:</w:t>
      </w:r>
    </w:p>
    <w:p>
      <w:pPr>
        <w:pStyle w:val="ListParagraph"/>
        <w:numPr>
          <w:ilvl w:val="0"/>
          <w:numId w:val="2"/>
        </w:numPr>
      </w:pPr>
      <w:r>
        <w:t xml:space="preserve">Sem glúten: mesmo cliente (pessoas com doença celíaca) e mesmo problema (falta de produto seguro contra contaminação cruzada). A acrescenta APLV e B acrescenta sensibilidade ao glúten. Tratadas como uma só [A, B].</w:t>
      </w:r>
    </w:p>
    <w:p>
      <w:pPr>
        <w:pStyle w:val="ListParagraph"/>
        <w:numPr>
          <w:ilvl w:val="0"/>
          <w:numId w:val="2"/>
        </w:numPr>
      </w:pPr>
      <w:r>
        <w:t xml:space="preserve">Cafeterias (A), minimercados de condomínio (B) e congelados para estabelecimentos (C) são produção central para revenda, mas com clientes diferentes. O cliente de C inclui cafeterias e pequenos mercados, o que gera dúvida; ficam separadas [A, B, C].</w:t>
      </w:r>
    </w:p>
    <w:p>
      <w:pPr>
        <w:pStyle w:val="ListParagraph"/>
        <w:numPr>
          <w:ilvl w:val="0"/>
          <w:numId w:val="2"/>
        </w:numPr>
      </w:pPr>
      <w:r>
        <w:t xml:space="preserve">Café da manhã (B) e fornecimento para empresas (C) estão na mesma RA, com clientes diferentes (pessoa física x empresas, clínicas, escolas e eventos); ficam separadas [B, C].</w:t>
      </w:r>
    </w:p>
    <w:p>
      <w:pPr>
        <w:pStyle w:val="Heading2"/>
      </w:pPr>
      <w:r>
        <w:t xml:space="preserve">2. Oportunidades consolidadas</w:t>
      </w:r>
    </w:p>
    <w:p>
      <w:pPr/>
      <w:r>
        <w:t xml:space="preserve">Nenhuma oportunidade foi trazida pelas três IAs. A de panificação sem glúten foi trazida por duas [A, B]; as demais aprovadas são exclusivas de A ou de B [A, B]. C não aprovou nenhuma, e suas candidatas estão na seção 5 [C].</w:t>
      </w:r>
    </w:p>
    <w:p>
      <w:pPr>
        <w:pStyle w:val="Heading3"/>
      </w:pPr>
      <w:r>
        <w:t xml:space="preserve">2.1 Trazida por duas IAs</w:t>
      </w:r>
    </w:p>
    <w:p>
      <w:pPr>
        <w:pStyle w:val="Heading4"/>
      </w:pPr>
      <w:r>
        <w:t xml:space="preserve">Panificação sem glúten livre de contaminação cruzada — RA: Vicente Pires [A]; Sudoeste/Octogonal [B]</w:t>
      </w:r>
    </w:p>
    <w:p>
      <w:pPr/>
      <w:r>
        <w:t xml:space="preserve">Nomes nas origens: "Laboratório de Panificação Inclusiva (Zero Glúten/Contaminação)" [A]; "Padaria especializada em produtos sem glúten" [B].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Resumo executivo</w:t>
      </w:r>
    </w:p>
    <w:p>
      <w:pPr>
        <w:pStyle w:val="ListParagraph"/>
        <w:numPr>
          <w:ilvl w:val="1"/>
          <w:numId w:val="4"/>
        </w:numPr>
      </w:pPr>
      <w:r>
        <w:t xml:space="preserve">Indústria de pequeno porte só de panificação para celíacos e alérgicos, sem contaminação cruzada, vendendo por assinatura e delivery direto [A].</w:t>
      </w:r>
    </w:p>
    <w:p>
      <w:pPr>
        <w:pStyle w:val="ListParagraph"/>
        <w:numPr>
          <w:ilvl w:val="1"/>
          <w:numId w:val="4"/>
        </w:numPr>
      </w:pPr>
      <w:r>
        <w:t xml:space="preserve">Padaria 100% sem glúten com estrutura exclusiva. Cita prevalência de 1 a cada 681 pessoas no DF e crescimento do mercado brasileiro sem glúten de 7,2% ao ano até 2033. Investimento inicial "médio" (equipamentos separados, certificação); pode ser gerida por especialista em panificação sem glúten [B].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Tendência de origem</w:t>
      </w:r>
      <w:r>
        <w:t xml:space="preserve">: avanço no diagnóstico clínico de intolerâncias e alergias alimentares [A]; busca por saudabilidade e restrições alimentares [B].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Quem exatamente tem esse problema?</w:t>
      </w:r>
    </w:p>
    <w:p>
      <w:pPr>
        <w:pStyle w:val="ListParagraph"/>
        <w:numPr>
          <w:ilvl w:val="1"/>
          <w:numId w:val="5"/>
        </w:numPr>
      </w:pPr>
      <w:r>
        <w:t xml:space="preserve">Pacientes com laudo de doença celíaca ou APLV (alergia à proteína do leite de vaca) no eixo Águas Claras / Plano Piloto, cujas famílias vivem em estresse alimentar diário [A].</w:t>
      </w:r>
    </w:p>
    <w:p>
      <w:pPr>
        <w:pStyle w:val="ListParagraph"/>
        <w:numPr>
          <w:ilvl w:val="1"/>
          <w:numId w:val="5"/>
        </w:numPr>
      </w:pPr>
      <w:r>
        <w:t xml:space="preserve">Pessoas com doença celíaca ou sensibilidade ao glúten que não encontram opção segura em padarias convencionais [B].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Quanto dói?</w:t>
      </w:r>
    </w:p>
    <w:p>
      <w:pPr>
        <w:pStyle w:val="ListParagraph"/>
        <w:numPr>
          <w:ilvl w:val="1"/>
          <w:numId w:val="6"/>
        </w:numPr>
      </w:pPr>
      <w:r>
        <w:t xml:space="preserve">Risco de hospitalização e choque anafilático; tempo gasto cozinhando alternativas ruins ou "fortunas" pagas por industrializados secos [A].</w:t>
      </w:r>
    </w:p>
    <w:p>
      <w:pPr>
        <w:pStyle w:val="ListParagraph"/>
        <w:numPr>
          <w:ilvl w:val="1"/>
          <w:numId w:val="6"/>
        </w:numPr>
      </w:pPr>
      <w:r>
        <w:t xml:space="preserve">Risco de saúde grave (danos intestinais) e deslocamentos longos para comprar produtos seguros [B].</w:t>
      </w:r>
    </w:p>
    <w:p>
      <w:pPr>
        <w:pStyle w:val="ListParagraph"/>
        <w:numPr>
          <w:ilvl w:val="1"/>
          <w:numId w:val="6"/>
        </w:numPr>
      </w:pPr>
      <w:r>
        <w:t xml:space="preserve">Custo do problema em reais: ausente nas três.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Demanda de mercado (1º M)</w:t>
      </w:r>
    </w:p>
    <w:p>
      <w:pPr>
        <w:pStyle w:val="ListParagraph"/>
        <w:numPr>
          <w:ilvl w:val="1"/>
          <w:numId w:val="7"/>
        </w:numPr>
      </w:pPr>
      <w:r>
        <w:t xml:space="preserve">As duas usam médicos como canal de indicação [A, B].</w:t>
      </w:r>
    </w:p>
    <w:p>
      <w:pPr>
        <w:pStyle w:val="ListParagraph"/>
        <w:numPr>
          <w:ilvl w:val="1"/>
          <w:numId w:val="7"/>
        </w:numPr>
      </w:pPr>
      <w:r>
        <w:t xml:space="preserve">Captação no consultório, com kits de degustação para gastropediatras e nutricionistas, que fazem o boca a boca [A].</w:t>
      </w:r>
    </w:p>
    <w:p>
      <w:pPr>
        <w:pStyle w:val="ListParagraph"/>
        <w:numPr>
          <w:ilvl w:val="1"/>
          <w:numId w:val="7"/>
        </w:numPr>
      </w:pPr>
      <w:r>
        <w:t xml:space="preserve">Redes sociais, grupos de apoio a celíacos e parcerias com médicos; custo de captação recuperado pela alta frequência de compra (consumo diário) [B].</w:t>
      </w:r>
    </w:p>
    <w:p>
      <w:pPr>
        <w:pStyle w:val="ListParagraph"/>
        <w:numPr>
          <w:ilvl w:val="1"/>
          <w:numId w:val="7"/>
        </w:numPr>
      </w:pPr>
      <w:r>
        <w:t xml:space="preserve">Prazo de recuperação do custo de captação em tempo: ausente nas três.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Tamanho e estrutura do mercado (2º M)</w:t>
      </w:r>
    </w:p>
    <w:p>
      <w:pPr>
        <w:pStyle w:val="ListParagraph"/>
        <w:numPr>
          <w:ilvl w:val="1"/>
          <w:numId w:val="8"/>
        </w:numPr>
      </w:pPr>
      <w:r>
        <w:t xml:space="preserve">Tamanho em R$ na RA: SEM DADO [A]; não informado [B]. Número de clientes na RA: ausente nas três.</w:t>
      </w:r>
    </w:p>
    <w:p>
      <w:pPr>
        <w:pStyle w:val="ListParagraph"/>
        <w:numPr>
          <w:ilvl w:val="1"/>
          <w:numId w:val="8"/>
        </w:numPr>
      </w:pPr>
      <w:r>
        <w:t xml:space="preserve">Público celíaco é pequena fatia demográfica, com demanda reprimida e fidelidade altíssima; mercado semiconsolidado por marcas industriais nacionais, carente de produto fresco local [A].</w:t>
      </w:r>
    </w:p>
    <w:p>
      <w:pPr>
        <w:pStyle w:val="ListParagraph"/>
        <w:numPr>
          <w:ilvl w:val="1"/>
          <w:numId w:val="8"/>
        </w:numPr>
      </w:pPr>
      <w:r>
        <w:t xml:space="preserve">Sudoeste/Octogonal tem renda per capita de R$ 11.603,22 (PDAD-A 2024), indicada como capacidade de pagar por produto premium. Mercado fragmentado, com poucas padarias especializadas no DF; barreira de entrada: certificação e controle de contaminação cruzada [B].</w:t>
      </w:r>
    </w:p>
    <w:p>
      <w:pPr>
        <w:pStyle w:val="ListParagraph"/>
        <w:numPr>
          <w:ilvl w:val="1"/>
          <w:numId w:val="8"/>
        </w:numPr>
      </w:pPr>
      <w:r>
        <w:t xml:space="preserve">Divergência: semiconsolidado [A] x fragmentado [B].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Por que você, e não o incumbente?</w:t>
      </w:r>
    </w:p>
    <w:p>
      <w:pPr>
        <w:pStyle w:val="ListParagraph"/>
        <w:numPr>
          <w:ilvl w:val="1"/>
          <w:numId w:val="9"/>
        </w:numPr>
      </w:pPr>
      <w:r>
        <w:t xml:space="preserve">Convergem: padaria convencional não consegue evitar contaminação cruzada, e só uma instalação exclusiva atende esse cliente ("100% estéril" em A; "100% sem glúten" em B) [A, B].</w:t>
      </w:r>
    </w:p>
    <w:p>
      <w:pPr>
        <w:pStyle w:val="ListParagraph"/>
        <w:numPr>
          <w:ilvl w:val="1"/>
          <w:numId w:val="9"/>
        </w:numPr>
      </w:pPr>
      <w:r>
        <w:t xml:space="preserve">O pó de trigo no ar contamina toda a produção; a instalação dedicada cria um fosso contra a concorrência [A].</w:t>
      </w:r>
    </w:p>
    <w:p>
      <w:pPr>
        <w:pStyle w:val="ListParagraph"/>
        <w:numPr>
          <w:ilvl w:val="1"/>
          <w:numId w:val="9"/>
        </w:numPr>
      </w:pPr>
      <w:r>
        <w:t xml:space="preserve">Um concorrente tradicional não copia o diferencial em três meses [B].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Modelo de negócio</w:t>
      </w:r>
    </w:p>
    <w:p>
      <w:pPr>
        <w:pStyle w:val="ListParagraph"/>
        <w:numPr>
          <w:ilvl w:val="1"/>
          <w:numId w:val="10"/>
        </w:numPr>
      </w:pPr>
      <w:r>
        <w:t xml:space="preserve">Assinatura semanal de cestas (pães, bolos, lanches) entregues em casa. Capital direcionado a certificação sanitária, maquinário isolado e insumos substitutos de alto padrão; valor do investimento e custos fixos não informados [A].</w:t>
      </w:r>
    </w:p>
    <w:p>
      <w:pPr>
        <w:pStyle w:val="ListParagraph"/>
        <w:numPr>
          <w:ilvl w:val="1"/>
          <w:numId w:val="10"/>
        </w:numPr>
      </w:pPr>
      <w:r>
        <w:t xml:space="preserve">Consumidor final paga por pães, bolos e salgados sem glúten, motivado por segurança alimentar. Investimento inicial "SEM DADO (estimativa: R$ 300-500 mil para reforma e equipamentos)"; custos fixos mensais SEM DADO [B].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Canal digital</w:t>
      </w:r>
    </w:p>
    <w:p>
      <w:pPr>
        <w:pStyle w:val="ListParagraph"/>
        <w:numPr>
          <w:ilvl w:val="1"/>
          <w:numId w:val="11"/>
        </w:numPr>
      </w:pPr>
      <w:r>
        <w:t xml:space="preserve">Mercado virtual próprio e assinatura, sem plataformas de delivery, para fugir de taxas de 27% e manter os dados do cliente [A].</w:t>
      </w:r>
    </w:p>
    <w:p>
      <w:pPr>
        <w:pStyle w:val="ListParagraph"/>
        <w:numPr>
          <w:ilvl w:val="1"/>
          <w:numId w:val="11"/>
        </w:numPr>
      </w:pPr>
      <w:r>
        <w:t xml:space="preserve">Assinatura de cestas semanais ou delivery via iFood (comissão de 12-30%); não informa quem fica com o cliente [B].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Análise de margem (3º M)</w:t>
      </w:r>
    </w:p>
    <w:p>
      <w:pPr>
        <w:pStyle w:val="ListParagraph"/>
        <w:numPr>
          <w:ilvl w:val="1"/>
          <w:numId w:val="12"/>
        </w:numPr>
      </w:pPr>
      <w:r>
        <w:t xml:space="preserve">Margem bruta projetada de 55% a 65%: insumos caros (farinha de amêndoas, féculas) compensados por ticket médio que acompanha a dor; ponto de equilíbrio SEM DADO [A].</w:t>
      </w:r>
    </w:p>
    <w:p>
      <w:pPr>
        <w:pStyle w:val="ListParagraph"/>
        <w:numPr>
          <w:ilvl w:val="1"/>
          <w:numId w:val="12"/>
        </w:numPr>
      </w:pPr>
      <w:r>
        <w:t xml:space="preserve">SEM DADO. Premissas: margem bruta de 60-70% (produtos especiais) e ponto de equilíbrio com 100-150 clientes frequentes [B].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Por que agora, e não em 2020 ou 2035?</w:t>
      </w:r>
    </w:p>
    <w:p>
      <w:pPr>
        <w:pStyle w:val="ListParagraph"/>
        <w:numPr>
          <w:ilvl w:val="1"/>
          <w:numId w:val="13"/>
        </w:numPr>
      </w:pPr>
      <w:r>
        <w:t xml:space="preserve">A Anvisa endureceu a rotulagem de alérgenos (RDC 727/2022 e anteriores), forçando indústrias a admitir traços de contaminação e empurrando pacientes severos para produção artesanal controlada [A].</w:t>
      </w:r>
    </w:p>
    <w:p>
      <w:pPr>
        <w:pStyle w:val="ListParagraph"/>
        <w:numPr>
          <w:ilvl w:val="1"/>
          <w:numId w:val="13"/>
        </w:numPr>
      </w:pPr>
      <w:r>
        <w:t xml:space="preserve">Conscientização crescente sobre doença celíaca e expansão do mercado sem glúten no Brasil [B].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Caminho para operar sem os donos</w:t>
      </w:r>
    </w:p>
    <w:p>
      <w:pPr>
        <w:pStyle w:val="ListParagraph"/>
        <w:numPr>
          <w:ilvl w:val="1"/>
          <w:numId w:val="14"/>
        </w:numPr>
      </w:pPr>
      <w:r>
        <w:t xml:space="preserve">Produção por encomenda ou assinatura (D+1 ou D+2) tira o caos do varejo e permite escalas fixas e delegáveis [A].</w:t>
      </w:r>
    </w:p>
    <w:p>
      <w:pPr>
        <w:pStyle w:val="ListParagraph"/>
        <w:numPr>
          <w:ilvl w:val="1"/>
          <w:numId w:val="14"/>
        </w:numPr>
      </w:pPr>
      <w:r>
        <w:t xml:space="preserve">Contratar padeiro especializado e gerente de loja; treinar a equipe para produzir sem contaminação [B].</w:t>
      </w:r>
    </w:p>
    <w:p>
      <w:pPr/>
      <w:r>
        <w:rPr>
          <w:b/>
        </w:rPr>
        <w:t xml:space="preserve">Checklist de corte</w:t>
      </w:r>
      <w:r>
        <w:t xml:space="preserve">: SIM nas cinco perguntas, nas duas origens [A, B].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(a) Problema</w:t>
            </w:r>
          </w:p>
        </w:tc>
        <w:tc>
          <w:tcPr>
            <w:tcW w:w="3120" w:type="dxa"/>
          </w:tcPr>
          <w:p>
            <w:pPr/>
            <w:r>
              <w:t xml:space="preserve">SIM: dor ligada à saúde e à integridade física</w:t>
            </w:r>
          </w:p>
        </w:tc>
        <w:tc>
          <w:tcPr>
            <w:tcW w:w="3120" w:type="dxa"/>
          </w:tcPr>
          <w:p>
            <w:pPr/>
            <w:r>
              <w:t xml:space="preserve">SIM: falta de opções seguras para celíacos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(b) Solução</w:t>
            </w:r>
          </w:p>
        </w:tc>
        <w:tc>
          <w:tcPr>
            <w:tcW w:w="3120" w:type="dxa"/>
          </w:tcPr>
          <w:p>
            <w:pPr/>
            <w:r>
              <w:t xml:space="preserve">SIM: panificação técnica com farinhas alternativas</w:t>
            </w:r>
          </w:p>
        </w:tc>
        <w:tc>
          <w:tcPr>
            <w:tcW w:w="3120" w:type="dxa"/>
          </w:tcPr>
          <w:p>
            <w:pPr/>
            <w:r>
              <w:t xml:space="preserve">SIM: padaria 100% sem glúten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(c) Clientes</w:t>
            </w:r>
          </w:p>
        </w:tc>
        <w:tc>
          <w:tcPr>
            <w:tcW w:w="3120" w:type="dxa"/>
          </w:tcPr>
          <w:p>
            <w:pPr/>
            <w:r>
              <w:t xml:space="preserve">SIM: pacientes de clínicas de gastroenterologia e redes de apoio locais</w:t>
            </w:r>
          </w:p>
        </w:tc>
        <w:tc>
          <w:tcPr>
            <w:tcW w:w="3120" w:type="dxa"/>
          </w:tcPr>
          <w:p>
            <w:pPr/>
            <w:r>
              <w:t xml:space="preserve">SIM: pessoas com doença celíaca ou sensibilidade ao glúten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(d) Marketing e vendas</w:t>
            </w:r>
          </w:p>
        </w:tc>
        <w:tc>
          <w:tcPr>
            <w:tcW w:w="3120" w:type="dxa"/>
          </w:tcPr>
          <w:p>
            <w:pPr/>
            <w:r>
              <w:t xml:space="preserve">SIM: médicos validam o produto e reduzem marketing pulverizado</w:t>
            </w:r>
          </w:p>
        </w:tc>
        <w:tc>
          <w:tcPr>
            <w:tcW w:w="3120" w:type="dxa"/>
          </w:tcPr>
          <w:p>
            <w:pPr/>
            <w:r>
              <w:t xml:space="preserve">SIM: parcerias com associações de celíacos e médicos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(e) Janela</w:t>
            </w:r>
          </w:p>
        </w:tc>
        <w:tc>
          <w:tcPr>
            <w:tcW w:w="3120" w:type="dxa"/>
          </w:tcPr>
          <w:p>
            <w:pPr/>
            <w:r>
              <w:t xml:space="preserve">SIM: concorrência hipersegmentada ainda pífia fora do Plano Piloto</w:t>
            </w:r>
          </w:p>
        </w:tc>
        <w:tc>
          <w:tcPr>
            <w:tcW w:w="3120" w:type="dxa"/>
          </w:tcPr>
          <w:p>
            <w:pPr/>
            <w:r>
              <w:t xml:space="preserve">SIM: mercado em crescimento</w:t>
            </w:r>
          </w:p>
        </w:tc>
      </w:tr>
    </w:tbl>
    <w:p>
      <w:pPr/>
      <w:r>
        <w:rPr>
          <w:b/>
        </w:rPr>
        <w:t xml:space="preserve">Evidências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Número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Fonte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Ano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Recorte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 que mede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Origem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1% a 2% da população</w:t>
            </w:r>
          </w:p>
        </w:tc>
        <w:tc>
          <w:tcPr>
            <w:tcW w:w="1560" w:type="dxa"/>
          </w:tcPr>
          <w:p>
            <w:pPr/>
            <w:r>
              <w:t xml:space="preserve">FENACELBRA</w:t>
            </w:r>
          </w:p>
        </w:tc>
        <w:tc>
          <w:tcPr>
            <w:tcW w:w="1560" w:type="dxa"/>
          </w:tcPr>
          <w:p>
            <w:pPr/>
            <w:r>
              <w:t xml:space="preserve">2021</w:t>
            </w:r>
          </w:p>
        </w:tc>
        <w:tc>
          <w:tcPr>
            <w:tcW w:w="1560" w:type="dxa"/>
          </w:tcPr>
          <w:p>
            <w:pPr/>
            <w:r>
              <w:t xml:space="preserve">Brasil</w:t>
            </w:r>
          </w:p>
        </w:tc>
        <w:tc>
          <w:tcPr>
            <w:tcW w:w="1560" w:type="dxa"/>
          </w:tcPr>
          <w:p>
            <w:pPr/>
            <w:r>
              <w:t xml:space="preserve">Prevalência de doença celíaca (dado projetado)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Sem valor numérico</w:t>
            </w:r>
          </w:p>
        </w:tc>
        <w:tc>
          <w:tcPr>
            <w:tcW w:w="1560" w:type="dxa"/>
          </w:tcPr>
          <w:p>
            <w:pPr/>
            <w:r>
              <w:t xml:space="preserve">IPEDF (PDAD)</w:t>
            </w:r>
          </w:p>
        </w:tc>
        <w:tc>
          <w:tcPr>
            <w:tcW w:w="1560" w:type="dxa"/>
          </w:tcPr>
          <w:p>
            <w:pPr/>
            <w:r>
              <w:t xml:space="preserve">2021</w:t>
            </w:r>
          </w:p>
        </w:tc>
        <w:tc>
          <w:tcPr>
            <w:tcW w:w="1560" w:type="dxa"/>
          </w:tcPr>
          <w:p>
            <w:pPr/>
            <w:r>
              <w:t xml:space="preserve">RA Vicente Pires</w:t>
            </w:r>
          </w:p>
        </w:tc>
        <w:tc>
          <w:tcPr>
            <w:tcW w:w="1560" w:type="dxa"/>
          </w:tcPr>
          <w:p>
            <w:pPr/>
            <w:r>
              <w:t xml:space="preserve">Crescimento populacional e adensamento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 a cada 681 pessoas</w:t>
            </w:r>
          </w:p>
        </w:tc>
        <w:tc>
          <w:tcPr>
            <w:tcW w:w="1560" w:type="dxa"/>
          </w:tcPr>
          <w:p>
            <w:pPr/>
            <w:r>
              <w:t xml:space="preserve">Correio Braziliense (UnB)</w:t>
            </w:r>
          </w:p>
        </w:tc>
        <w:tc>
          <w:tcPr>
            <w:tcW w:w="1560" w:type="dxa"/>
          </w:tcPr>
          <w:p>
            <w:pPr/>
            <w:r>
              <w:t xml:space="preserve">2023</w:t>
            </w:r>
          </w:p>
        </w:tc>
        <w:tc>
          <w:tcPr>
            <w:tcW w:w="1560" w:type="dxa"/>
          </w:tcPr>
          <w:p>
            <w:pPr/>
            <w:r>
              <w:t xml:space="preserve">DF</w:t>
            </w:r>
          </w:p>
        </w:tc>
        <w:tc>
          <w:tcPr>
            <w:tcW w:w="1560" w:type="dxa"/>
          </w:tcPr>
          <w:p>
            <w:pPr/>
            <w:r>
              <w:t xml:space="preserve">Prevalência de doença celíaca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US$ 276,3 mi</w:t>
            </w:r>
          </w:p>
        </w:tc>
        <w:tc>
          <w:tcPr>
            <w:tcW w:w="1560" w:type="dxa"/>
          </w:tcPr>
          <w:p>
            <w:pPr/>
            <w:r>
              <w:t xml:space="preserve">IMARC Group</w:t>
            </w:r>
          </w:p>
        </w:tc>
        <w:tc>
          <w:tcPr>
            <w:tcW w:w="1560" w:type="dxa"/>
          </w:tcPr>
          <w:p>
            <w:pPr/>
            <w:r>
              <w:t xml:space="preserve">2024</w:t>
            </w:r>
          </w:p>
        </w:tc>
        <w:tc>
          <w:tcPr>
            <w:tcW w:w="1560" w:type="dxa"/>
          </w:tcPr>
          <w:p>
            <w:pPr/>
            <w:r>
              <w:t xml:space="preserve">Brasil</w:t>
            </w:r>
          </w:p>
        </w:tc>
        <w:tc>
          <w:tcPr>
            <w:tcW w:w="1560" w:type="dxa"/>
          </w:tcPr>
          <w:p>
            <w:pPr/>
            <w:r>
              <w:t xml:space="preserve">Tamanho do mercado sem glúten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</w:tr>
    </w:tbl>
    <w:p>
      <w:pPr>
        <w:pStyle w:val="Heading3"/>
      </w:pPr>
      <w:r>
        <w:t xml:space="preserve">2.2 Exclusivas</w:t>
      </w:r>
    </w:p>
    <w:p>
      <w:pPr>
        <w:pStyle w:val="Heading4"/>
      </w:pPr>
      <w:r>
        <w:t xml:space="preserve">Central de produção B2B (Dark Bakery) para cafeterias — RA: Guará (SOF Sul ou Guará II) — exclusiva de A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Resumo executivo</w:t>
      </w:r>
      <w:r>
        <w:t xml:space="preserve">: cozinha fechada que produz e entrega todos os dias pela manhã pães de fermentação natural e viennoiserie fresca para cafeterias independentes do Plano Piloto, Sudoeste e Águas Claras [A].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Tendência de origem</w:t>
      </w:r>
      <w:r>
        <w:t xml:space="preserve">: terceirização da produção comercial por falta de espaço físico e aluguéis caros [A].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Quem exatamente tem esse problema?</w:t>
      </w:r>
      <w:r>
        <w:t xml:space="preserve"> Donos de pequenas cafeterias de especialidade (lojas de 30 a 50m²) sem espaço, alvará ou caixa para montar cozinha pesada de panificação [A].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Quanto dói?</w:t>
      </w:r>
      <w:r>
        <w:t xml:space="preserve"> Perdem margem vendendo pães genéricos que rebaixam a experiência do café, ou destroem a lucratividade revendendo pães comprados no varejo de padarias famosas. Atrasos logísticos os deixam sem produto no pico das 8h da manhã [A]. Custo em reais: ausente nas três.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Demanda de mercado (1º M)</w:t>
      </w:r>
      <w:r>
        <w:t xml:space="preserve">: captação ativa presencial, porta a porta com amostras. O custo de aquisição (amostragem e tempo do vendedor) se paga nas duas primeiras semanas de contrato, pela recorrência de pedidos diários [A].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Tamanho e estrutura do mercado (2º M)</w:t>
      </w:r>
      <w:r>
        <w:t xml:space="preserve">: mercado altamente fragmentado no DF; a principal barreira de entrada é a engenharia logística matinal, não o produto; tamanho exato em faturamento B2B na RA: SEM DADO [A]. Número de clientes, crescimento e concorrentes diretos nomeados: ausentes nas três.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Por que você, e não o incumbente?</w:t>
      </w:r>
      <w:r>
        <w:t xml:space="preserve"> Padarias tradicionais tratam o B2B como "sobra" do varejo, operam para a própria vitrine e falham na pontualidade. Uma operação 100% B2B nasce desenhada para excelência logística e cria barreira de saída pelo nível de serviço [A].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Modelo de negócio</w:t>
      </w:r>
      <w:r>
        <w:t xml:space="preserve">: contratos B2B com faturamento semanal ou quinzenal. Os R$ 500 mil vão para fornos nacionais robustos (ex.: Ramalhos), utilitários leves e um galpão de baixo custo no Guará, entre os grandes polos consumidores [A]. Custos fixos mensais: ausentes nas três.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Canal digital</w:t>
      </w:r>
      <w:r>
        <w:t xml:space="preserve">: modelo empresarial, com portal B2B onde os lojistas lançam pedidos até as 18h do dia anterior [A].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Análise de margem (3º M)</w:t>
      </w:r>
      <w:r>
        <w:t xml:space="preserve">: margem bruta estimada em 45% a 55%. O B2B comprime a margem frente ao consumidor final, mas reduz o custo fixo (sem garçons, vitrine ou loja de rua); ponto de equilíbrio SEM DADO [A].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Por que agora?</w:t>
      </w:r>
      <w:r>
        <w:t xml:space="preserve"> O boom de cafeterias pós-pandemia saturou o DF, e essas empresas ocupam "lojas tubo" (minúsculas) por causa da inflação imobiliária, o que inviabiliza produção no local [A].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Caminho para operar sem os donos</w:t>
      </w:r>
      <w:r>
        <w:t xml:space="preserve">: receitas padronizadas (POPs rígidos), gerente de produção e roteirização automatizada de entregas. Sem loja física, exige menos presença do dono com o público e mais engenharia de processos [A].</w:t>
      </w:r>
    </w:p>
    <w:p>
      <w:pPr/>
      <w:r>
        <w:rPr>
          <w:b/>
        </w:rPr>
        <w:t xml:space="preserve">Checklist de corte</w:t>
      </w:r>
      <w:r>
        <w:t xml:space="preserve"> (A)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(a) Problema</w:t>
            </w:r>
          </w:p>
        </w:tc>
        <w:tc>
          <w:tcPr>
            <w:tcW w:w="4680" w:type="dxa"/>
          </w:tcPr>
          <w:p>
            <w:pPr/>
            <w:r>
              <w:t xml:space="preserve">SIM: falta de espaço físico para produção nas cafeterias é limite real e imutável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(b) Solução</w:t>
            </w:r>
          </w:p>
        </w:tc>
        <w:tc>
          <w:tcPr>
            <w:tcW w:w="4680" w:type="dxa"/>
          </w:tcPr>
          <w:p>
            <w:pPr/>
            <w:r>
              <w:t xml:space="preserve">SIM: produção centralizada de alta qualidade entregue antes da abertura do cliente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(c) Clientes</w:t>
            </w:r>
          </w:p>
        </w:tc>
        <w:tc>
          <w:tcPr>
            <w:tcW w:w="4680" w:type="dxa"/>
          </w:tcPr>
          <w:p>
            <w:pPr/>
            <w:r>
              <w:t xml:space="preserve">SIM: cafeterias são mapeáveis via Google e Instagram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(d) Marketing e vendas</w:t>
            </w:r>
          </w:p>
        </w:tc>
        <w:tc>
          <w:tcPr>
            <w:tcW w:w="4680" w:type="dxa"/>
          </w:tcPr>
          <w:p>
            <w:pPr/>
            <w:r>
              <w:t xml:space="preserve">SIM: abordagem direta com amostragem presencial é barata e tem conversão previsível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(e) Janela</w:t>
            </w:r>
          </w:p>
        </w:tc>
        <w:tc>
          <w:tcPr>
            <w:tcW w:w="4680" w:type="dxa"/>
          </w:tcPr>
          <w:p>
            <w:pPr/>
            <w:r>
              <w:t xml:space="preserve">SIM: m² comercial nos maiores patamares históricos, forçando lojistas a encolher as plantas</w:t>
            </w:r>
          </w:p>
        </w:tc>
      </w:tr>
    </w:tbl>
    <w:p>
      <w:pPr/>
      <w:r>
        <w:rPr>
          <w:b/>
        </w:rPr>
        <w:t xml:space="preserve">Evidências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Número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Fonte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Ano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Recorte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 que mede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Origem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Sem valor numérico</w:t>
            </w:r>
          </w:p>
        </w:tc>
        <w:tc>
          <w:tcPr>
            <w:tcW w:w="1560" w:type="dxa"/>
          </w:tcPr>
          <w:p>
            <w:pPr/>
            <w:r>
              <w:t xml:space="preserve">IPEDF (PDAD)</w:t>
            </w:r>
          </w:p>
        </w:tc>
        <w:tc>
          <w:tcPr>
            <w:tcW w:w="1560" w:type="dxa"/>
          </w:tcPr>
          <w:p>
            <w:pPr/>
            <w:r>
              <w:t xml:space="preserve">2021</w:t>
            </w:r>
          </w:p>
        </w:tc>
        <w:tc>
          <w:tcPr>
            <w:tcW w:w="1560" w:type="dxa"/>
          </w:tcPr>
          <w:p>
            <w:pPr/>
            <w:r>
              <w:t xml:space="preserve">RA Guará</w:t>
            </w:r>
          </w:p>
        </w:tc>
        <w:tc>
          <w:tcPr>
            <w:tcW w:w="1560" w:type="dxa"/>
          </w:tcPr>
          <w:p>
            <w:pPr/>
            <w:r>
              <w:t xml:space="preserve">Perfil domiciliar e renda; segundo A, comprova vocação logística/comercial e custo imobiliário mais viável que o Plano Piloto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Crescimento superior a 10% no ano</w:t>
            </w:r>
          </w:p>
        </w:tc>
        <w:tc>
          <w:tcPr>
            <w:tcW w:w="1560" w:type="dxa"/>
          </w:tcPr>
          <w:p>
            <w:pPr/>
            <w:r>
              <w:t xml:space="preserve">ABIP</w:t>
            </w:r>
          </w:p>
        </w:tc>
        <w:tc>
          <w:tcPr>
            <w:tcW w:w="1560" w:type="dxa"/>
          </w:tcPr>
          <w:p>
            <w:pPr/>
            <w:r>
              <w:t xml:space="preserve">2023</w:t>
            </w:r>
          </w:p>
        </w:tc>
        <w:tc>
          <w:tcPr>
            <w:tcW w:w="1560" w:type="dxa"/>
          </w:tcPr>
          <w:p>
            <w:pPr/>
            <w:r>
              <w:t xml:space="preserve">Brasil</w:t>
            </w:r>
          </w:p>
        </w:tc>
        <w:tc>
          <w:tcPr>
            <w:tcW w:w="1560" w:type="dxa"/>
          </w:tcPr>
          <w:p>
            <w:pPr/>
            <w:r>
              <w:t xml:space="preserve">Faturamento nominal do setor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</w:tr>
    </w:tbl>
    <w:p>
      <w:pPr>
        <w:pStyle w:val="Heading4"/>
      </w:pPr>
      <w:r>
        <w:t xml:space="preserve">Padaria de conveniência B2B para minimercados de condomínios — RA: Águas Claras — exclusiva de B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Resumo executivo</w:t>
      </w:r>
      <w:r>
        <w:t xml:space="preserve">: central de produção artesanal que abastece diariamente minimercados de condomínios com pão fresco. A Pão Box, fundada em 2026, já atende 17 prédios no DF e projeta 22 pontos, começando por Águas Claras, uma das regiões mais verticalizadas do DF. Investimento inicial "baixo" (cozinha industrial e logística); operação gerida por gerente de operações [B].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Tendência de origem</w:t>
      </w:r>
      <w:r>
        <w:t xml:space="preserve">: verticalização de Águas Claras e busca por conveniência [B].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Quem exatamente tem esse problema?</w:t>
      </w:r>
      <w:r>
        <w:t xml:space="preserve"> Donos de minimercados em condomínios residenciais de Águas Claras que não conseguem oferecer pão fresco aos moradores [B].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Quanto dói?</w:t>
      </w:r>
      <w:r>
        <w:t xml:space="preserve"> O minimercado perde vendas diárias de um item de alto giro, e o morador precisa sair do condomínio para comprar pão fresco [B]. Custo em reais: ausente nas três.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Demanda de mercado (1º M)</w:t>
      </w:r>
      <w:r>
        <w:t xml:space="preserve">: venda direta ao dono do minimercado. O custo de captação se recupera com o primeiro contrato, porque a demanda dos moradores já é cativa; a Pão Box calibra entregas por sistema próprio para evitar sobras [B].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Tamanho e estrutura do mercado (2º M)</w:t>
      </w:r>
      <w:r>
        <w:t xml:space="preserve">: Águas Claras tem 120.107 habitantes (PDAD-A 2024) e é descrita como uma das RAs de maior renda média-alta. Mercado fragmentado (padarias tradicionais e supermercados), com o B2B em condomínios descrito como nicho pouco explorado; barreiras: logística diária e relacionamento com síndicos e minimercados [B]. Tamanho em R$, número de minimercados ou condomínios e crescimento: ausentes nas três.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Por que você, e não o incumbente?</w:t>
      </w:r>
      <w:r>
        <w:t xml:space="preserve"> A Pão Box já validou o modelo e está expandindo. Um novo entrante pode copiar, mas a vantagem está na rede de contratos com condomínios, que leva tempo para construir [B].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Modelo de negócio</w:t>
      </w:r>
      <w:r>
        <w:t xml:space="preserve">: paga o dono do minimercado, com a receita da venda de panificação, para ter pão fresco sem estrutura de produção. Investimento inicial "SEM DADO (estimativa: R$ 200-500 mil para cozinha industrial e veículo)"; custos fixos mensais SEM DADO [B].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Canal digital</w:t>
      </w:r>
      <w:r>
        <w:t xml:space="preserve">: não se aplica diretamente; modelo B2B presencial [B].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Análise de margem (3º M)</w:t>
      </w:r>
      <w:r>
        <w:t xml:space="preserve">: SEM DADO. Premissas: margem bruta de 40-50% ("padrão do setor") e ponto de equilíbrio dependente do número de condomínios atendidos [B].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Por que agora?</w:t>
      </w:r>
      <w:r>
        <w:t xml:space="preserve"> Ciclo de verticalização acelerada em Águas Claras e outras RAs, e modelo já validado (17 prédios em 6 meses) [B].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Caminho para operar sem os donos</w:t>
      </w:r>
      <w:r>
        <w:t xml:space="preserve">: contratar gerente de operações e expandir por franquias ou sociedade com investidores [B].</w:t>
      </w:r>
    </w:p>
    <w:p>
      <w:pPr/>
      <w:r>
        <w:rPr>
          <w:b/>
        </w:rPr>
        <w:t xml:space="preserve">Checklist de corte</w:t>
      </w:r>
      <w:r>
        <w:t xml:space="preserve"> (B)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(a) Problema</w:t>
            </w:r>
          </w:p>
        </w:tc>
        <w:tc>
          <w:tcPr>
            <w:tcW w:w="4680" w:type="dxa"/>
          </w:tcPr>
          <w:p>
            <w:pPr/>
            <w:r>
              <w:t xml:space="preserve">SIM: falta de pão fresco em minimercados de condomínios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(b) Solução</w:t>
            </w:r>
          </w:p>
        </w:tc>
        <w:tc>
          <w:tcPr>
            <w:tcW w:w="4680" w:type="dxa"/>
          </w:tcPr>
          <w:p>
            <w:pPr/>
            <w:r>
              <w:t xml:space="preserve">SIM: fornecimento diário de pão artesanal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(c) Clientes</w:t>
            </w:r>
          </w:p>
        </w:tc>
        <w:tc>
          <w:tcPr>
            <w:tcW w:w="4680" w:type="dxa"/>
          </w:tcPr>
          <w:p>
            <w:pPr/>
            <w:r>
              <w:t xml:space="preserve">SIM: donos de minimercados em condomínios de Águas Claras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(d) Marketing e vendas</w:t>
            </w:r>
          </w:p>
        </w:tc>
        <w:tc>
          <w:tcPr>
            <w:tcW w:w="4680" w:type="dxa"/>
          </w:tcPr>
          <w:p>
            <w:pPr/>
            <w:r>
              <w:t xml:space="preserve">SIM: venda direta B2B, sem custo de mídia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(e) Janela</w:t>
            </w:r>
          </w:p>
        </w:tc>
        <w:tc>
          <w:tcPr>
            <w:tcW w:w="4680" w:type="dxa"/>
          </w:tcPr>
          <w:p>
            <w:pPr/>
            <w:r>
              <w:t xml:space="preserve">SIM: verticalização crescente e modelo já validado</w:t>
            </w:r>
          </w:p>
        </w:tc>
      </w:tr>
    </w:tbl>
    <w:p>
      <w:pPr/>
      <w:r>
        <w:rPr>
          <w:b/>
        </w:rPr>
        <w:t xml:space="preserve">Evidências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Número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Fonte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Ano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Recorte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 que mede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Origem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17 condomínios atendidos</w:t>
            </w:r>
          </w:p>
        </w:tc>
        <w:tc>
          <w:tcPr>
            <w:tcW w:w="1560" w:type="dxa"/>
          </w:tcPr>
          <w:p>
            <w:pPr/>
            <w:r>
              <w:t xml:space="preserve">Distrito News (Pão Box)</w:t>
            </w:r>
          </w:p>
        </w:tc>
        <w:tc>
          <w:tcPr>
            <w:tcW w:w="1560" w:type="dxa"/>
          </w:tcPr>
          <w:p>
            <w:pPr/>
            <w:r>
              <w:t xml:space="preserve">2026</w:t>
            </w:r>
          </w:p>
        </w:tc>
        <w:tc>
          <w:tcPr>
            <w:tcW w:w="1560" w:type="dxa"/>
          </w:tcPr>
          <w:p>
            <w:pPr/>
            <w:r>
              <w:t xml:space="preserve">DF</w:t>
            </w:r>
          </w:p>
        </w:tc>
        <w:tc>
          <w:tcPr>
            <w:tcW w:w="1560" w:type="dxa"/>
          </w:tcPr>
          <w:p>
            <w:pPr/>
            <w:r>
              <w:t xml:space="preserve">Número de pontos ativos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120.107 habitantes</w:t>
            </w:r>
          </w:p>
        </w:tc>
        <w:tc>
          <w:tcPr>
            <w:tcW w:w="1560" w:type="dxa"/>
          </w:tcPr>
          <w:p>
            <w:pPr/>
            <w:r>
              <w:t xml:space="preserve">PDAD-A 2024 (IPEDF)</w:t>
            </w:r>
          </w:p>
        </w:tc>
        <w:tc>
          <w:tcPr>
            <w:tcW w:w="1560" w:type="dxa"/>
          </w:tcPr>
          <w:p>
            <w:pPr/>
            <w:r>
              <w:t xml:space="preserve">2024</w:t>
            </w:r>
          </w:p>
        </w:tc>
        <w:tc>
          <w:tcPr>
            <w:tcW w:w="1560" w:type="dxa"/>
          </w:tcPr>
          <w:p>
            <w:pPr/>
            <w:r>
              <w:t xml:space="preserve">Águas Claras</w:t>
            </w:r>
          </w:p>
        </w:tc>
        <w:tc>
          <w:tcPr>
            <w:tcW w:w="1560" w:type="dxa"/>
          </w:tcPr>
          <w:p>
            <w:pPr/>
            <w:r>
              <w:t xml:space="preserve">População total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</w:tr>
    </w:tbl>
    <w:p>
      <w:pPr>
        <w:pStyle w:val="Heading4"/>
      </w:pPr>
      <w:r>
        <w:t xml:space="preserve">Padaria com serviço de café da manhã para trabalhadores — RA: Taguatinga — exclusiva de B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Resumo executivo</w:t>
      </w:r>
      <w:r>
        <w:t xml:space="preserve">: padaria com bufê de café da manhã completo para trabalhadores que buscam refeição rápida e de qualidade. Em algumas padarias, o café da manhã já representa quase 20% da receita. Taguatinga é descrita como RA de renda média-baixa com grande fluxo de trabalhadores. Investimento "médio" (cozinha e salão); gestão por gerente de operações [B].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Tendência de origem</w:t>
      </w:r>
      <w:r>
        <w:t xml:space="preserve">: expansão de refeições dentro das padarias [B].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Quem exatamente tem esse problema?</w:t>
      </w:r>
      <w:r>
        <w:t xml:space="preserve"> Trabalhadores que passam por Taguatinga e precisam de café da manhã rápido antes do trabalho [B].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Quanto dói?</w:t>
      </w:r>
      <w:r>
        <w:t xml:space="preserve"> Perda de tempo e dinheiro com opções ruins ou caras, e falta de lugar confortável para comer [B]. Custo em reais: ausente nas três.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Demanda de mercado (1º M)</w:t>
      </w:r>
      <w:r>
        <w:t xml:space="preserve">: cliente alcançado pela localização (perto de terminais de ônibus e comércio); custo de captação recuperado no primeiro mês com o fluxo diário [B].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Tamanho e estrutura do mercado (2º M)</w:t>
      </w:r>
      <w:r>
        <w:t xml:space="preserve">: população "significativa" (SEM DADO específico para 2024, mas uma das maiores RAs do DF). Mercado fragmentado (padarias tradicionais e lanchonetes); barreiras: ponto comercial e qualidade do bufê [B]. Em outro contexto, C registra para Taguatinga população urbana de 205.689 e renda domiciliar média de R$ 5.425 (IPEDF/Codeplan, PDAD da UPT Oeste, sem ano) [C]. Tamanho em R$ e número de clientes: ausentes nas três.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Por que você, e não o incumbente?</w:t>
      </w:r>
      <w:r>
        <w:t xml:space="preserve"> Bufê completo e ambiente agradável, enquanto concorrentes tradicionais focam só em pão e café [B].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Modelo de negócio</w:t>
      </w:r>
      <w:r>
        <w:t xml:space="preserve">: paga o consumidor final, por bufê a quilo ou preço fixo, por conveniência e qualidade. Investimento "SEM DADO (estimativa: R$ 250-500 mil)"; custos fixos mensais SEM DADO [B].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Canal digital</w:t>
      </w:r>
      <w:r>
        <w:t xml:space="preserve">: delivery de café da manhã via iFood (comissão de 12-30%); não informa quem fica com o cliente [B].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Análise de margem (3º M)</w:t>
      </w:r>
      <w:r>
        <w:t xml:space="preserve">: SEM DADO. Premissas: margem bruta de 50-60% e ponto de equilíbrio com 100-150 clientes/dia [B].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Por que agora?</w:t>
      </w:r>
      <w:r>
        <w:t xml:space="preserve"> Aumento do fluxo de trabalhadores na região e busca por refeições fora de casa [B].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Caminho para operar sem os donos</w:t>
      </w:r>
      <w:r>
        <w:t xml:space="preserve">: contratar gerente e equipe de cozinha; padronizar o bufê [B].</w:t>
      </w:r>
    </w:p>
    <w:p>
      <w:pPr/>
      <w:r>
        <w:rPr>
          <w:b/>
        </w:rPr>
        <w:t xml:space="preserve">Checklist de corte</w:t>
      </w:r>
      <w:r>
        <w:t xml:space="preserve"> (B)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(a) Problema</w:t>
            </w:r>
          </w:p>
        </w:tc>
        <w:tc>
          <w:tcPr>
            <w:tcW w:w="4680" w:type="dxa"/>
          </w:tcPr>
          <w:p>
            <w:pPr/>
            <w:r>
              <w:t xml:space="preserve">SIM: falta de opções de café da manhã de qualidade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(b) Solução</w:t>
            </w:r>
          </w:p>
        </w:tc>
        <w:tc>
          <w:tcPr>
            <w:tcW w:w="4680" w:type="dxa"/>
          </w:tcPr>
          <w:p>
            <w:pPr/>
            <w:r>
              <w:t xml:space="preserve">SIM: bufê de café da manhã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(c) Clientes</w:t>
            </w:r>
          </w:p>
        </w:tc>
        <w:tc>
          <w:tcPr>
            <w:tcW w:w="4680" w:type="dxa"/>
          </w:tcPr>
          <w:p>
            <w:pPr/>
            <w:r>
              <w:t xml:space="preserve">SIM: trabalhadores que circulam por Taguatinga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(d) Marketing e vendas</w:t>
            </w:r>
          </w:p>
        </w:tc>
        <w:tc>
          <w:tcPr>
            <w:tcW w:w="4680" w:type="dxa"/>
          </w:tcPr>
          <w:p>
            <w:pPr/>
            <w:r>
              <w:t xml:space="preserve">SIM: localização e parcerias com empresas locais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(e) Janela</w:t>
            </w:r>
          </w:p>
        </w:tc>
        <w:tc>
          <w:tcPr>
            <w:tcW w:w="4680" w:type="dxa"/>
          </w:tcPr>
          <w:p>
            <w:pPr/>
            <w:r>
              <w:t xml:space="preserve">SIM: demanda crescente por refeições rápidas</w:t>
            </w:r>
          </w:p>
        </w:tc>
      </w:tr>
    </w:tbl>
    <w:p>
      <w:pPr/>
      <w:r>
        <w:rPr>
          <w:b/>
        </w:rPr>
        <w:t xml:space="preserve">Evidências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Número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Fonte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Ano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Recorte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 que mede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Origem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~20% da receita</w:t>
            </w:r>
          </w:p>
        </w:tc>
        <w:tc>
          <w:tcPr>
            <w:tcW w:w="1560" w:type="dxa"/>
          </w:tcPr>
          <w:p>
            <w:pPr/>
            <w:r>
              <w:t xml:space="preserve">Senado Federal</w:t>
            </w:r>
          </w:p>
        </w:tc>
        <w:tc>
          <w:tcPr>
            <w:tcW w:w="1560" w:type="dxa"/>
          </w:tcPr>
          <w:p>
            <w:pPr/>
            <w:r>
              <w:t xml:space="preserve">2023</w:t>
            </w:r>
          </w:p>
        </w:tc>
        <w:tc>
          <w:tcPr>
            <w:tcW w:w="1560" w:type="dxa"/>
          </w:tcPr>
          <w:p>
            <w:pPr/>
            <w:r>
              <w:t xml:space="preserve">Brasil</w:t>
            </w:r>
          </w:p>
        </w:tc>
        <w:tc>
          <w:tcPr>
            <w:tcW w:w="1560" w:type="dxa"/>
          </w:tcPr>
          <w:p>
            <w:pPr/>
            <w:r>
              <w:t xml:space="preserve">Participação do café da manhã no faturamento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Renda média-baixa (classificação, sem valor numérico)</w:t>
            </w:r>
          </w:p>
        </w:tc>
        <w:tc>
          <w:tcPr>
            <w:tcW w:w="1560" w:type="dxa"/>
          </w:tcPr>
          <w:p>
            <w:pPr/>
            <w:r>
              <w:t xml:space="preserve">Codeplan</w:t>
            </w:r>
          </w:p>
        </w:tc>
        <w:tc>
          <w:tcPr>
            <w:tcW w:w="1560" w:type="dxa"/>
          </w:tcPr>
          <w:p>
            <w:pPr/>
            <w:r>
              <w:t xml:space="preserve">2024</w:t>
            </w:r>
          </w:p>
        </w:tc>
        <w:tc>
          <w:tcPr>
            <w:tcW w:w="1560" w:type="dxa"/>
          </w:tcPr>
          <w:p>
            <w:pPr/>
            <w:r>
              <w:t xml:space="preserve">Taguatinga</w:t>
            </w:r>
          </w:p>
        </w:tc>
        <w:tc>
          <w:tcPr>
            <w:tcW w:w="1560" w:type="dxa"/>
          </w:tcPr>
          <w:p>
            <w:pPr/>
            <w:r>
              <w:t xml:space="preserve">Classificação de renda da RA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</w:tr>
    </w:tbl>
    <w:p>
      <w:pPr>
        <w:pStyle w:val="Heading2"/>
      </w:pPr>
      <w:r>
        <w:t xml:space="preserve">3. Divergências</w:t>
      </w:r>
    </w:p>
    <w:p>
      <w:pPr/>
      <w:r>
        <w:t xml:space="preserve">As três divergem já no resultado: A aprova 2 oportunidades, B aprova 3 e C aprova zero [A, B, C].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 (Gemini)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 (DeepSeek)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 (ChatGPT)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Resultado do checklist</w:t>
            </w:r>
          </w:p>
        </w:tc>
        <w:tc>
          <w:tcPr>
            <w:tcW w:w="2340" w:type="dxa"/>
          </w:tcPr>
          <w:p>
            <w:pPr/>
            <w:r>
              <w:t xml:space="preserve">2 aprovadas, 2 descartadas</w:t>
            </w:r>
          </w:p>
        </w:tc>
        <w:tc>
          <w:tcPr>
            <w:tcW w:w="2340" w:type="dxa"/>
          </w:tcPr>
          <w:p>
            <w:pPr/>
            <w:r>
              <w:t xml:space="preserve">3 aprovadas, 3 descartadas</w:t>
            </w:r>
          </w:p>
        </w:tc>
        <w:tc>
          <w:tcPr>
            <w:tcW w:w="2340" w:type="dxa"/>
          </w:tcPr>
          <w:p>
            <w:pPr/>
            <w:r>
              <w:t xml:space="preserve">Zero aprovadas; 3 candidatas descartadas, mas indicadas para investigação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Prioridade declarada</w:t>
            </w:r>
          </w:p>
        </w:tc>
        <w:tc>
          <w:tcPr>
            <w:tcW w:w="2340" w:type="dxa"/>
          </w:tcPr>
          <w:p>
            <w:pPr/>
            <w:r>
              <w:t xml:space="preserve">Validar em campo a central B2B para cafeterias (Guará)</w:t>
            </w:r>
          </w:p>
        </w:tc>
        <w:tc>
          <w:tcPr>
            <w:tcW w:w="2340" w:type="dxa"/>
          </w:tcPr>
          <w:p>
            <w:pPr/>
            <w:r>
              <w:t xml:space="preserve">Pão Box: B2B para condomínios (Águas Claras), contatando a empresa sobre franquia ou piloto</w:t>
            </w:r>
          </w:p>
        </w:tc>
        <w:tc>
          <w:tcPr>
            <w:tcW w:w="2340" w:type="dxa"/>
          </w:tcPr>
          <w:p>
            <w:pPr/>
            <w:r>
              <w:t xml:space="preserve">Não abrir padaria agora; testar fornecimento B2B em Ceilândia como prioridade de investigação, não como oportunidade validada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Produção central para revenda: cliente e RA</w:t>
            </w:r>
          </w:p>
        </w:tc>
        <w:tc>
          <w:tcPr>
            <w:tcW w:w="2340" w:type="dxa"/>
          </w:tcPr>
          <w:p>
            <w:pPr/>
            <w:r>
              <w:t xml:space="preserve">Cafeterias de especialidade; Guará</w:t>
            </w:r>
          </w:p>
        </w:tc>
        <w:tc>
          <w:tcPr>
            <w:tcW w:w="2340" w:type="dxa"/>
          </w:tcPr>
          <w:p>
            <w:pPr/>
            <w:r>
              <w:t xml:space="preserve">Minimercados de condomínio; Águas Claras</w:t>
            </w:r>
          </w:p>
        </w:tc>
        <w:tc>
          <w:tcPr>
            <w:tcW w:w="2340" w:type="dxa"/>
          </w:tcPr>
          <w:p>
            <w:pPr/>
            <w:r>
              <w:t xml:space="preserve">Lanchonetes, cafeterias, pequenos mercados e restaurantes; Ceilândia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Produção central para revenda: produto</w:t>
            </w:r>
          </w:p>
        </w:tc>
        <w:tc>
          <w:tcPr>
            <w:tcW w:w="2340" w:type="dxa"/>
          </w:tcPr>
          <w:p>
            <w:pPr/>
            <w:r>
              <w:t xml:space="preserve">Pães de fermentação natural e viennoiserie frescos, diários</w:t>
            </w:r>
          </w:p>
        </w:tc>
        <w:tc>
          <w:tcPr>
            <w:tcW w:w="2340" w:type="dxa"/>
          </w:tcPr>
          <w:p>
            <w:pPr/>
            <w:r>
              <w:t xml:space="preserve">Pão fresco artesanal, diário</w:t>
            </w:r>
          </w:p>
        </w:tc>
        <w:tc>
          <w:tcPr>
            <w:tcW w:w="2340" w:type="dxa"/>
          </w:tcPr>
          <w:p>
            <w:pPr/>
            <w:r>
              <w:t xml:space="preserve">Pães congelados ou pré-assados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Produção central para revenda: checklist</w:t>
            </w:r>
          </w:p>
        </w:tc>
        <w:tc>
          <w:tcPr>
            <w:tcW w:w="2340" w:type="dxa"/>
          </w:tcPr>
          <w:p>
            <w:pPr/>
            <w:r>
              <w:t xml:space="preserve">SIM nas cinco</w:t>
            </w:r>
          </w:p>
        </w:tc>
        <w:tc>
          <w:tcPr>
            <w:tcW w:w="2340" w:type="dxa"/>
          </w:tcPr>
          <w:p>
            <w:pPr/>
            <w:r>
              <w:t xml:space="preserve">SIM nas cinco</w:t>
            </w:r>
          </w:p>
        </w:tc>
        <w:tc>
          <w:tcPr>
            <w:tcW w:w="2340" w:type="dxa"/>
          </w:tcPr>
          <w:p>
            <w:pPr/>
            <w:r>
              <w:t xml:space="preserve">Falha em (a) e (c): sem evidência de insatisfação com fornecedores atuais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Produção central para revenda: margem bruta</w:t>
            </w:r>
          </w:p>
        </w:tc>
        <w:tc>
          <w:tcPr>
            <w:tcW w:w="2340" w:type="dxa"/>
          </w:tcPr>
          <w:p>
            <w:pPr/>
            <w:r>
              <w:t xml:space="preserve">45% a 55% (estimada)</w:t>
            </w:r>
          </w:p>
        </w:tc>
        <w:tc>
          <w:tcPr>
            <w:tcW w:w="2340" w:type="dxa"/>
          </w:tcPr>
          <w:p>
            <w:pPr/>
            <w:r>
              <w:t xml:space="preserve">SEM DADO; premissa de 40-50%</w:t>
            </w:r>
          </w:p>
        </w:tc>
        <w:tc>
          <w:tcPr>
            <w:tcW w:w="2340" w:type="dxa"/>
          </w:tcPr>
          <w:p>
            <w:pPr/>
            <w:r>
              <w:t xml:space="preserve">SEM DADO (margem efetiva dos concorrentes)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Recuperação do custo de captação (B2B)</w:t>
            </w:r>
          </w:p>
        </w:tc>
        <w:tc>
          <w:tcPr>
            <w:tcW w:w="2340" w:type="dxa"/>
          </w:tcPr>
          <w:p>
            <w:pPr/>
            <w:r>
              <w:t xml:space="preserve">Duas primeiras semanas de contrato</w:t>
            </w:r>
          </w:p>
        </w:tc>
        <w:tc>
          <w:tcPr>
            <w:tcW w:w="2340" w:type="dxa"/>
          </w:tcPr>
          <w:p>
            <w:pPr/>
            <w:r>
              <w:t xml:space="preserve">Com o primeiro contrato</w:t>
            </w:r>
          </w:p>
        </w:tc>
        <w:tc>
          <w:tcPr>
            <w:tcW w:w="2340" w:type="dxa"/>
          </w:tcPr>
          <w:p>
            <w:pPr/>
            <w:r>
              <w:t xml:space="preserve">SEM DADO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 glúten: RA</w:t>
            </w:r>
          </w:p>
        </w:tc>
        <w:tc>
          <w:tcPr>
            <w:tcW w:w="2340" w:type="dxa"/>
          </w:tcPr>
          <w:p>
            <w:pPr/>
            <w:r>
              <w:t xml:space="preserve">Vicente Pires</w:t>
            </w:r>
          </w:p>
        </w:tc>
        <w:tc>
          <w:tcPr>
            <w:tcW w:w="2340" w:type="dxa"/>
          </w:tcPr>
          <w:p>
            <w:pPr/>
            <w:r>
              <w:t xml:space="preserve">Sudoeste/Octogonal</w:t>
            </w:r>
          </w:p>
        </w:tc>
        <w:tc>
          <w:tcPr>
            <w:tcW w:w="2340" w:type="dxa"/>
          </w:tcPr>
          <w:p>
            <w:pPr/>
            <w:r>
              <w:t xml:space="preserve">Não trata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 glúten: formato</w:t>
            </w:r>
          </w:p>
        </w:tc>
        <w:tc>
          <w:tcPr>
            <w:tcW w:w="2340" w:type="dxa"/>
          </w:tcPr>
          <w:p>
            <w:pPr/>
            <w:r>
              <w:t xml:space="preserve">Indústria de pequeno porte; assinatura e delivery direto</w:t>
            </w:r>
          </w:p>
        </w:tc>
        <w:tc>
          <w:tcPr>
            <w:tcW w:w="2340" w:type="dxa"/>
          </w:tcPr>
          <w:p>
            <w:pPr/>
            <w:r>
              <w:t xml:space="preserve">Padaria; assinatura ou iFood</w:t>
            </w:r>
          </w:p>
        </w:tc>
        <w:tc>
          <w:tcPr>
            <w:tcW w:w="2340" w:type="dxa"/>
          </w:tcPr>
          <w:p>
            <w:pPr/>
            <w:r>
              <w:t xml:space="preserve">Não trata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 glúten: estrutura do mercado</w:t>
            </w:r>
          </w:p>
        </w:tc>
        <w:tc>
          <w:tcPr>
            <w:tcW w:w="2340" w:type="dxa"/>
          </w:tcPr>
          <w:p>
            <w:pPr/>
            <w:r>
              <w:t xml:space="preserve">Semiconsolidado por marcas industriais nacionais</w:t>
            </w:r>
          </w:p>
        </w:tc>
        <w:tc>
          <w:tcPr>
            <w:tcW w:w="2340" w:type="dxa"/>
          </w:tcPr>
          <w:p>
            <w:pPr/>
            <w:r>
              <w:t xml:space="preserve">Fragmentado, com poucas padarias especializadas no DF</w:t>
            </w:r>
          </w:p>
        </w:tc>
        <w:tc>
          <w:tcPr>
            <w:tcW w:w="2340" w:type="dxa"/>
          </w:tcPr>
          <w:p>
            <w:pPr/>
            <w:r>
              <w:t xml:space="preserve">Não trata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 glúten: margem bruta</w:t>
            </w:r>
          </w:p>
        </w:tc>
        <w:tc>
          <w:tcPr>
            <w:tcW w:w="2340" w:type="dxa"/>
          </w:tcPr>
          <w:p>
            <w:pPr/>
            <w:r>
              <w:t xml:space="preserve">55% a 65% (projetada)</w:t>
            </w:r>
          </w:p>
        </w:tc>
        <w:tc>
          <w:tcPr>
            <w:tcW w:w="2340" w:type="dxa"/>
          </w:tcPr>
          <w:p>
            <w:pPr/>
            <w:r>
              <w:t xml:space="preserve">SEM DADO; premissa de 60-70%</w:t>
            </w:r>
          </w:p>
        </w:tc>
        <w:tc>
          <w:tcPr>
            <w:tcW w:w="2340" w:type="dxa"/>
          </w:tcPr>
          <w:p>
            <w:pPr/>
            <w:r>
              <w:t xml:space="preserve">Não trata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Plataformas de delivery</w:t>
            </w:r>
          </w:p>
        </w:tc>
        <w:tc>
          <w:tcPr>
            <w:tcW w:w="2340" w:type="dxa"/>
          </w:tcPr>
          <w:p>
            <w:pPr/>
            <w:r>
              <w:t xml:space="preserve">Evitar, por taxas de 27%</w:t>
            </w:r>
          </w:p>
        </w:tc>
        <w:tc>
          <w:tcPr>
            <w:tcW w:w="2340" w:type="dxa"/>
          </w:tcPr>
          <w:p>
            <w:pPr/>
            <w:r>
              <w:t xml:space="preserve">Admite iFood, comissão de 12-30%</w:t>
            </w:r>
          </w:p>
        </w:tc>
        <w:tc>
          <w:tcPr>
            <w:tcW w:w="2340" w:type="dxa"/>
          </w:tcPr>
          <w:p>
            <w:pPr/>
            <w:r>
              <w:t xml:space="preserve">Não trata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Prevalência de doença celíaca</w:t>
            </w:r>
          </w:p>
        </w:tc>
        <w:tc>
          <w:tcPr>
            <w:tcW w:w="2340" w:type="dxa"/>
          </w:tcPr>
          <w:p>
            <w:pPr/>
            <w:r>
              <w:t xml:space="preserve">1% a 2% da população (FENACELBRA, 2021, Brasil)</w:t>
            </w:r>
          </w:p>
        </w:tc>
        <w:tc>
          <w:tcPr>
            <w:tcW w:w="2340" w:type="dxa"/>
          </w:tcPr>
          <w:p>
            <w:pPr/>
            <w:r>
              <w:t xml:space="preserve">1 a cada 681 pessoas (Correio Braziliense/UnB, 2023, DF)</w:t>
            </w:r>
          </w:p>
        </w:tc>
        <w:tc>
          <w:tcPr>
            <w:tcW w:w="2340" w:type="dxa"/>
          </w:tcPr>
          <w:p>
            <w:pPr/>
            <w:r>
              <w:t xml:space="preserve">Não trata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Taguatinga: renda</w:t>
            </w:r>
          </w:p>
        </w:tc>
        <w:tc>
          <w:tcPr>
            <w:tcW w:w="2340" w:type="dxa"/>
          </w:tcPr>
          <w:p>
            <w:pPr/>
            <w:r>
              <w:t xml:space="preserve">Não trata</w:t>
            </w:r>
          </w:p>
        </w:tc>
        <w:tc>
          <w:tcPr>
            <w:tcW w:w="2340" w:type="dxa"/>
          </w:tcPr>
          <w:p>
            <w:pPr/>
            <w:r>
              <w:t xml:space="preserve">Renda média-baixa (Codeplan, 2024)</w:t>
            </w:r>
          </w:p>
        </w:tc>
        <w:tc>
          <w:tcPr>
            <w:tcW w:w="2340" w:type="dxa"/>
          </w:tcPr>
          <w:p>
            <w:pPr/>
            <w:r>
              <w:t xml:space="preserve">Renda domiciliar média de R$ 5.425 (IPEDF/Codeplan, sem ano); indicada para investigar consumidores com maior capacidade de gasto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Taguatinga: população</w:t>
            </w:r>
          </w:p>
        </w:tc>
        <w:tc>
          <w:tcPr>
            <w:tcW w:w="2340" w:type="dxa"/>
          </w:tcPr>
          <w:p>
            <w:pPr/>
            <w:r>
              <w:t xml:space="preserve">Não trata</w:t>
            </w:r>
          </w:p>
        </w:tc>
        <w:tc>
          <w:tcPr>
            <w:tcW w:w="2340" w:type="dxa"/>
          </w:tcPr>
          <w:p>
            <w:pPr/>
            <w:r>
              <w:t xml:space="preserve">SEM DADO específico para 2024</w:t>
            </w:r>
          </w:p>
        </w:tc>
        <w:tc>
          <w:tcPr>
            <w:tcW w:w="2340" w:type="dxa"/>
          </w:tcPr>
          <w:p>
            <w:pPr/>
            <w:r>
              <w:t xml:space="preserve">205.689 (população urbana, sem ano)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Taguatinga: modelo e resultado</w:t>
            </w:r>
          </w:p>
        </w:tc>
        <w:tc>
          <w:tcPr>
            <w:tcW w:w="2340" w:type="dxa"/>
          </w:tcPr>
          <w:p>
            <w:pPr/>
            <w:r>
              <w:t xml:space="preserve">Não trata</w:t>
            </w:r>
          </w:p>
        </w:tc>
        <w:tc>
          <w:tcPr>
            <w:tcW w:w="2340" w:type="dxa"/>
          </w:tcPr>
          <w:p>
            <w:pPr/>
            <w:r>
              <w:t xml:space="preserve">Café da manhã para pessoa física; aprovada</w:t>
            </w:r>
          </w:p>
        </w:tc>
        <w:tc>
          <w:tcPr>
            <w:tcW w:w="2340" w:type="dxa"/>
          </w:tcPr>
          <w:p>
            <w:pPr/>
            <w:r>
              <w:t xml:space="preserve">Fornecimento para empresas; descartada em (c) e (e)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Samambaia</w:t>
            </w:r>
          </w:p>
        </w:tc>
        <w:tc>
          <w:tcPr>
            <w:tcW w:w="2340" w:type="dxa"/>
          </w:tcPr>
          <w:p>
            <w:pPr/>
            <w:r>
              <w:t xml:space="preserve">Não trata</w:t>
            </w:r>
          </w:p>
        </w:tc>
        <w:tc>
          <w:tcPr>
            <w:tcW w:w="2340" w:type="dxa"/>
          </w:tcPr>
          <w:p>
            <w:pPr/>
            <w:r>
              <w:t xml:space="preserve">Conveniência 24h descartada em (e): janela saturada</w:t>
            </w:r>
          </w:p>
        </w:tc>
        <w:tc>
          <w:tcPr>
            <w:tcW w:w="2340" w:type="dxa"/>
          </w:tcPr>
          <w:p>
            <w:pPr/>
            <w:r>
              <w:t xml:space="preserve">Padaria de bairro com encomendas descartada em (a) e (d)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Águas Claras</w:t>
            </w:r>
          </w:p>
        </w:tc>
        <w:tc>
          <w:tcPr>
            <w:tcW w:w="2340" w:type="dxa"/>
          </w:tcPr>
          <w:p>
            <w:pPr/>
            <w:r>
              <w:t xml:space="preserve">Padaria tradicional descartada em (e); aluguéis tidos como restritivos (atribuído à PDAD)</w:t>
            </w:r>
          </w:p>
        </w:tc>
        <w:tc>
          <w:tcPr>
            <w:tcW w:w="2340" w:type="dxa"/>
          </w:tcPr>
          <w:p>
            <w:pPr/>
            <w:r>
              <w:t xml:space="preserve">B2B para condomínios aprovada</w:t>
            </w:r>
          </w:p>
        </w:tc>
        <w:tc>
          <w:tcPr>
            <w:tcW w:w="2340" w:type="dxa"/>
          </w:tcPr>
          <w:p>
            <w:pPr/>
            <w:r>
              <w:t xml:space="preserve">Não trata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Crédito</w:t>
            </w:r>
          </w:p>
        </w:tc>
        <w:tc>
          <w:tcPr>
            <w:tcW w:w="2340" w:type="dxa"/>
          </w:tcPr>
          <w:p>
            <w:pPr/>
            <w:r>
              <w:t xml:space="preserve">Sugere o FCO, com juros "drasticamente menores" que os de bancos comerciais</w:t>
            </w:r>
          </w:p>
        </w:tc>
        <w:tc>
          <w:tcPr>
            <w:tcW w:w="2340" w:type="dxa"/>
          </w:tcPr>
          <w:p>
            <w:pPr/>
            <w:r>
              <w:t xml:space="preserve">Juros em alta podem tornar os R$ 500 mil insuficientes</w:t>
            </w:r>
          </w:p>
        </w:tc>
        <w:tc>
          <w:tcPr>
            <w:tcW w:w="2340" w:type="dxa"/>
          </w:tcPr>
          <w:p>
            <w:pPr/>
            <w:r>
              <w:t xml:space="preserve">Testar com recursos próprios e com financiamento, sem supor crédito barato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Tamanho do mercado em R$ por RA</w:t>
            </w:r>
          </w:p>
        </w:tc>
        <w:tc>
          <w:tcPr>
            <w:tcW w:w="2340" w:type="dxa"/>
          </w:tcPr>
          <w:p>
            <w:pPr/>
            <w:r>
              <w:t xml:space="preserve">SEM DADO</w:t>
            </w:r>
          </w:p>
        </w:tc>
        <w:tc>
          <w:tcPr>
            <w:tcW w:w="2340" w:type="dxa"/>
          </w:tcPr>
          <w:p>
            <w:pPr/>
            <w:r>
              <w:t xml:space="preserve">Não informado</w:t>
            </w:r>
          </w:p>
        </w:tc>
        <w:tc>
          <w:tcPr>
            <w:tcW w:w="2340" w:type="dxa"/>
          </w:tcPr>
          <w:p>
            <w:pPr/>
            <w:r>
              <w:t xml:space="preserve">SEM DADO; população vezes consumo médio nacional seria estimativa indireta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Data de corte e internet</w:t>
            </w:r>
          </w:p>
        </w:tc>
        <w:tc>
          <w:tcPr>
            <w:tcW w:w="2340" w:type="dxa"/>
          </w:tcPr>
          <w:p>
            <w:pPr/>
            <w:r>
              <w:t xml:space="preserve">Data não informada; sem busca ao vivo</w:t>
            </w:r>
          </w:p>
        </w:tc>
        <w:tc>
          <w:tcPr>
            <w:tcW w:w="2340" w:type="dxa"/>
          </w:tcPr>
          <w:p>
            <w:pPr/>
            <w:r>
              <w:t xml:space="preserve">Até outubro de 2026; consultou a internet</w:t>
            </w:r>
          </w:p>
        </w:tc>
        <w:tc>
          <w:tcPr>
            <w:tcW w:w="2340" w:type="dxa"/>
          </w:tcPr>
          <w:p>
            <w:pPr/>
            <w:r>
              <w:t xml:space="preserve">9 de outubro de 2026; pesquisa feita nessa data</w:t>
            </w:r>
          </w:p>
        </w:tc>
      </w:tr>
    </w:tbl>
    <w:p>
      <w:pPr>
        <w:pStyle w:val="Heading3"/>
      </w:pPr>
      <w:r>
        <w:t xml:space="preserve">3.1 Tendências declaradas</w:t>
      </w:r>
    </w:p>
    <w:p>
      <w:pPr>
        <w:pStyle w:val="ListParagraph"/>
        <w:numPr>
          <w:ilvl w:val="0"/>
          <w:numId w:val="18"/>
        </w:numPr>
      </w:pPr>
      <w:r>
        <w:t xml:space="preserve">Terceirização da produção por cafés independentes em lojas cada vez menores; panificação para dietas restritivas (zero glúten/lactose) puxada por normas mais duras da Anvisa; autoatendimento (grab-and-go) como resposta a custos trabalhistas. Na análise prévia, também fermentação natural [A].</w:t>
      </w:r>
    </w:p>
    <w:p>
      <w:pPr>
        <w:pStyle w:val="ListParagraph"/>
        <w:numPr>
          <w:ilvl w:val="0"/>
          <w:numId w:val="18"/>
        </w:numPr>
      </w:pPr>
      <w:r>
        <w:t xml:space="preserve">Faturamento nacional de R$ 153,3 bi em 2024 (+10,9%); fluxo de clientes +4,57% em 2024; valorização de artesanais e fermentação natural; refeições na padaria, que podem chegar a ~20% da receita; mercado sem glúten no Brasil de US$ 276,3 mi em 2024, com projeção de US$ 554,2 mi até 2033. Na análise prévia, também aumento do consumo de pão, digitalização e concorrência de supermercados [B].</w:t>
      </w:r>
    </w:p>
    <w:p>
      <w:pPr>
        <w:pStyle w:val="ListParagraph"/>
        <w:numPr>
          <w:ilvl w:val="0"/>
          <w:numId w:val="18"/>
        </w:numPr>
      </w:pPr>
      <w:r>
        <w:t xml:space="preserve">Relevância econômica medida por indicadores nacionais da ABIP, que não demonstram crescimento ou rentabilidade no DF; diferenças territoriais entre RAs; diversidade de formatos (varejo, revenda, encomendas, empresas); pressão sobre custos (matéria-prima, energia, pessoal, aluguel, desperdício) [C].</w:t>
      </w:r>
    </w:p>
    <w:p>
      <w:pPr>
        <w:pStyle w:val="ListParagraph"/>
        <w:numPr>
          <w:ilvl w:val="0"/>
          <w:numId w:val="18"/>
        </w:numPr>
      </w:pPr>
      <w:r>
        <w:t xml:space="preserve">Convergências: fermentação natural ou artesanal e restrições alimentares aparecem em A e B [A, B].</w:t>
      </w:r>
    </w:p>
    <w:p>
      <w:pPr>
        <w:pStyle w:val="Heading3"/>
      </w:pPr>
      <w:r>
        <w:t xml:space="preserve">3.2 Riscos, limitações e pontos cegos declarados</w:t>
      </w:r>
    </w:p>
    <w:p>
      <w:pPr/>
      <w:r>
        <w:t xml:space="preserve">Convergentes:</w:t>
      </w:r>
    </w:p>
    <w:p>
      <w:pPr>
        <w:pStyle w:val="ListParagraph"/>
        <w:numPr>
          <w:ilvl w:val="0"/>
          <w:numId w:val="19"/>
        </w:numPr>
      </w:pPr>
      <w:r>
        <w:t xml:space="preserve">Dificuldade de operar sem os donos: rotatividade de padeiros inviabiliza a operação sem o dono [A]; operação pode não se desvencilhar dos donos em 10 anos [B]; produção, compras, qualidade e vendas concentradas nos proprietários [C].</w:t>
      </w:r>
    </w:p>
    <w:p>
      <w:pPr>
        <w:pStyle w:val="ListParagraph"/>
        <w:numPr>
          <w:ilvl w:val="0"/>
          <w:numId w:val="19"/>
        </w:numPr>
      </w:pPr>
      <w:r>
        <w:t xml:space="preserve">Mão de obra qualificada escassa [A, B]; padeiros de fermentação natural ou sem glúten exigem salários "quase executivos" [A].</w:t>
      </w:r>
    </w:p>
    <w:p>
      <w:pPr>
        <w:pStyle w:val="ListParagraph"/>
        <w:numPr>
          <w:ilvl w:val="0"/>
          <w:numId w:val="19"/>
        </w:numPr>
      </w:pPr>
      <w:r>
        <w:t xml:space="preserve">Capital consumido antes ou no início da operação: equipamentos importados e obras antes da inauguração, e erro de dimensionamento de câmara fria ou forno que compromete o caixa do primeiro ano inteiro [A]; R$ 500 mil precisam cobrir implantação e capital de giro [C].</w:t>
      </w:r>
    </w:p>
    <w:p>
      <w:pPr>
        <w:pStyle w:val="ListParagraph"/>
        <w:numPr>
          <w:ilvl w:val="0"/>
          <w:numId w:val="19"/>
        </w:numPr>
      </w:pPr>
      <w:r>
        <w:t xml:space="preserve">Juros e crédito [B, C]; juros em alta podem tornar o capital insuficiente [B]; o custo da dívida pode consumir a margem [C].</w:t>
      </w:r>
    </w:p>
    <w:p>
      <w:pPr>
        <w:pStyle w:val="ListParagraph"/>
        <w:numPr>
          <w:ilvl w:val="0"/>
          <w:numId w:val="19"/>
        </w:numPr>
      </w:pPr>
      <w:r>
        <w:t xml:space="preserve">Concorrência: supermercados com padaria própria [B]; concorrência local, a mapear por público, raio de entrega, preços, produtos e horários [C].</w:t>
      </w:r>
    </w:p>
    <w:p>
      <w:pPr/>
      <w:r>
        <w:t xml:space="preserve">Exclusivos:</w:t>
      </w:r>
    </w:p>
    <w:p>
      <w:pPr>
        <w:pStyle w:val="ListParagraph"/>
        <w:numPr>
          <w:ilvl w:val="0"/>
          <w:numId w:val="20"/>
        </w:numPr>
      </w:pPr>
      <w:r>
        <w:t xml:space="preserve">Câmbio e trigo, chamado de "a grande fragilidade": margens podem derreter em trinta dias com choque cambial ou quebra de safra na Argentina [A].</w:t>
      </w:r>
    </w:p>
    <w:p>
      <w:pPr>
        <w:pStyle w:val="ListParagraph"/>
        <w:numPr>
          <w:ilvl w:val="0"/>
          <w:numId w:val="20"/>
        </w:numPr>
      </w:pPr>
      <w:r>
        <w:t xml:space="preserve">Ausência de microdado público de faturamento por RA, com risco de "achismo" de conversão nas projeções demográficas [A].</w:t>
      </w:r>
    </w:p>
    <w:p>
      <w:pPr>
        <w:pStyle w:val="ListParagraph"/>
        <w:numPr>
          <w:ilvl w:val="0"/>
          <w:numId w:val="20"/>
        </w:numPr>
      </w:pPr>
      <w:r>
        <w:t xml:space="preserve">Falta informação sobre a capacitação técnica do aluno (se sabe fazer pão) [A].</w:t>
      </w:r>
    </w:p>
    <w:p>
      <w:pPr>
        <w:pStyle w:val="ListParagraph"/>
        <w:numPr>
          <w:ilvl w:val="0"/>
          <w:numId w:val="20"/>
        </w:numPr>
      </w:pPr>
      <w:r>
        <w:t xml:space="preserve">Aumento do aluguel nas RAs escolhidas, mudança na legislação sanitária e inflação de alimentos [B].</w:t>
      </w:r>
    </w:p>
    <w:p>
      <w:pPr>
        <w:pStyle w:val="ListParagraph"/>
        <w:numPr>
          <w:ilvl w:val="0"/>
          <w:numId w:val="20"/>
        </w:numPr>
      </w:pPr>
      <w:r>
        <w:t xml:space="preserve">Premissas frágeis: renda das RAs estável, replicabilidade do modelo Pão Box e crescimento da demanda sem glúten conforme projetado [B].</w:t>
      </w:r>
    </w:p>
    <w:p>
      <w:pPr>
        <w:pStyle w:val="ListParagraph"/>
        <w:numPr>
          <w:ilvl w:val="0"/>
          <w:numId w:val="20"/>
        </w:numPr>
      </w:pPr>
      <w:r>
        <w:t xml:space="preserve">Referências de investimento do Sebrae não são orçamento de implantação em Brasília em 2026 [C].</w:t>
      </w:r>
    </w:p>
    <w:p>
      <w:pPr>
        <w:pStyle w:val="ListParagraph"/>
        <w:numPr>
          <w:ilvl w:val="0"/>
          <w:numId w:val="20"/>
        </w:numPr>
      </w:pPr>
      <w:r>
        <w:t xml:space="preserve">Perfil de demanda, imóveis e concorrência podem mudar entre 2026 e 2030 [C].</w:t>
      </w:r>
    </w:p>
    <w:p>
      <w:pPr>
        <w:pStyle w:val="ListParagraph"/>
        <w:numPr>
          <w:ilvl w:val="0"/>
          <w:numId w:val="20"/>
        </w:numPr>
      </w:pPr>
      <w:r>
        <w:t xml:space="preserve">Região populosa já bem atendida; aluguel barato com pouco movimento; vender bem e ainda assim faltar caixa por desperdício, folha, energia e capital de giro; operação lucrativa que não financia uma equipe de gestão [C].</w:t>
      </w:r>
    </w:p>
    <w:p>
      <w:pPr>
        <w:pStyle w:val="Heading3"/>
      </w:pPr>
      <w:r>
        <w:t xml:space="preserve">3.3 Próximos passos declarados</w:t>
      </w:r>
    </w:p>
    <w:p>
      <w:pPr>
        <w:pStyle w:val="ListParagraph"/>
        <w:numPr>
          <w:ilvl w:val="0"/>
          <w:numId w:val="21"/>
        </w:numPr>
      </w:pPr>
      <w:r>
        <w:t xml:space="preserve">Nesta semana, visitar 10 a 15 cafeterias independentes na Asa Norte ou em Águas Claras e perguntar taxa de desperdício e atrasos do fornecedor; sem insatisfação, a premissa cai. Portfólio inicial restrito (ex.: 3 tipos de pão de campanha, 2 viennoiseries). Galpões no SOF Sul ou em Vicente Pires, avaliando carga elétrica (adequação com a Neoenergia/CEB cara e demorada) e acesso a EPTG ou EPIA. Financiamento subsidiado, com sugestão de procurar o CDT da UnB e linhas como o FCO [A].</w:t>
      </w:r>
    </w:p>
    <w:p>
      <w:pPr>
        <w:pStyle w:val="ListParagraph"/>
        <w:numPr>
          <w:ilvl w:val="0"/>
          <w:numId w:val="21"/>
        </w:numPr>
      </w:pPr>
      <w:r>
        <w:t xml:space="preserve">Priorizar a Pão Box (modelo validado, investimento baixo, gestão por gerente), contatando a empresa sobre franquia ou piloto em condomínio de Águas Claras. Entrevistar 20 pessoas com doença celíaca e visitar padarias especializadas. Passar um dia em horário de pico em Taguatinga contando movimento. Buscar no SEBRAE/DF e na Codeplan custos de aluguel e investimento. Escolher uma oportunidade e montar o plano de negócios [B].</w:t>
      </w:r>
    </w:p>
    <w:p>
      <w:pPr>
        <w:pStyle w:val="ListParagraph"/>
        <w:numPr>
          <w:ilvl w:val="0"/>
          <w:numId w:val="21"/>
        </w:numPr>
      </w:pPr>
      <w:r>
        <w:t xml:space="preserve">Entrevistar compradores de lanchonetes, cafeterias, pequenos mercados e restaurantes de Ceilândia, pedindo preços, volumes, registros de compra, frequência de falta e condições de pagamento. Mapear fornecedores e concorrentes reais pelo cadastro de CNPJ e por contato direto. Vender antes de montar a estrutura, com pedidos-piloto pagos (possivelmente produzidos em estrutura regularizada contratada), medindo recompra, margem, perdas, custo de entrega e inadimplência. Modelo financeiro com cotações reais; ponto de equilíbrio pelo método do Sebrae (custos fixos divididos pelo índice da margem de contribuição). Se o B2B falhar, investigar Samambaia e Taguatinga com o mesmo rigor. Documentar processos e indicadores desde o início, com delegação paga pela margem real [C].</w:t>
      </w:r>
    </w:p>
    <w:p>
      <w:pPr>
        <w:pStyle w:val="Heading2"/>
      </w:pPr>
      <w:r>
        <w:t xml:space="preserve">4. Tabela de dados numéricos</w:t>
      </w:r>
    </w:p>
    <w:p>
      <w:pPr/>
      <w:r>
        <w:t xml:space="preserve">Todos os números citados nesta síntese, reproduzidos como aparecem nas respostas; "Não citada" indica número sem fonte na resposta de origem [A, B, C].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Número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 que mede (conforme a origem)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Fonte citada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Ano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Origem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R$ 500 mil</w:t>
            </w:r>
          </w:p>
        </w:tc>
        <w:tc>
          <w:tcPr>
            <w:tcW w:w="1872" w:type="dxa"/>
          </w:tcPr>
          <w:p>
            <w:pPr/>
            <w:r>
              <w:t xml:space="preserve">Capital disponível (variável do prompt-mestre)</w:t>
            </w:r>
          </w:p>
        </w:tc>
        <w:tc>
          <w:tcPr>
            <w:tcW w:w="1872" w:type="dxa"/>
          </w:tcPr>
          <w:p>
            <w:pPr/>
            <w:r>
              <w:t xml:space="preserve">Prompt-mestre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A, B, 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 anos</w:t>
            </w:r>
          </w:p>
        </w:tc>
        <w:tc>
          <w:tcPr>
            <w:tcW w:w="1872" w:type="dxa"/>
          </w:tcPr>
          <w:p>
            <w:pPr/>
            <w:r>
              <w:t xml:space="preserve">Horizonte para operar sem os donos (variável do prompt-mestre)</w:t>
            </w:r>
          </w:p>
        </w:tc>
        <w:tc>
          <w:tcPr>
            <w:tcW w:w="1872" w:type="dxa"/>
          </w:tcPr>
          <w:p>
            <w:pPr/>
            <w:r>
              <w:t xml:space="preserve">Prompt-mestre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A, 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100%</w:t>
            </w:r>
          </w:p>
        </w:tc>
        <w:tc>
          <w:tcPr>
            <w:tcW w:w="1872" w:type="dxa"/>
          </w:tcPr>
          <w:p>
            <w:pPr/>
            <w:r>
              <w:t xml:space="preserve">Exclusividade: instalação "100% estéril" e operação "100% B2B" (A); padaria "100% sem glúten" (B)</w:t>
            </w:r>
          </w:p>
        </w:tc>
        <w:tc>
          <w:tcPr>
            <w:tcW w:w="1872" w:type="dxa"/>
          </w:tcPr>
          <w:p>
            <w:pPr/>
            <w:r>
              <w:t xml:space="preserve">Não se aplica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A, 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 aprovadas, 2 descartadas</w:t>
            </w:r>
          </w:p>
        </w:tc>
        <w:tc>
          <w:tcPr>
            <w:tcW w:w="1872" w:type="dxa"/>
          </w:tcPr>
          <w:p>
            <w:pPr/>
            <w:r>
              <w:t xml:space="preserve">Resultado do checklist</w:t>
            </w:r>
          </w:p>
        </w:tc>
        <w:tc>
          <w:tcPr>
            <w:tcW w:w="1872" w:type="dxa"/>
          </w:tcPr>
          <w:p>
            <w:pPr/>
            <w:r>
              <w:t xml:space="preserve">Não se aplica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30 a 50m²</w:t>
            </w:r>
          </w:p>
        </w:tc>
        <w:tc>
          <w:tcPr>
            <w:tcW w:w="1872" w:type="dxa"/>
          </w:tcPr>
          <w:p>
            <w:pPr/>
            <w:r>
              <w:t xml:space="preserve">Tamanho das lojas das cafeterias-alvo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8h da manhã</w:t>
            </w:r>
          </w:p>
        </w:tc>
        <w:tc>
          <w:tcPr>
            <w:tcW w:w="1872" w:type="dxa"/>
          </w:tcPr>
          <w:p>
            <w:pPr/>
            <w:r>
              <w:t xml:space="preserve">Horário de pico das cafeterias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Duas primeiras semanas</w:t>
            </w:r>
          </w:p>
        </w:tc>
        <w:tc>
          <w:tcPr>
            <w:tcW w:w="1872" w:type="dxa"/>
          </w:tcPr>
          <w:p>
            <w:pPr/>
            <w:r>
              <w:t xml:space="preserve">Prazo em que o custo de aquisição se paga (central para cafeterias)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18h</w:t>
            </w:r>
          </w:p>
        </w:tc>
        <w:tc>
          <w:tcPr>
            <w:tcW w:w="1872" w:type="dxa"/>
          </w:tcPr>
          <w:p>
            <w:pPr/>
            <w:r>
              <w:t xml:space="preserve">Horário-limite, no dia anterior, para pedidos no portal B2B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45% a 55%</w:t>
            </w:r>
          </w:p>
        </w:tc>
        <w:tc>
          <w:tcPr>
            <w:tcW w:w="1872" w:type="dxa"/>
          </w:tcPr>
          <w:p>
            <w:pPr/>
            <w:r>
              <w:t xml:space="preserve">Margem bruta estimada (central para cafeterias)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Crescimento superior a 10% no ano</w:t>
            </w:r>
          </w:p>
        </w:tc>
        <w:tc>
          <w:tcPr>
            <w:tcW w:w="1872" w:type="dxa"/>
          </w:tcPr>
          <w:p>
            <w:pPr/>
            <w:r>
              <w:t xml:space="preserve">Faturamento nominal do setor (Brasil)</w:t>
            </w:r>
          </w:p>
        </w:tc>
        <w:tc>
          <w:tcPr>
            <w:tcW w:w="1872" w:type="dxa"/>
          </w:tcPr>
          <w:p>
            <w:pPr/>
            <w:r>
              <w:t xml:space="preserve">ABIP</w:t>
            </w:r>
          </w:p>
        </w:tc>
        <w:tc>
          <w:tcPr>
            <w:tcW w:w="1872" w:type="dxa"/>
          </w:tcPr>
          <w:p>
            <w:pPr/>
            <w:r>
              <w:t xml:space="preserve">2023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Sem valor numérico</w:t>
            </w:r>
          </w:p>
        </w:tc>
        <w:tc>
          <w:tcPr>
            <w:tcW w:w="1872" w:type="dxa"/>
          </w:tcPr>
          <w:p>
            <w:pPr/>
            <w:r>
              <w:t xml:space="preserve">Perfil domiciliar e renda (RA Guará)</w:t>
            </w:r>
          </w:p>
        </w:tc>
        <w:tc>
          <w:tcPr>
            <w:tcW w:w="1872" w:type="dxa"/>
          </w:tcPr>
          <w:p>
            <w:pPr/>
            <w:r>
              <w:t xml:space="preserve">IPEDF (PDAD)</w:t>
            </w:r>
          </w:p>
        </w:tc>
        <w:tc>
          <w:tcPr>
            <w:tcW w:w="1872" w:type="dxa"/>
          </w:tcPr>
          <w:p>
            <w:pPr/>
            <w:r>
              <w:t xml:space="preserve">2021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Sem valor numérico</w:t>
            </w:r>
          </w:p>
        </w:tc>
        <w:tc>
          <w:tcPr>
            <w:tcW w:w="1872" w:type="dxa"/>
          </w:tcPr>
          <w:p>
            <w:pPr/>
            <w:r>
              <w:t xml:space="preserve">Crescimento populacional e adensamento (RA Vicente Pires)</w:t>
            </w:r>
          </w:p>
        </w:tc>
        <w:tc>
          <w:tcPr>
            <w:tcW w:w="1872" w:type="dxa"/>
          </w:tcPr>
          <w:p>
            <w:pPr/>
            <w:r>
              <w:t xml:space="preserve">IPEDF (PDAD)</w:t>
            </w:r>
          </w:p>
        </w:tc>
        <w:tc>
          <w:tcPr>
            <w:tcW w:w="1872" w:type="dxa"/>
          </w:tcPr>
          <w:p>
            <w:pPr/>
            <w:r>
              <w:t xml:space="preserve">2021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1% a 2% da população</w:t>
            </w:r>
          </w:p>
        </w:tc>
        <w:tc>
          <w:tcPr>
            <w:tcW w:w="1872" w:type="dxa"/>
          </w:tcPr>
          <w:p>
            <w:pPr/>
            <w:r>
              <w:t xml:space="preserve">Prevalência de doença celíaca, dado projetado (Brasil)</w:t>
            </w:r>
          </w:p>
        </w:tc>
        <w:tc>
          <w:tcPr>
            <w:tcW w:w="1872" w:type="dxa"/>
          </w:tcPr>
          <w:p>
            <w:pPr/>
            <w:r>
              <w:t xml:space="preserve">FENACELBRA</w:t>
            </w:r>
          </w:p>
        </w:tc>
        <w:tc>
          <w:tcPr>
            <w:tcW w:w="1872" w:type="dxa"/>
          </w:tcPr>
          <w:p>
            <w:pPr/>
            <w:r>
              <w:t xml:space="preserve">2021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27%</w:t>
            </w:r>
          </w:p>
        </w:tc>
        <w:tc>
          <w:tcPr>
            <w:tcW w:w="1872" w:type="dxa"/>
          </w:tcPr>
          <w:p>
            <w:pPr/>
            <w:r>
              <w:t xml:space="preserve">Taxas das grandes plataformas de delivery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55% a 65%</w:t>
            </w:r>
          </w:p>
        </w:tc>
        <w:tc>
          <w:tcPr>
            <w:tcW w:w="1872" w:type="dxa"/>
          </w:tcPr>
          <w:p>
            <w:pPr/>
            <w:r>
              <w:t xml:space="preserve">Margem bruta projetada (sem glúten)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RDC 727/2022</w:t>
            </w:r>
          </w:p>
        </w:tc>
        <w:tc>
          <w:tcPr>
            <w:tcW w:w="1872" w:type="dxa"/>
          </w:tcPr>
          <w:p>
            <w:pPr/>
            <w:r>
              <w:t xml:space="preserve">Norma de rotulagem de alérgenos citada no "por que agora" (sem glúten)</w:t>
            </w:r>
          </w:p>
        </w:tc>
        <w:tc>
          <w:tcPr>
            <w:tcW w:w="1872" w:type="dxa"/>
          </w:tcPr>
          <w:p>
            <w:pPr/>
            <w:r>
              <w:t xml:space="preserve">Anvisa</w:t>
            </w:r>
          </w:p>
        </w:tc>
        <w:tc>
          <w:tcPr>
            <w:tcW w:w="1872" w:type="dxa"/>
          </w:tcPr>
          <w:p>
            <w:pPr/>
            <w:r>
              <w:t xml:space="preserve">2022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D+1 ou D+2</w:t>
            </w:r>
          </w:p>
        </w:tc>
        <w:tc>
          <w:tcPr>
            <w:tcW w:w="1872" w:type="dxa"/>
          </w:tcPr>
          <w:p>
            <w:pPr/>
            <w:r>
              <w:t xml:space="preserve">Prazo da produção por encomenda ou assinatura (sem glúten)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Trinta dias</w:t>
            </w:r>
          </w:p>
        </w:tc>
        <w:tc>
          <w:tcPr>
            <w:tcW w:w="1872" w:type="dxa"/>
          </w:tcPr>
          <w:p>
            <w:pPr/>
            <w:r>
              <w:t xml:space="preserve">Prazo em que margens podem derreter após choque cambial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Primeiro ano</w:t>
            </w:r>
          </w:p>
        </w:tc>
        <w:tc>
          <w:tcPr>
            <w:tcW w:w="1872" w:type="dxa"/>
          </w:tcPr>
          <w:p>
            <w:pPr/>
            <w:r>
              <w:t xml:space="preserve">Período de caixa comprometido por erro de dimensionamento de equipamentos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 a 15</w:t>
            </w:r>
          </w:p>
        </w:tc>
        <w:tc>
          <w:tcPr>
            <w:tcW w:w="1872" w:type="dxa"/>
          </w:tcPr>
          <w:p>
            <w:pPr/>
            <w:r>
              <w:t xml:space="preserve">Cafeterias a visitar na validação</w:t>
            </w:r>
          </w:p>
        </w:tc>
        <w:tc>
          <w:tcPr>
            <w:tcW w:w="1872" w:type="dxa"/>
          </w:tcPr>
          <w:p>
            <w:pPr/>
            <w:r>
              <w:t xml:space="preserve">Não se aplica (proposta)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 tipos de pão de campanha, 2 viennoiseries</w:t>
            </w:r>
          </w:p>
        </w:tc>
        <w:tc>
          <w:tcPr>
            <w:tcW w:w="1872" w:type="dxa"/>
          </w:tcPr>
          <w:p>
            <w:pPr/>
            <w:r>
              <w:t xml:space="preserve">Portfólio inicial sugerido</w:t>
            </w:r>
          </w:p>
        </w:tc>
        <w:tc>
          <w:tcPr>
            <w:tcW w:w="1872" w:type="dxa"/>
          </w:tcPr>
          <w:p>
            <w:pPr/>
            <w:r>
              <w:t xml:space="preserve">Não se aplica (proposta)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 aprovadas, 3 descartadas</w:t>
            </w:r>
          </w:p>
        </w:tc>
        <w:tc>
          <w:tcPr>
            <w:tcW w:w="1872" w:type="dxa"/>
          </w:tcPr>
          <w:p>
            <w:pPr/>
            <w:r>
              <w:t xml:space="preserve">Resultado do checklist</w:t>
            </w:r>
          </w:p>
        </w:tc>
        <w:tc>
          <w:tcPr>
            <w:tcW w:w="1872" w:type="dxa"/>
          </w:tcPr>
          <w:p>
            <w:pPr/>
            <w:r>
              <w:t xml:space="preserve">Não se aplica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R$ 153,3 bi</w:t>
            </w:r>
          </w:p>
        </w:tc>
        <w:tc>
          <w:tcPr>
            <w:tcW w:w="1872" w:type="dxa"/>
          </w:tcPr>
          <w:p>
            <w:pPr/>
            <w:r>
              <w:t xml:space="preserve">Faturamento nacional da panificação em 2024 (Brasil)</w:t>
            </w:r>
          </w:p>
        </w:tc>
        <w:tc>
          <w:tcPr>
            <w:tcW w:w="1872" w:type="dxa"/>
          </w:tcPr>
          <w:p>
            <w:pPr/>
            <w:r>
              <w:t xml:space="preserve">Não nomeada (só marcador de referência)</w:t>
            </w:r>
          </w:p>
        </w:tc>
        <w:tc>
          <w:tcPr>
            <w:tcW w:w="1872" w:type="dxa"/>
          </w:tcPr>
          <w:p>
            <w:pPr/>
            <w:r>
              <w:t xml:space="preserve">2024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+10,9%</w:t>
            </w:r>
          </w:p>
        </w:tc>
        <w:tc>
          <w:tcPr>
            <w:tcW w:w="1872" w:type="dxa"/>
          </w:tcPr>
          <w:p>
            <w:pPr/>
            <w:r>
              <w:t xml:space="preserve">Crescimento do faturamento nacional em 2024 (Brasil)</w:t>
            </w:r>
          </w:p>
        </w:tc>
        <w:tc>
          <w:tcPr>
            <w:tcW w:w="1872" w:type="dxa"/>
          </w:tcPr>
          <w:p>
            <w:pPr/>
            <w:r>
              <w:t xml:space="preserve">Não nomeada (só marcador de referência)</w:t>
            </w:r>
          </w:p>
        </w:tc>
        <w:tc>
          <w:tcPr>
            <w:tcW w:w="1872" w:type="dxa"/>
          </w:tcPr>
          <w:p>
            <w:pPr/>
            <w:r>
              <w:t xml:space="preserve">2024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+4,57%</w:t>
            </w:r>
          </w:p>
        </w:tc>
        <w:tc>
          <w:tcPr>
            <w:tcW w:w="1872" w:type="dxa"/>
          </w:tcPr>
          <w:p>
            <w:pPr/>
            <w:r>
              <w:t xml:space="preserve">Aumento do fluxo de clientes em padarias em 2024 (Brasil)</w:t>
            </w:r>
          </w:p>
        </w:tc>
        <w:tc>
          <w:tcPr>
            <w:tcW w:w="1872" w:type="dxa"/>
          </w:tcPr>
          <w:p>
            <w:pPr/>
            <w:r>
              <w:t xml:space="preserve">Não nomeada (só marcador de referência)</w:t>
            </w:r>
          </w:p>
        </w:tc>
        <w:tc>
          <w:tcPr>
            <w:tcW w:w="1872" w:type="dxa"/>
          </w:tcPr>
          <w:p>
            <w:pPr/>
            <w:r>
              <w:t xml:space="preserve">2024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~20% (também "quase 20%")</w:t>
            </w:r>
          </w:p>
        </w:tc>
        <w:tc>
          <w:tcPr>
            <w:tcW w:w="1872" w:type="dxa"/>
          </w:tcPr>
          <w:p>
            <w:pPr/>
            <w:r>
              <w:t xml:space="preserve">Participação do café da manhã na receita, em algumas padarias (Brasil)</w:t>
            </w:r>
          </w:p>
        </w:tc>
        <w:tc>
          <w:tcPr>
            <w:tcW w:w="1872" w:type="dxa"/>
          </w:tcPr>
          <w:p>
            <w:pPr/>
            <w:r>
              <w:t xml:space="preserve">Senado Federal</w:t>
            </w:r>
          </w:p>
        </w:tc>
        <w:tc>
          <w:tcPr>
            <w:tcW w:w="1872" w:type="dxa"/>
          </w:tcPr>
          <w:p>
            <w:pPr/>
            <w:r>
              <w:t xml:space="preserve">2023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US$ 276,3 mi</w:t>
            </w:r>
          </w:p>
        </w:tc>
        <w:tc>
          <w:tcPr>
            <w:tcW w:w="1872" w:type="dxa"/>
          </w:tcPr>
          <w:p>
            <w:pPr/>
            <w:r>
              <w:t xml:space="preserve">Tamanho do mercado sem glúten (Brasil)</w:t>
            </w:r>
          </w:p>
        </w:tc>
        <w:tc>
          <w:tcPr>
            <w:tcW w:w="1872" w:type="dxa"/>
          </w:tcPr>
          <w:p>
            <w:pPr/>
            <w:r>
              <w:t xml:space="preserve">IMARC Group</w:t>
            </w:r>
          </w:p>
        </w:tc>
        <w:tc>
          <w:tcPr>
            <w:tcW w:w="1872" w:type="dxa"/>
          </w:tcPr>
          <w:p>
            <w:pPr/>
            <w:r>
              <w:t xml:space="preserve">2024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US$ 554,2 mi</w:t>
            </w:r>
          </w:p>
        </w:tc>
        <w:tc>
          <w:tcPr>
            <w:tcW w:w="1872" w:type="dxa"/>
          </w:tcPr>
          <w:p>
            <w:pPr/>
            <w:r>
              <w:t xml:space="preserve">Projeção do mercado sem glúten até 2033 (Brasil)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2033 (projeção)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7,2% ao ano</w:t>
            </w:r>
          </w:p>
        </w:tc>
        <w:tc>
          <w:tcPr>
            <w:tcW w:w="1872" w:type="dxa"/>
          </w:tcPr>
          <w:p>
            <w:pPr/>
            <w:r>
              <w:t xml:space="preserve">Crescimento projetado do mercado sem glúten até 2033 (Brasil)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2033 (projeção)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 a cada 681 pessoas (também "1:681")</w:t>
            </w:r>
          </w:p>
        </w:tc>
        <w:tc>
          <w:tcPr>
            <w:tcW w:w="1872" w:type="dxa"/>
          </w:tcPr>
          <w:p>
            <w:pPr/>
            <w:r>
              <w:t xml:space="preserve">Prevalência de doença celíaca (DF)</w:t>
            </w:r>
          </w:p>
        </w:tc>
        <w:tc>
          <w:tcPr>
            <w:tcW w:w="1872" w:type="dxa"/>
          </w:tcPr>
          <w:p>
            <w:pPr/>
            <w:r>
              <w:t xml:space="preserve">Correio Braziliense (UnB)</w:t>
            </w:r>
          </w:p>
        </w:tc>
        <w:tc>
          <w:tcPr>
            <w:tcW w:w="1872" w:type="dxa"/>
          </w:tcPr>
          <w:p>
            <w:pPr/>
            <w:r>
              <w:t xml:space="preserve">2023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R$ 11.603,22</w:t>
            </w:r>
          </w:p>
        </w:tc>
        <w:tc>
          <w:tcPr>
            <w:tcW w:w="1872" w:type="dxa"/>
          </w:tcPr>
          <w:p>
            <w:pPr/>
            <w:r>
              <w:t xml:space="preserve">Renda per capita (Sudoeste/Octogonal)</w:t>
            </w:r>
          </w:p>
        </w:tc>
        <w:tc>
          <w:tcPr>
            <w:tcW w:w="1872" w:type="dxa"/>
          </w:tcPr>
          <w:p>
            <w:pPr/>
            <w:r>
              <w:t xml:space="preserve">PDAD-A 2024</w:t>
            </w:r>
          </w:p>
        </w:tc>
        <w:tc>
          <w:tcPr>
            <w:tcW w:w="1872" w:type="dxa"/>
          </w:tcPr>
          <w:p>
            <w:pPr/>
            <w:r>
              <w:t xml:space="preserve">2024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R$ 959,90</w:t>
            </w:r>
          </w:p>
        </w:tc>
        <w:tc>
          <w:tcPr>
            <w:tcW w:w="1872" w:type="dxa"/>
          </w:tcPr>
          <w:p>
            <w:pPr/>
            <w:r>
              <w:t xml:space="preserve">Renda per capita (Planaltina)</w:t>
            </w:r>
          </w:p>
        </w:tc>
        <w:tc>
          <w:tcPr>
            <w:tcW w:w="1872" w:type="dxa"/>
          </w:tcPr>
          <w:p>
            <w:pPr/>
            <w:r>
              <w:t xml:space="preserve">PDAD-A 2024</w:t>
            </w:r>
          </w:p>
        </w:tc>
        <w:tc>
          <w:tcPr>
            <w:tcW w:w="1872" w:type="dxa"/>
          </w:tcPr>
          <w:p>
            <w:pPr/>
            <w:r>
              <w:t xml:space="preserve">2024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120.107 habitantes</w:t>
            </w:r>
          </w:p>
        </w:tc>
        <w:tc>
          <w:tcPr>
            <w:tcW w:w="1872" w:type="dxa"/>
          </w:tcPr>
          <w:p>
            <w:pPr/>
            <w:r>
              <w:t xml:space="preserve">População total (Águas Claras)</w:t>
            </w:r>
          </w:p>
        </w:tc>
        <w:tc>
          <w:tcPr>
            <w:tcW w:w="1872" w:type="dxa"/>
          </w:tcPr>
          <w:p>
            <w:pPr/>
            <w:r>
              <w:t xml:space="preserve">PDAD-A 2024 (IPEDF)</w:t>
            </w:r>
          </w:p>
        </w:tc>
        <w:tc>
          <w:tcPr>
            <w:tcW w:w="1872" w:type="dxa"/>
          </w:tcPr>
          <w:p>
            <w:pPr/>
            <w:r>
              <w:t xml:space="preserve">2024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17 prédios (também "17 condomínios")</w:t>
            </w:r>
          </w:p>
        </w:tc>
        <w:tc>
          <w:tcPr>
            <w:tcW w:w="1872" w:type="dxa"/>
          </w:tcPr>
          <w:p>
            <w:pPr/>
            <w:r>
              <w:t xml:space="preserve">Pontos ativos atendidos pela Pão Box (DF)</w:t>
            </w:r>
          </w:p>
        </w:tc>
        <w:tc>
          <w:tcPr>
            <w:tcW w:w="1872" w:type="dxa"/>
          </w:tcPr>
          <w:p>
            <w:pPr/>
            <w:r>
              <w:t xml:space="preserve">Distrito News (Pão Box)</w:t>
            </w:r>
          </w:p>
        </w:tc>
        <w:tc>
          <w:tcPr>
            <w:tcW w:w="1872" w:type="dxa"/>
          </w:tcPr>
          <w:p>
            <w:pPr/>
            <w:r>
              <w:t xml:space="preserve">2026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22 pontos</w:t>
            </w:r>
          </w:p>
        </w:tc>
        <w:tc>
          <w:tcPr>
            <w:tcW w:w="1872" w:type="dxa"/>
          </w:tcPr>
          <w:p>
            <w:pPr/>
            <w:r>
              <w:t xml:space="preserve">Projeção de pontos da Pão Box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2026</w:t>
            </w:r>
          </w:p>
        </w:tc>
        <w:tc>
          <w:tcPr>
            <w:tcW w:w="1872" w:type="dxa"/>
          </w:tcPr>
          <w:p>
            <w:pPr/>
            <w:r>
              <w:t xml:space="preserve">Ano de fundação da Pão Box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 meses</w:t>
            </w:r>
          </w:p>
        </w:tc>
        <w:tc>
          <w:tcPr>
            <w:tcW w:w="1872" w:type="dxa"/>
          </w:tcPr>
          <w:p>
            <w:pPr/>
            <w:r>
              <w:t xml:space="preserve">Prazo em que a Pão Box chegou a 17 prédios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Primeiro contrato</w:t>
            </w:r>
          </w:p>
        </w:tc>
        <w:tc>
          <w:tcPr>
            <w:tcW w:w="1872" w:type="dxa"/>
          </w:tcPr>
          <w:p>
            <w:pPr/>
            <w:r>
              <w:t xml:space="preserve">Momento em que se recupera o custo de captação (condomínios)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Primeiro mês</w:t>
            </w:r>
          </w:p>
        </w:tc>
        <w:tc>
          <w:tcPr>
            <w:tcW w:w="1872" w:type="dxa"/>
          </w:tcPr>
          <w:p>
            <w:pPr/>
            <w:r>
              <w:t xml:space="preserve">Prazo de recuperação do custo de captação (café da manhã)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R$ 200-500 mil</w:t>
            </w:r>
          </w:p>
        </w:tc>
        <w:tc>
          <w:tcPr>
            <w:tcW w:w="1872" w:type="dxa"/>
          </w:tcPr>
          <w:p>
            <w:pPr/>
            <w:r>
              <w:t xml:space="preserve">Estimativa de investimento inicial em campo marcado SEM DADO (condomínios)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R$ 300-500 mil</w:t>
            </w:r>
          </w:p>
        </w:tc>
        <w:tc>
          <w:tcPr>
            <w:tcW w:w="1872" w:type="dxa"/>
          </w:tcPr>
          <w:p>
            <w:pPr/>
            <w:r>
              <w:t xml:space="preserve">Estimativa de investimento inicial em campo marcado SEM DADO (sem glúten)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R$ 250-500 mil</w:t>
            </w:r>
          </w:p>
        </w:tc>
        <w:tc>
          <w:tcPr>
            <w:tcW w:w="1872" w:type="dxa"/>
          </w:tcPr>
          <w:p>
            <w:pPr/>
            <w:r>
              <w:t xml:space="preserve">Estimativa de investimento inicial em campo marcado SEM DADO (café da manhã)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40-50%</w:t>
            </w:r>
          </w:p>
        </w:tc>
        <w:tc>
          <w:tcPr>
            <w:tcW w:w="1872" w:type="dxa"/>
          </w:tcPr>
          <w:p>
            <w:pPr/>
            <w:r>
              <w:t xml:space="preserve">Premissa de margem bruta, "padrão do setor" (condomínios)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60-70%</w:t>
            </w:r>
          </w:p>
        </w:tc>
        <w:tc>
          <w:tcPr>
            <w:tcW w:w="1872" w:type="dxa"/>
          </w:tcPr>
          <w:p>
            <w:pPr/>
            <w:r>
              <w:t xml:space="preserve">Premissa de margem bruta (sem glúten)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50-60%</w:t>
            </w:r>
          </w:p>
        </w:tc>
        <w:tc>
          <w:tcPr>
            <w:tcW w:w="1872" w:type="dxa"/>
          </w:tcPr>
          <w:p>
            <w:pPr/>
            <w:r>
              <w:t xml:space="preserve">Premissa de margem bruta (café da manhã)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100-150 clientes frequentes</w:t>
            </w:r>
          </w:p>
        </w:tc>
        <w:tc>
          <w:tcPr>
            <w:tcW w:w="1872" w:type="dxa"/>
          </w:tcPr>
          <w:p>
            <w:pPr/>
            <w:r>
              <w:t xml:space="preserve">Premissa de ponto de equilíbrio (sem glúten)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100-150 clientes/dia</w:t>
            </w:r>
          </w:p>
        </w:tc>
        <w:tc>
          <w:tcPr>
            <w:tcW w:w="1872" w:type="dxa"/>
          </w:tcPr>
          <w:p>
            <w:pPr/>
            <w:r>
              <w:t xml:space="preserve">Premissa de ponto de equilíbrio (café da manhã)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12-30%</w:t>
            </w:r>
          </w:p>
        </w:tc>
        <w:tc>
          <w:tcPr>
            <w:tcW w:w="1872" w:type="dxa"/>
          </w:tcPr>
          <w:p>
            <w:pPr/>
            <w:r>
              <w:t xml:space="preserve">Comissão do iFood</w:t>
            </w:r>
          </w:p>
        </w:tc>
        <w:tc>
          <w:tcPr>
            <w:tcW w:w="1872" w:type="dxa"/>
          </w:tcPr>
          <w:p>
            <w:pPr/>
            <w:r>
              <w:t xml:space="preserve">Não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Três meses</w:t>
            </w:r>
          </w:p>
        </w:tc>
        <w:tc>
          <w:tcPr>
            <w:tcW w:w="1872" w:type="dxa"/>
          </w:tcPr>
          <w:p>
            <w:pPr/>
            <w:r>
              <w:t xml:space="preserve">Prazo em que um concorrente tradicional não copiaria o diferencial (sem glúten)</w:t>
            </w:r>
          </w:p>
        </w:tc>
        <w:tc>
          <w:tcPr>
            <w:tcW w:w="1872" w:type="dxa"/>
          </w:tcPr>
          <w:p>
            <w:pPr/>
            <w:r>
              <w:t xml:space="preserve">Não se aplica (critério do prompt-mestre)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24h</w:t>
            </w:r>
          </w:p>
        </w:tc>
        <w:tc>
          <w:tcPr>
            <w:tcW w:w="1872" w:type="dxa"/>
          </w:tcPr>
          <w:p>
            <w:pPr/>
            <w:r>
              <w:t xml:space="preserve">Funcionamento da loja de conveniência descartada (Samambaia)</w:t>
            </w:r>
          </w:p>
        </w:tc>
        <w:tc>
          <w:tcPr>
            <w:tcW w:w="1872" w:type="dxa"/>
          </w:tcPr>
          <w:p>
            <w:pPr/>
            <w:r>
              <w:t xml:space="preserve">Não se aplica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 pessoas</w:t>
            </w:r>
          </w:p>
        </w:tc>
        <w:tc>
          <w:tcPr>
            <w:tcW w:w="1872" w:type="dxa"/>
          </w:tcPr>
          <w:p>
            <w:pPr/>
            <w:r>
              <w:t xml:space="preserve">Entrevistas com celíacos propostas</w:t>
            </w:r>
          </w:p>
        </w:tc>
        <w:tc>
          <w:tcPr>
            <w:tcW w:w="1872" w:type="dxa"/>
          </w:tcPr>
          <w:p>
            <w:pPr/>
            <w:r>
              <w:t xml:space="preserve">Não se aplica (proposta)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Um dia</w:t>
            </w:r>
          </w:p>
        </w:tc>
        <w:tc>
          <w:tcPr>
            <w:tcW w:w="1872" w:type="dxa"/>
          </w:tcPr>
          <w:p>
            <w:pPr/>
            <w:r>
              <w:t xml:space="preserve">Observação de movimento em Taguatinga proposta</w:t>
            </w:r>
          </w:p>
        </w:tc>
        <w:tc>
          <w:tcPr>
            <w:tcW w:w="1872" w:type="dxa"/>
          </w:tcPr>
          <w:p>
            <w:pPr/>
            <w:r>
              <w:t xml:space="preserve">Não se aplica (proposta)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Outubro de 2026</w:t>
            </w:r>
          </w:p>
        </w:tc>
        <w:tc>
          <w:tcPr>
            <w:tcW w:w="1872" w:type="dxa"/>
          </w:tcPr>
          <w:p>
            <w:pPr/>
            <w:r>
              <w:t xml:space="preserve">Data de corte declarada</w:t>
            </w:r>
          </w:p>
        </w:tc>
        <w:tc>
          <w:tcPr>
            <w:tcW w:w="1872" w:type="dxa"/>
          </w:tcPr>
          <w:p>
            <w:pPr/>
            <w:r>
              <w:t xml:space="preserve">Não se aplica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Zero aprovadas; 3 candidatas descartadas</w:t>
            </w:r>
          </w:p>
        </w:tc>
        <w:tc>
          <w:tcPr>
            <w:tcW w:w="1872" w:type="dxa"/>
          </w:tcPr>
          <w:p>
            <w:pPr/>
            <w:r>
              <w:t xml:space="preserve">Resultado do checklist</w:t>
            </w:r>
          </w:p>
        </w:tc>
        <w:tc>
          <w:tcPr>
            <w:tcW w:w="1872" w:type="dxa"/>
          </w:tcPr>
          <w:p>
            <w:pPr/>
            <w:r>
              <w:t xml:space="preserve">Não se aplica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430.293</w:t>
            </w:r>
          </w:p>
        </w:tc>
        <w:tc>
          <w:tcPr>
            <w:tcW w:w="1872" w:type="dxa"/>
          </w:tcPr>
          <w:p>
            <w:pPr/>
            <w:r>
              <w:t xml:space="preserve">População urbana (Ceilândia)</w:t>
            </w:r>
          </w:p>
        </w:tc>
        <w:tc>
          <w:tcPr>
            <w:tcW w:w="1872" w:type="dxa"/>
          </w:tcPr>
          <w:p>
            <w:pPr/>
            <w:r>
              <w:t xml:space="preserve">IPEDF/Codeplan, PDAD da UPT Oeste</w:t>
            </w:r>
          </w:p>
        </w:tc>
        <w:tc>
          <w:tcPr>
            <w:tcW w:w="1872" w:type="dxa"/>
          </w:tcPr>
          <w:p>
            <w:pPr/>
            <w:r>
              <w:t xml:space="preserve">Não informado ("dados históricos")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R$ 3.136</w:t>
            </w:r>
          </w:p>
        </w:tc>
        <w:tc>
          <w:tcPr>
            <w:tcW w:w="1872" w:type="dxa"/>
          </w:tcPr>
          <w:p>
            <w:pPr/>
            <w:r>
              <w:t xml:space="preserve">Renda domiciliar média (Ceilândia)</w:t>
            </w:r>
          </w:p>
        </w:tc>
        <w:tc>
          <w:tcPr>
            <w:tcW w:w="1872" w:type="dxa"/>
          </w:tcPr>
          <w:p>
            <w:pPr/>
            <w:r>
              <w:t xml:space="preserve">IPEDF/Codeplan, PDAD da UPT Oeste</w:t>
            </w:r>
          </w:p>
        </w:tc>
        <w:tc>
          <w:tcPr>
            <w:tcW w:w="1872" w:type="dxa"/>
          </w:tcPr>
          <w:p>
            <w:pPr/>
            <w:r>
              <w:t xml:space="preserve">Não informado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231.893</w:t>
            </w:r>
          </w:p>
        </w:tc>
        <w:tc>
          <w:tcPr>
            <w:tcW w:w="1872" w:type="dxa"/>
          </w:tcPr>
          <w:p>
            <w:pPr/>
            <w:r>
              <w:t xml:space="preserve">População urbana (Samambaia)</w:t>
            </w:r>
          </w:p>
        </w:tc>
        <w:tc>
          <w:tcPr>
            <w:tcW w:w="1872" w:type="dxa"/>
          </w:tcPr>
          <w:p>
            <w:pPr/>
            <w:r>
              <w:t xml:space="preserve">IPEDF/Codeplan, PDAD da UPT Oeste</w:t>
            </w:r>
          </w:p>
        </w:tc>
        <w:tc>
          <w:tcPr>
            <w:tcW w:w="1872" w:type="dxa"/>
          </w:tcPr>
          <w:p>
            <w:pPr/>
            <w:r>
              <w:t xml:space="preserve">Não informado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R$ 2.542</w:t>
            </w:r>
          </w:p>
        </w:tc>
        <w:tc>
          <w:tcPr>
            <w:tcW w:w="1872" w:type="dxa"/>
          </w:tcPr>
          <w:p>
            <w:pPr/>
            <w:r>
              <w:t xml:space="preserve">Renda domiciliar média (Samambaia)</w:t>
            </w:r>
          </w:p>
        </w:tc>
        <w:tc>
          <w:tcPr>
            <w:tcW w:w="1872" w:type="dxa"/>
          </w:tcPr>
          <w:p>
            <w:pPr/>
            <w:r>
              <w:t xml:space="preserve">IPEDF/Codeplan, PDAD da UPT Oeste</w:t>
            </w:r>
          </w:p>
        </w:tc>
        <w:tc>
          <w:tcPr>
            <w:tcW w:w="1872" w:type="dxa"/>
          </w:tcPr>
          <w:p>
            <w:pPr/>
            <w:r>
              <w:t xml:space="preserve">Não informado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205.689</w:t>
            </w:r>
          </w:p>
        </w:tc>
        <w:tc>
          <w:tcPr>
            <w:tcW w:w="1872" w:type="dxa"/>
          </w:tcPr>
          <w:p>
            <w:pPr/>
            <w:r>
              <w:t xml:space="preserve">População urbana (Taguatinga)</w:t>
            </w:r>
          </w:p>
        </w:tc>
        <w:tc>
          <w:tcPr>
            <w:tcW w:w="1872" w:type="dxa"/>
          </w:tcPr>
          <w:p>
            <w:pPr/>
            <w:r>
              <w:t xml:space="preserve">IPEDF/Codeplan, PDAD da UPT Oeste</w:t>
            </w:r>
          </w:p>
        </w:tc>
        <w:tc>
          <w:tcPr>
            <w:tcW w:w="1872" w:type="dxa"/>
          </w:tcPr>
          <w:p>
            <w:pPr/>
            <w:r>
              <w:t xml:space="preserve">Não informado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R$ 5.425</w:t>
            </w:r>
          </w:p>
        </w:tc>
        <w:tc>
          <w:tcPr>
            <w:tcW w:w="1872" w:type="dxa"/>
          </w:tcPr>
          <w:p>
            <w:pPr/>
            <w:r>
              <w:t xml:space="preserve">Renda domiciliar média (Taguatinga)</w:t>
            </w:r>
          </w:p>
        </w:tc>
        <w:tc>
          <w:tcPr>
            <w:tcW w:w="1872" w:type="dxa"/>
          </w:tcPr>
          <w:p>
            <w:pPr/>
            <w:r>
              <w:t xml:space="preserve">IPEDF/Codeplan, PDAD da UPT Oeste</w:t>
            </w:r>
          </w:p>
        </w:tc>
        <w:tc>
          <w:tcPr>
            <w:tcW w:w="1872" w:type="dxa"/>
          </w:tcPr>
          <w:p>
            <w:pPr/>
            <w:r>
              <w:t xml:space="preserve">Não informado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50.384</w:t>
            </w:r>
          </w:p>
        </w:tc>
        <w:tc>
          <w:tcPr>
            <w:tcW w:w="1872" w:type="dxa"/>
          </w:tcPr>
          <w:p>
            <w:pPr/>
            <w:r>
              <w:t xml:space="preserve">População urbana (Brazlândia)</w:t>
            </w:r>
          </w:p>
        </w:tc>
        <w:tc>
          <w:tcPr>
            <w:tcW w:w="1872" w:type="dxa"/>
          </w:tcPr>
          <w:p>
            <w:pPr/>
            <w:r>
              <w:t xml:space="preserve">IPEDF/Codeplan, PDAD da UPT Oeste</w:t>
            </w:r>
          </w:p>
        </w:tc>
        <w:tc>
          <w:tcPr>
            <w:tcW w:w="1872" w:type="dxa"/>
          </w:tcPr>
          <w:p>
            <w:pPr/>
            <w:r>
              <w:t xml:space="preserve">Não informado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R$ 3.319</w:t>
            </w:r>
          </w:p>
        </w:tc>
        <w:tc>
          <w:tcPr>
            <w:tcW w:w="1872" w:type="dxa"/>
          </w:tcPr>
          <w:p>
            <w:pPr/>
            <w:r>
              <w:t xml:space="preserve">Renda domiciliar média (Brazlândia)</w:t>
            </w:r>
          </w:p>
        </w:tc>
        <w:tc>
          <w:tcPr>
            <w:tcW w:w="1872" w:type="dxa"/>
          </w:tcPr>
          <w:p>
            <w:pPr/>
            <w:r>
              <w:t xml:space="preserve">IPEDF/Codeplan, PDAD da UPT Oeste</w:t>
            </w:r>
          </w:p>
        </w:tc>
        <w:tc>
          <w:tcPr>
            <w:tcW w:w="1872" w:type="dxa"/>
          </w:tcPr>
          <w:p>
            <w:pPr/>
            <w:r>
              <w:t xml:space="preserve">Não informado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2026</w:t>
            </w:r>
          </w:p>
        </w:tc>
        <w:tc>
          <w:tcPr>
            <w:tcW w:w="1872" w:type="dxa"/>
          </w:tcPr>
          <w:p>
            <w:pPr/>
            <w:r>
              <w:t xml:space="preserve">Ano para o qual as referências de investimento do Sebrae não valem como orçamento em Brasília</w:t>
            </w:r>
          </w:p>
        </w:tc>
        <w:tc>
          <w:tcPr>
            <w:tcW w:w="1872" w:type="dxa"/>
          </w:tcPr>
          <w:p>
            <w:pPr/>
            <w:r>
              <w:t xml:space="preserve">Sebrae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2026 e 2030</w:t>
            </w:r>
          </w:p>
        </w:tc>
        <w:tc>
          <w:tcPr>
            <w:tcW w:w="1872" w:type="dxa"/>
          </w:tcPr>
          <w:p>
            <w:pPr/>
            <w:r>
              <w:t xml:space="preserve">Período em que demanda, imóveis e concorrência podem mudar</w:t>
            </w:r>
          </w:p>
        </w:tc>
        <w:tc>
          <w:tcPr>
            <w:tcW w:w="1872" w:type="dxa"/>
          </w:tcPr>
          <w:p>
            <w:pPr/>
            <w:r>
              <w:t xml:space="preserve">Não se aplica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 de outubro de 2026</w:t>
            </w:r>
          </w:p>
        </w:tc>
        <w:tc>
          <w:tcPr>
            <w:tcW w:w="1872" w:type="dxa"/>
          </w:tcPr>
          <w:p>
            <w:pPr/>
            <w:r>
              <w:t xml:space="preserve">Data de corte e data da pesquisa declaradas</w:t>
            </w:r>
          </w:p>
        </w:tc>
        <w:tc>
          <w:tcPr>
            <w:tcW w:w="1872" w:type="dxa"/>
          </w:tcPr>
          <w:p>
            <w:pPr/>
            <w:r>
              <w:t xml:space="preserve">Não se aplica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12s</w:t>
            </w:r>
          </w:p>
        </w:tc>
        <w:tc>
          <w:tcPr>
            <w:tcW w:w="1872" w:type="dxa"/>
          </w:tcPr>
          <w:p>
            <w:pPr/>
            <w:r>
              <w:t xml:space="preserve">Linha residual "Pensou por 12s" no texto</w:t>
            </w:r>
          </w:p>
        </w:tc>
        <w:tc>
          <w:tcPr>
            <w:tcW w:w="1872" w:type="dxa"/>
          </w:tcPr>
          <w:p>
            <w:pPr/>
            <w:r>
              <w:t xml:space="preserve">Não se aplica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</w:tr>
    </w:tbl>
    <w:p>
      <w:pPr>
        <w:pStyle w:val="Heading2"/>
      </w:pPr>
      <w:r>
        <w:t xml:space="preserve">5. Oportunidades descartadas</w:t>
      </w:r>
    </w:p>
    <w:p>
      <w:pPr/>
      <w:r>
        <w:t xml:space="preserve">Nenhuma descartada se repete entre as respostas; C descarta suas três candidatas "não necessariamente do mercado", e sim da lista de aprovadas, e as indica para investigação [A, B, C].</w:t>
      </w:r>
    </w:p>
    <w:p>
      <w:pPr/>
      <w:r>
        <w:rPr>
          <w:b/>
        </w:rPr>
        <w:t xml:space="preserve">A (Gemini)</w:t>
      </w:r>
    </w:p>
    <w:p>
      <w:pPr>
        <w:pStyle w:val="ListParagraph"/>
        <w:numPr>
          <w:ilvl w:val="0"/>
          <w:numId w:val="22"/>
        </w:numPr>
      </w:pPr>
      <w:r>
        <w:t xml:space="preserve">Padaria tradicional "Completar" (com salão e balcão) em Águas Claras: falhou em (e). Os R$ 500 mil não sustentariam capital de giro, ponto comercial (luvas) e reformas frente a concorrentes já consolidados [A].</w:t>
      </w:r>
    </w:p>
    <w:p>
      <w:pPr>
        <w:pStyle w:val="ListParagraph"/>
        <w:numPr>
          <w:ilvl w:val="0"/>
          <w:numId w:val="22"/>
        </w:numPr>
      </w:pPr>
      <w:r>
        <w:t xml:space="preserve">Foodtruck de panificação artesanal: falhou em (d). Custo oculto do licenciamento itinerante no DF, restrito em áreas de alta renda como o Plano Piloto, e depreciação do veículo [A].</w:t>
      </w:r>
    </w:p>
    <w:p>
      <w:pPr/>
      <w:r>
        <w:rPr>
          <w:b/>
        </w:rPr>
        <w:t xml:space="preserve">B (DeepSeek)</w:t>
      </w:r>
    </w:p>
    <w:p>
      <w:pPr>
        <w:pStyle w:val="ListParagraph"/>
        <w:numPr>
          <w:ilvl w:val="0"/>
          <w:numId w:val="23"/>
        </w:numPr>
      </w:pPr>
      <w:r>
        <w:t xml:space="preserve">Padaria artesanal em Planaltina: falhou em (c). Clientes não claramente identificáveis; renda per capita de R$ 959,90 (PDAD-A 2024) limita o poder de compra para produto premium [B].</w:t>
      </w:r>
    </w:p>
    <w:p>
      <w:pPr>
        <w:pStyle w:val="ListParagraph"/>
        <w:numPr>
          <w:ilvl w:val="0"/>
          <w:numId w:val="23"/>
        </w:numPr>
      </w:pPr>
      <w:r>
        <w:t xml:space="preserve">Padaria vegana no Plano Piloto: falhou em (d). Educar o consumidor exigiria alto investimento, com retorno incerto [B].</w:t>
      </w:r>
    </w:p>
    <w:p>
      <w:pPr>
        <w:pStyle w:val="ListParagraph"/>
        <w:numPr>
          <w:ilvl w:val="0"/>
          <w:numId w:val="23"/>
        </w:numPr>
      </w:pPr>
      <w:r>
        <w:t xml:space="preserve">Loja de conveniência 24h em Samambaia: falhou em (e). Janela já saturada por minimercados e padarias tradicionais [B].</w:t>
      </w:r>
    </w:p>
    <w:p>
      <w:pPr/>
      <w:r>
        <w:rPr>
          <w:b/>
        </w:rPr>
        <w:t xml:space="preserve">C (ChatGPT)</w:t>
      </w:r>
    </w:p>
    <w:p>
      <w:pPr>
        <w:pStyle w:val="ListParagraph"/>
        <w:numPr>
          <w:ilvl w:val="0"/>
          <w:numId w:val="24"/>
        </w:numPr>
      </w:pPr>
      <w:r>
        <w:t xml:space="preserve">Produção de pães congelados ou pré-assados para estabelecimentos comerciais, em Ceilândia: falhou em (a) e (c). Problema a investigar: lanchonetes, cafeterias, pequenos mercados e restaurantes podem ter dificuldade de manter qualidade, disponibilidade e custo. Falta evidência de insatisfação com os fornecedores atuais e de que o volume cobriria produção e distribuição [C].</w:t>
      </w:r>
    </w:p>
    <w:p>
      <w:pPr>
        <w:pStyle w:val="ListParagraph"/>
        <w:numPr>
          <w:ilvl w:val="0"/>
          <w:numId w:val="24"/>
        </w:numPr>
      </w:pPr>
      <w:r>
        <w:t xml:space="preserve">Padaria de bairro com produção enxuta e encomendas programadas, em Samambaia: falhou em (a) e (d). Problema a investigar: indisponibilidade de produtos ou de horários convenientes. O formato pode reduzir desperdício, mas falta evidência de lacuna de oferta no endereço e de que pedidos antecipados cobririam os custos fixos [C].</w:t>
      </w:r>
    </w:p>
    <w:p>
      <w:pPr>
        <w:pStyle w:val="ListParagraph"/>
        <w:numPr>
          <w:ilvl w:val="0"/>
          <w:numId w:val="24"/>
        </w:numPr>
      </w:pPr>
      <w:r>
        <w:t xml:space="preserve">Padaria especializada em fornecimento recorrente para empresas, em Taguatinga: falhou em (c) e (e). Problema a investigar: empresas, clínicas, escolas privadas e organizadores de eventos podem precisar de entregas recorrentes de pães, lanches e kits para reuniões. Ponto cego: contratos corporativos podem exigir preço competitivo, prazo de pagamento, pontualidade e capacidade que uma empresa nova ainda não tem [C].</w:t>
      </w:r>
    </w:p>
    <w:p>
      <w:pPr>
        <w:pStyle w:val="ListParagraph"/>
        <w:numPr>
          <w:ilvl w:val="0"/>
          <w:numId w:val="24"/>
        </w:numPr>
      </w:pPr>
      <w:r>
        <w:t xml:space="preserve">C afirma não haver fundamento para atribuir notas quantitativas de potencial nem para declarar qual candidata é a mais defensável [C].</w:t>
      </w:r>
    </w:p>
    <w:p>
      <w:pPr>
        <w:pStyle w:val="Heading2"/>
      </w:pPr>
      <w:r>
        <w:t xml:space="preserve">6. Lacunas</w:t>
      </w:r>
    </w:p>
    <w:p>
      <w:pPr/>
      <w:r>
        <w:t xml:space="preserve">Nenhuma origem trouxe custo de operação por RA em número, embora o prompt-mestre pedisse RAs de menor custo justificadas com dados: A afirma o custo menor sem valor, e B e C marcam o aluguel por RA como SEM DADO [A, B, C].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Oportunidade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Origem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Marcado como SEM DADO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Não preenchido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 glúten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Tamanho em reais na RA; ponto de equilíbrio</w:t>
            </w:r>
          </w:p>
        </w:tc>
        <w:tc>
          <w:tcPr>
            <w:tcW w:w="2340" w:type="dxa"/>
          </w:tcPr>
          <w:p>
            <w:pPr/>
            <w:r>
              <w:t xml:space="preserve">Nº de clientes e crescimento na RA; concorrentes diretos nomeados; prazo de recuperação do custo de captação; valor do investimento; custos fixos mensais; custo do problema em reais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 glúten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  <w:tc>
          <w:tcPr>
            <w:tcW w:w="2340" w:type="dxa"/>
          </w:tcPr>
          <w:p>
            <w:pPr/>
            <w:r>
              <w:t xml:space="preserve">Investimento inicial (com estimativa); custos fixos mensais; margem e ponto de equilíbrio (com premissas)</w:t>
            </w:r>
          </w:p>
        </w:tc>
        <w:tc>
          <w:tcPr>
            <w:tcW w:w="2340" w:type="dxa"/>
          </w:tcPr>
          <w:p>
            <w:pPr/>
            <w:r>
              <w:t xml:space="preserve">Tamanho em reais e nº de clientes na RA; crescimento na RA; concorrentes diretos nomeados; prazo de recuperação; quem fica com o cliente no iFood; custo do problema em reais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Central B2B para cafeterias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Tamanho do faturamento B2B na RA; ponto de equilíbrio</w:t>
            </w:r>
          </w:p>
        </w:tc>
        <w:tc>
          <w:tcPr>
            <w:tcW w:w="2340" w:type="dxa"/>
          </w:tcPr>
          <w:p>
            <w:pPr/>
            <w:r>
              <w:t xml:space="preserve">Nº de clientes; crescimento; concorrentes diretos nomeados; valor do investimento; custos fixos mensais; custo do problema em reais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B2B para condomínios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  <w:tc>
          <w:tcPr>
            <w:tcW w:w="2340" w:type="dxa"/>
          </w:tcPr>
          <w:p>
            <w:pPr/>
            <w:r>
              <w:t xml:space="preserve">Investimento inicial (com estimativa); custos fixos mensais; margem (com premissas)</w:t>
            </w:r>
          </w:p>
        </w:tc>
        <w:tc>
          <w:tcPr>
            <w:tcW w:w="2340" w:type="dxa"/>
          </w:tcPr>
          <w:p>
            <w:pPr/>
            <w:r>
              <w:t xml:space="preserve">Tamanho em reais; nº de minimercados ou condomínios; crescimento; custo do problema em reais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Café da manhã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  <w:tc>
          <w:tcPr>
            <w:tcW w:w="2340" w:type="dxa"/>
          </w:tcPr>
          <w:p>
            <w:pPr/>
            <w:r>
              <w:t xml:space="preserve">População de Taguatinga para 2024; investimento inicial (com estimativa); custos fixos mensais; margem e ponto de equilíbrio (com premissas)</w:t>
            </w:r>
          </w:p>
        </w:tc>
        <w:tc>
          <w:tcPr>
            <w:tcW w:w="2340" w:type="dxa"/>
          </w:tcPr>
          <w:p>
            <w:pPr/>
            <w:r>
              <w:t xml:space="preserve">Tamanho em reais e nº de clientes; crescimento; concorrentes diretos nomeados; quem fica com o cliente no iFood; custo do problema em reais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Campos de oportunidade aprovada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Não se aplica: zero aprovadas</w:t>
            </w:r>
          </w:p>
        </w:tc>
        <w:tc>
          <w:tcPr>
            <w:tcW w:w="2340" w:type="dxa"/>
          </w:tcPr>
          <w:p>
            <w:pPr/>
            <w:r>
              <w:t xml:space="preserve">Não se aplica</w:t>
            </w:r>
          </w:p>
        </w:tc>
      </w:tr>
    </w:tbl>
    <w:p>
      <w:pPr/>
      <w:r>
        <w:t xml:space="preserve">Lacunas transversais declaradas:</w:t>
      </w:r>
    </w:p>
    <w:p>
      <w:pPr>
        <w:pStyle w:val="ListParagraph"/>
        <w:numPr>
          <w:ilvl w:val="0"/>
          <w:numId w:val="25"/>
        </w:numPr>
      </w:pPr>
      <w:r>
        <w:t xml:space="preserve">Não existe microdado público confiável de faturamento de pequenos negócios por RA [A].</w:t>
      </w:r>
    </w:p>
    <w:p>
      <w:pPr>
        <w:pStyle w:val="ListParagraph"/>
        <w:numPr>
          <w:ilvl w:val="0"/>
          <w:numId w:val="25"/>
        </w:numPr>
      </w:pPr>
      <w:r>
        <w:t xml:space="preserve">Custos de aluguel por RA, investimento inicial detalhado, margens e pontos de equilíbrio específicos [B].</w:t>
      </w:r>
    </w:p>
    <w:p>
      <w:pPr>
        <w:pStyle w:val="ListParagraph"/>
        <w:numPr>
          <w:ilvl w:val="0"/>
          <w:numId w:val="25"/>
        </w:numPr>
      </w:pPr>
      <w:r>
        <w:t xml:space="preserve">Faturamento de padarias por RA; clientes pagantes potenciais por modelo; concorrentes diretos por microrregião; aluguel comercial comparável por RA e tipo de imóvel; margem bruta efetiva dos concorrentes; custo de aquisição de cliente comercial e prazo de recuperação; disposição a pagar; crescimento da panificação no DF ("SEM DADO nesta pesquisa") [C].</w:t>
      </w:r>
    </w:p>
    <w:p>
      <w:pPr>
        <w:pStyle w:val="ListParagraph"/>
        <w:numPr>
          <w:ilvl w:val="0"/>
          <w:numId w:val="25"/>
        </w:numPr>
      </w:pPr>
      <w:r>
        <w:t xml:space="preserve">Ano dos dados de população e renda por RA: não informado [C].</w:t>
      </w:r>
    </w:p>
    <w:p>
      <w:pPr>
        <w:pStyle w:val="Heading2"/>
      </w:pPr>
      <w:r>
        <w:t xml:space="preserve">7. Conformidade com o prompt-mestre</w:t>
      </w:r>
    </w:p>
    <w:p>
      <w:pPr/>
      <w:r>
        <w:t xml:space="preserve">Nenhuma das três usou os patamares numéricos de Timmons como corte, justificou potencial por seguidores ou engajamento, ou apresentou tendência como oportunidade; A cita Instagram apenas como meio de mapear clientes [A, B, C]. Nenhuma usou emojis [A, B, C].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 (Gemini)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 (DeepSeek)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 (ChatGPT)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Data de corte declarada</w:t>
            </w:r>
          </w:p>
        </w:tc>
        <w:tc>
          <w:tcPr>
            <w:tcW w:w="2340" w:type="dxa"/>
          </w:tcPr>
          <w:p>
            <w:pPr/>
            <w:r>
              <w:t xml:space="preserve">Não informada</w:t>
            </w:r>
          </w:p>
        </w:tc>
        <w:tc>
          <w:tcPr>
            <w:tcW w:w="2340" w:type="dxa"/>
          </w:tcPr>
          <w:p>
            <w:pPr/>
            <w:r>
              <w:t xml:space="preserve">Outubro de 2026</w:t>
            </w:r>
          </w:p>
        </w:tc>
        <w:tc>
          <w:tcPr>
            <w:tcW w:w="2340" w:type="dxa"/>
          </w:tcPr>
          <w:p>
            <w:pPr/>
            <w:r>
              <w:t xml:space="preserve">9 de outubro de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Uso de internet declarado</w:t>
            </w:r>
          </w:p>
        </w:tc>
        <w:tc>
          <w:tcPr>
            <w:tcW w:w="2340" w:type="dxa"/>
          </w:tcPr>
          <w:p>
            <w:pPr/>
            <w:r>
              <w:t xml:space="preserve">Não fez busca ao vivo; usou relatórios históricos de IBGE, IPEDF e ABIP</w:t>
            </w:r>
          </w:p>
        </w:tc>
        <w:tc>
          <w:tcPr>
            <w:tcW w:w="2340" w:type="dxa"/>
          </w:tcPr>
          <w:p>
            <w:pPr/>
            <w:r>
              <w:t xml:space="preserve">Consultou a internet</w:t>
            </w:r>
          </w:p>
        </w:tc>
        <w:tc>
          <w:tcPr>
            <w:tcW w:w="2340" w:type="dxa"/>
          </w:tcPr>
          <w:p>
            <w:pPr/>
            <w:r>
              <w:t xml:space="preserve">Fez pesquisa em 9 de outubro de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Tag </w:t>
            </w:r>
            <w:r>
              <w:rPr>
                <w:rStyle w:val="CodeChar"/>
              </w:rPr>
              <w:t xml:space="preserve">&lt;analise_previa&gt;</w:t>
            </w:r>
          </w:p>
        </w:tc>
        <w:tc>
          <w:tcPr>
            <w:tcW w:w="2340" w:type="dxa"/>
          </w:tcPr>
          <w:p>
            <w:pPr/>
            <w:r>
              <w:t xml:space="preserve">Presente</w:t>
            </w:r>
          </w:p>
        </w:tc>
        <w:tc>
          <w:tcPr>
            <w:tcW w:w="2340" w:type="dxa"/>
          </w:tcPr>
          <w:p>
            <w:pPr/>
            <w:r>
              <w:t xml:space="preserve">Presente</w:t>
            </w:r>
          </w:p>
        </w:tc>
        <w:tc>
          <w:tcPr>
            <w:tcW w:w="2340" w:type="dxa"/>
          </w:tcPr>
          <w:p>
            <w:pPr/>
            <w:r>
              <w:t xml:space="preserve">Ausente; usa o título "Análise prévia", depois de uma "Conclusão executiva"</w:t>
            </w:r>
          </w:p>
        </w:tc>
      </w:tr>
    </w:tbl>
    <w:p>
      <w:pPr/>
      <w:r>
        <w:rPr>
          <w:b/>
        </w:rPr>
        <w:t xml:space="preserve">A (Gemini)</w:t>
      </w:r>
    </w:p>
    <w:p>
      <w:pPr>
        <w:pStyle w:val="ListParagraph"/>
        <w:numPr>
          <w:ilvl w:val="0"/>
          <w:numId w:val="26"/>
        </w:numPr>
      </w:pPr>
      <w:r>
        <w:t xml:space="preserve">Números sem fonte: 30 a 50m², 8h da manhã, duas primeiras semanas, 18h, 45% a 55%, 27%, 55% a 65%, trinta dias [A].</w:t>
      </w:r>
    </w:p>
    <w:p>
      <w:pPr>
        <w:pStyle w:val="ListParagraph"/>
        <w:numPr>
          <w:ilvl w:val="0"/>
          <w:numId w:val="26"/>
        </w:numPr>
      </w:pPr>
      <w:r>
        <w:t xml:space="preserve">Margens com premissas apenas qualitativas, sem quantificação [A].</w:t>
      </w:r>
    </w:p>
    <w:p>
      <w:pPr>
        <w:pStyle w:val="ListParagraph"/>
        <w:numPr>
          <w:ilvl w:val="0"/>
          <w:numId w:val="26"/>
        </w:numPr>
      </w:pPr>
      <w:r>
        <w:t xml:space="preserve">Linhas de evidência sem valor numérico: PDAD 2021 do Guará e de Vicente Pires [A].</w:t>
      </w:r>
    </w:p>
    <w:p>
      <w:pPr>
        <w:pStyle w:val="ListParagraph"/>
        <w:numPr>
          <w:ilvl w:val="0"/>
          <w:numId w:val="26"/>
        </w:numPr>
      </w:pPr>
      <w:r>
        <w:t xml:space="preserve">Afirmações factuais sem número: aluguéis restritivos no Plano Piloto e em Águas Claras (atribuído à PDAD); m² comercial nos maiores patamares históricos; saturação de cafeterias no DF após a pandemia [A].</w:t>
      </w:r>
    </w:p>
    <w:p>
      <w:pPr>
        <w:pStyle w:val="ListParagraph"/>
        <w:numPr>
          <w:ilvl w:val="0"/>
          <w:numId w:val="26"/>
        </w:numPr>
      </w:pPr>
      <w:r>
        <w:t xml:space="preserve">Escolha das RAs (Guará, Vicente Pires) sem dado numérico de custo de operação [A].</w:t>
      </w:r>
    </w:p>
    <w:p>
      <w:pPr>
        <w:pStyle w:val="ListParagraph"/>
        <w:numPr>
          <w:ilvl w:val="0"/>
          <w:numId w:val="26"/>
        </w:numPr>
      </w:pPr>
      <w:r>
        <w:t xml:space="preserve">Campos incompletos: 2º M sem nº de clientes, crescimento e concorrentes diretos nas duas oportunidades; 1º M do sem glúten sem prazo de recuperação; custos fixos mensais ausentes nas duas [A].</w:t>
      </w:r>
    </w:p>
    <w:p>
      <w:pPr>
        <w:pStyle w:val="ListParagraph"/>
        <w:numPr>
          <w:ilvl w:val="0"/>
          <w:numId w:val="26"/>
        </w:numPr>
      </w:pPr>
      <w:r>
        <w:t xml:space="preserve">Jargões sem explicação: "viennoiserie" e "POPs" [A].</w:t>
      </w:r>
    </w:p>
    <w:p>
      <w:pPr>
        <w:pStyle w:val="ListParagraph"/>
        <w:numPr>
          <w:ilvl w:val="0"/>
          <w:numId w:val="26"/>
        </w:numPr>
      </w:pPr>
      <w:r>
        <w:t xml:space="preserve">Conteúdo fora do formato: parágrafo final sobre o CDT da UnB e o FCO, terminando com pergunta ao leitor [A].</w:t>
      </w:r>
    </w:p>
    <w:p>
      <w:pPr/>
      <w:r>
        <w:rPr>
          <w:b/>
        </w:rPr>
        <w:t xml:space="preserve">B (DeepSeek)</w:t>
      </w:r>
    </w:p>
    <w:p>
      <w:pPr>
        <w:pStyle w:val="ListParagraph"/>
        <w:numPr>
          <w:ilvl w:val="0"/>
          <w:numId w:val="27"/>
        </w:numPr>
      </w:pPr>
      <w:r>
        <w:t xml:space="preserve">R$ 153,3 bi, +10,9% e +4,57% aparecem só com marcadores do tipo </w:t>
      </w:r>
      <w:r>
        <w:rPr>
          <w:rStyle w:val="CodeChar"/>
        </w:rPr>
        <w:t xml:space="preserve">[reference:N]</w:t>
      </w:r>
      <w:r>
        <w:t xml:space="preserve">, sem fonte escrita [B].</w:t>
      </w:r>
    </w:p>
    <w:p>
      <w:pPr>
        <w:pStyle w:val="ListParagraph"/>
        <w:numPr>
          <w:ilvl w:val="0"/>
          <w:numId w:val="27"/>
        </w:numPr>
      </w:pPr>
      <w:r>
        <w:t xml:space="preserve">Números sem fonte: US$ 554,2 mi, 7,2% ao ano, 22 pontos, 6 meses, 12-30% e todas as premissas de margem e ponto de equilíbrio [B].</w:t>
      </w:r>
    </w:p>
    <w:p>
      <w:pPr>
        <w:pStyle w:val="ListParagraph"/>
        <w:numPr>
          <w:ilvl w:val="0"/>
          <w:numId w:val="27"/>
        </w:numPr>
      </w:pPr>
      <w:r>
        <w:t xml:space="preserve">Estimativas dentro de campos marcados SEM DADO (R$ 200-500 mil, R$ 300-500 mil e R$ 250-500 mil), embora o prompt-mestre mande não estimar para preencher campo [B].</w:t>
      </w:r>
    </w:p>
    <w:p>
      <w:pPr>
        <w:pStyle w:val="ListParagraph"/>
        <w:numPr>
          <w:ilvl w:val="0"/>
          <w:numId w:val="27"/>
        </w:numPr>
      </w:pPr>
      <w:r>
        <w:t xml:space="preserve">Fontes jornalísticas: Distrito News, com "Pão Box" entre parênteses, e Correio Braziliense, com "UnB" entre parênteses; o prompt-mestre só aceita notícia que indique a fonte original [B].</w:t>
      </w:r>
    </w:p>
    <w:p>
      <w:pPr>
        <w:pStyle w:val="ListParagraph"/>
        <w:numPr>
          <w:ilvl w:val="0"/>
          <w:numId w:val="27"/>
        </w:numPr>
      </w:pPr>
      <w:r>
        <w:t xml:space="preserve">IMARC Group: a resposta não indica se é fonte primária ou institucional [B].</w:t>
      </w:r>
    </w:p>
    <w:p>
      <w:pPr>
        <w:pStyle w:val="ListParagraph"/>
        <w:numPr>
          <w:ilvl w:val="0"/>
          <w:numId w:val="27"/>
        </w:numPr>
      </w:pPr>
      <w:r>
        <w:t xml:space="preserve">"Por que você" na oportunidade de condomínios descreve a vantagem da própria Pão Box (a incumbente), não a do aluno, e admite que um novo entrante pode copiar [B].</w:t>
      </w:r>
    </w:p>
    <w:p>
      <w:pPr>
        <w:pStyle w:val="ListParagraph"/>
        <w:numPr>
          <w:ilvl w:val="0"/>
          <w:numId w:val="27"/>
        </w:numPr>
      </w:pPr>
      <w:r>
        <w:t xml:space="preserve">Cliente descrito de forma ampla no café da manhã ("trabalhadores que passam por Taguatinga"), próximo do tipo que o prompt-mestre veda ("os moradores") [B].</w:t>
      </w:r>
    </w:p>
    <w:p>
      <w:pPr>
        <w:pStyle w:val="ListParagraph"/>
        <w:numPr>
          <w:ilvl w:val="0"/>
          <w:numId w:val="27"/>
        </w:numPr>
      </w:pPr>
      <w:r>
        <w:t xml:space="preserve">RAs (Águas Claras, Sudoeste/Octogonal, Taguatinga) justificadas por renda ou população, sem dado de custo de operação [B].</w:t>
      </w:r>
    </w:p>
    <w:p>
      <w:pPr>
        <w:pStyle w:val="ListParagraph"/>
        <w:numPr>
          <w:ilvl w:val="0"/>
          <w:numId w:val="27"/>
        </w:numPr>
      </w:pPr>
      <w:r>
        <w:t xml:space="preserve">Canal com iFood sem informar quem fica com o cliente (sem glúten e café da manhã); 1º M do sem glúten sem prazo de recuperação [B].</w:t>
      </w:r>
    </w:p>
    <w:p>
      <w:pPr/>
      <w:r>
        <w:rPr>
          <w:b/>
        </w:rPr>
        <w:t xml:space="preserve">C (ChatGPT)</w:t>
      </w:r>
    </w:p>
    <w:p>
      <w:pPr>
        <w:pStyle w:val="ListParagraph"/>
        <w:numPr>
          <w:ilvl w:val="0"/>
          <w:numId w:val="28"/>
        </w:numPr>
      </w:pPr>
      <w:r>
        <w:t xml:space="preserve">Dados de população e renda por RA sem ano; a resposta diz apenas que são "dados históricos" [C].</w:t>
      </w:r>
    </w:p>
    <w:p>
      <w:pPr>
        <w:pStyle w:val="ListParagraph"/>
        <w:numPr>
          <w:ilvl w:val="0"/>
          <w:numId w:val="28"/>
        </w:numPr>
      </w:pPr>
      <w:r>
        <w:t xml:space="preserve">Descartadas descritas em vários parágrafos, e não em uma linha cada [C].</w:t>
      </w:r>
    </w:p>
    <w:p>
      <w:pPr>
        <w:pStyle w:val="ListParagraph"/>
        <w:numPr>
          <w:ilvl w:val="0"/>
          <w:numId w:val="28"/>
        </w:numPr>
      </w:pPr>
      <w:r>
        <w:t xml:space="preserve">Seções fora do formato: "Conclusão executiva", "Referência territorial para a investigação", "Por que não há um tamanho de mercado em reais?" e "Critério final de decisão" [C].</w:t>
      </w:r>
    </w:p>
    <w:p>
      <w:pPr>
        <w:pStyle w:val="ListParagraph"/>
        <w:numPr>
          <w:ilvl w:val="0"/>
          <w:numId w:val="28"/>
        </w:numPr>
      </w:pPr>
      <w:r>
        <w:t xml:space="preserve">Linha residual de interface no meio do texto ("Pensou por 12s") [C].</w:t>
      </w:r>
    </w:p>
    <w:p>
      <w:pPr>
        <w:pStyle w:val="ListParagraph"/>
        <w:numPr>
          <w:ilvl w:val="0"/>
          <w:numId w:val="28"/>
        </w:numPr>
      </w:pPr>
      <w:r>
        <w:t xml:space="preserve">Campos de oportunidade aprovada não se aplicam: zero aprovadas, declarado de forma explícita, como o prompt-mestre pede nesse caso [C].</w:t>
      </w:r>
    </w:p>
    <w:p>
      <w:pPr>
        <w:pStyle w:val="Heading2"/>
      </w:pPr>
      <w:r>
        <w:t xml:space="preserve">8. Declaração de integridade</w:t>
      </w:r>
    </w:p>
    <w:p>
      <w:pPr/>
      <w:r>
        <w:t xml:space="preserve">Nenhum dado, número ou fato desta síntese vem de fora das três respostas. São de autoria da síntese, e não das respostas:</w:t>
      </w:r>
    </w:p>
    <w:p>
      <w:pPr>
        <w:pStyle w:val="ListParagraph"/>
        <w:numPr>
          <w:ilvl w:val="0"/>
          <w:numId w:val="29"/>
        </w:numPr>
      </w:pPr>
      <w:r>
        <w:t xml:space="preserve">A convenção A = Gemini, B = DeepSeek, C = ChatGPT, baseada na ordem do material.</w:t>
      </w:r>
    </w:p>
    <w:p>
      <w:pPr>
        <w:pStyle w:val="ListParagraph"/>
        <w:numPr>
          <w:ilvl w:val="0"/>
          <w:numId w:val="29"/>
        </w:numPr>
      </w:pPr>
      <w:r>
        <w:t xml:space="preserve">Os rótulos curtos das oportunidades no mapa, nas divergências e nas lacunas.</w:t>
      </w:r>
    </w:p>
    <w:p>
      <w:pPr>
        <w:pStyle w:val="ListParagraph"/>
        <w:numPr>
          <w:ilvl w:val="0"/>
          <w:numId w:val="29"/>
        </w:numPr>
      </w:pPr>
      <w:r>
        <w:t xml:space="preserve">As decisões de equivalência e suas justificativas (seção 1).</w:t>
      </w:r>
    </w:p>
    <w:p>
      <w:pPr>
        <w:pStyle w:val="ListParagraph"/>
        <w:numPr>
          <w:ilvl w:val="0"/>
          <w:numId w:val="29"/>
        </w:numPr>
      </w:pPr>
      <w:r>
        <w:t xml:space="preserve">O agrupamento de riscos em convergentes e exclusivos (seção 3.2).</w:t>
      </w:r>
    </w:p>
    <w:p>
      <w:pPr>
        <w:pStyle w:val="ListParagraph"/>
        <w:numPr>
          <w:ilvl w:val="0"/>
          <w:numId w:val="29"/>
        </w:numPr>
      </w:pPr>
      <w:r>
        <w:t xml:space="preserve">Os apontamentos de conformidade (seção 7), feitos comparando as respostas com as regras do prompt-mestre.</w:t>
      </w:r>
    </w:p>
    <w:p>
      <w:pPr>
        <w:pStyle w:val="ListParagraph"/>
        <w:numPr>
          <w:ilvl w:val="0"/>
          <w:numId w:val="29"/>
        </w:numPr>
      </w:pPr>
      <w:r>
        <w:t xml:space="preserve">As marcações "ausente nas três", "não informado" e "não trata", que registram ausência de conteúdo.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Síntese panificação no DF (Gemini, DeepSeek, ChatGPT)</dc:title>
  <dc:description>Claude Docs node/0a1c1912-9cae@26 docx-w6</dc:description>
  <cp:revision>26</cp:revision>
</cp:coreProperties>
</file>