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9138" w14:textId="77777777" w:rsidR="00FD3CB0" w:rsidRPr="00D05921" w:rsidRDefault="00000000">
      <w:pPr>
        <w:pStyle w:val="TextCarCar"/>
        <w:ind w:left="708" w:hanging="708"/>
        <w:rPr>
          <w:sz w:val="18"/>
          <w:szCs w:val="18"/>
          <w:lang w:val="es-CO"/>
        </w:rPr>
      </w:pPr>
      <w:r w:rsidRPr="00D05921">
        <w:rPr>
          <w:rStyle w:val="FootnoteAnchor"/>
          <w:rFonts w:ascii="Symbol" w:eastAsia="Symbol" w:hAnsi="Symbol" w:cs="Symbol"/>
          <w:sz w:val="18"/>
          <w:szCs w:val="18"/>
          <w:lang w:val="es-CO"/>
        </w:rPr>
        <w:footnoteReference w:customMarkFollows="1" w:id="1"/>
        <w:t></w:t>
      </w:r>
    </w:p>
    <w:p w14:paraId="31B8D3A8" w14:textId="77777777" w:rsidR="00FD3CB0" w:rsidRPr="00D05921" w:rsidRDefault="00000000">
      <w:pPr>
        <w:ind w:firstLine="204"/>
        <w:jc w:val="both"/>
        <w:rPr>
          <w:b/>
          <w:bCs/>
          <w:sz w:val="18"/>
          <w:szCs w:val="18"/>
          <w:lang w:val="es-CO"/>
        </w:rPr>
      </w:pPr>
      <w:r w:rsidRPr="00D05921">
        <w:rPr>
          <w:b/>
          <w:bCs/>
          <w:sz w:val="18"/>
          <w:szCs w:val="18"/>
          <w:lang w:val="es-CO"/>
        </w:rPr>
        <w:t xml:space="preserve">Resumen - Este trabajo desarrolla modelos de aprendizaje automático para el Ingenio Providencia: predecir las toneladas de caña por hectárea (TCH) y el porcentaje de sacarosa (%Sac) a partir del histórico de suertes (20 704 cosechas), y clasificar ambos indicadores en niveles Bajo, Medio y Alto en una base restringida a la variedad CC01-1940, madurada químicamente y cosechada a máquina (2 187 cosechas). Solo se usaron predictoras conocidas antes del corte; se excluyeron las mediciones de fábrica y laboratorio para evitar la fuga de información. Los nulos y valores atípicos se trataron con reglas de negocio, y todo estadístico se estimó solo con los datos de entrenamiento. Se compararon una regresión lineal múltiple con Ridge y Lasso, y una regresión logística multinomial con regularización L1/L2 frente a k vecinos más cercanos (KNN), validados con </w:t>
      </w:r>
      <w:proofErr w:type="spellStart"/>
      <w:r w:rsidRPr="00D05921">
        <w:rPr>
          <w:b/>
          <w:bCs/>
          <w:sz w:val="18"/>
          <w:szCs w:val="18"/>
          <w:lang w:val="es-CO"/>
        </w:rPr>
        <w:t>hold-out</w:t>
      </w:r>
      <w:proofErr w:type="spellEnd"/>
      <w:r w:rsidRPr="00D05921">
        <w:rPr>
          <w:b/>
          <w:bCs/>
          <w:sz w:val="18"/>
          <w:szCs w:val="18"/>
          <w:lang w:val="es-CO"/>
        </w:rPr>
        <w:t xml:space="preserve"> 80/20 y validación cruzada de cinco particiones agrupadas por lote o por hacienda. La regresión lineal explicó el 33 % de la varianza de TCH y el 39 % de la </w:t>
      </w:r>
      <w:proofErr w:type="spellStart"/>
      <w:r w:rsidRPr="00D05921">
        <w:rPr>
          <w:b/>
          <w:bCs/>
          <w:sz w:val="18"/>
          <w:szCs w:val="18"/>
          <w:lang w:val="es-CO"/>
        </w:rPr>
        <w:t>de</w:t>
      </w:r>
      <w:proofErr w:type="spellEnd"/>
      <w:r w:rsidRPr="00D05921">
        <w:rPr>
          <w:b/>
          <w:bCs/>
          <w:sz w:val="18"/>
          <w:szCs w:val="18"/>
          <w:lang w:val="es-CO"/>
        </w:rPr>
        <w:t xml:space="preserve"> %Sac (30 % y 37 % en haciendas no vistas). En clasificación, el acuerdo con la clase real fue débil para TCH (Kappa 0.09–0.17) y moderado para sacarosa (Kappa 0.29 con KNN corregido por frecuencia de clases). El número de cortes y el grupo de tenencia dominan TCH; la época de cosecha, las semanas de madurante y la lluvia final dominan la sacarosa. La validación agrupada por hacienda corrigió una sobreestimación del desempeño de KNN causada por lotes vecinos cosechados en la misma fecha.</w:t>
      </w:r>
      <w:r w:rsidRPr="00D05921">
        <w:rPr>
          <w:noProof/>
          <w:lang w:val="es-CO"/>
        </w:rPr>
        <mc:AlternateContent>
          <mc:Choice Requires="wps">
            <w:drawing>
              <wp:anchor distT="118745" distB="118745" distL="118745" distR="118745" simplePos="0" relativeHeight="2" behindDoc="0" locked="0" layoutInCell="0" allowOverlap="1" wp14:anchorId="755A873C" wp14:editId="2D02EC27">
                <wp:simplePos x="0" y="0"/>
                <wp:positionH relativeFrom="column">
                  <wp:align>center</wp:align>
                </wp:positionH>
                <wp:positionV relativeFrom="page">
                  <wp:posOffset>900430</wp:posOffset>
                </wp:positionV>
                <wp:extent cx="5943600" cy="800000"/>
                <wp:effectExtent l="0" t="0" r="0" b="0"/>
                <wp:wrapTopAndBottom/>
                <wp:docPr id="1" name="Frame2"/>
                <wp:cNvGraphicFramePr/>
                <a:graphic xmlns:a="http://schemas.openxmlformats.org/drawingml/2006/main">
                  <a:graphicData uri="http://schemas.microsoft.com/office/word/2010/wordprocessingShape">
                    <wps:wsp>
                      <wps:cNvSpPr txBox="1"/>
                      <wps:spPr>
                        <a:xfrm>
                          <a:off x="0" y="0"/>
                          <a:ext cx="5943600" cy="800000"/>
                        </a:xfrm>
                        <a:prstGeom prst="rect">
                          <a:avLst/>
                        </a:prstGeom>
                        <a:solidFill>
                          <a:srgbClr val="FFFFFF">
                            <a:alpha val="0"/>
                          </a:srgbClr>
                        </a:solidFill>
                      </wps:spPr>
                      <wps:txbx>
                        <w:txbxContent>
                          <w:p w14:paraId="69701B5E" w14:textId="77777777" w:rsidR="00FD3CB0" w:rsidRDefault="00000000">
                            <w:pPr>
                              <w:pStyle w:val="Heading"/>
                              <w:rPr>
                                <w:lang w:val="es-CO"/>
                              </w:rPr>
                            </w:pPr>
                            <w:r>
                              <w:rPr>
                                <w:lang w:val="es-CO"/>
                              </w:rPr>
                              <w:t>Predicción y clasificación del rendimiento de la caña de azúcar en el Ingenio Providencia</w:t>
                            </w:r>
                          </w:p>
                        </w:txbxContent>
                      </wps:txbx>
                      <wps:bodyPr lIns="0" tIns="0" rIns="0" bIns="0" anchor="t">
                        <a:noAutofit/>
                      </wps:bodyPr>
                    </wps:wsp>
                  </a:graphicData>
                </a:graphic>
              </wp:anchor>
            </w:drawing>
          </mc:Choice>
          <mc:Fallback>
            <w:pict>
              <v:shapetype w14:anchorId="755A873C" id="_x0000_t202" coordsize="21600,21600" o:spt="202" path="m,l,21600r21600,l21600,xe">
                <v:stroke joinstyle="miter"/>
                <v:path gradientshapeok="t" o:connecttype="rect"/>
              </v:shapetype>
              <v:shape id="Frame2" o:spid="_x0000_s1026" type="#_x0000_t202" style="position:absolute;left:0;text-align:left;margin-left:0;margin-top:70.9pt;width:468pt;height:63pt;z-index:2;visibility:visible;mso-wrap-style:square;mso-wrap-distance-left:9.35pt;mso-wrap-distance-top:9.35pt;mso-wrap-distance-right:9.35pt;mso-wrap-distance-bottom:9.35pt;mso-position-horizontal:center;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" o:allowincell="f" stroked="f">
                <v:fill opacity="0"/>
                <v:textbox inset="0,0,0,0">
                  <w:txbxContent>
                    <w:p w14:paraId="69701B5E" w14:textId="77777777" w:rsidR="00FD3CB0" w:rsidRDefault="00000000">
                      <w:pPr>
                        <w:pStyle w:val="Heading"/>
                        <w:rPr>
                          <w:lang w:val="es-CO"/>
                        </w:rPr>
                      </w:pPr>
                      <w:r>
                        <w:rPr>
                          <w:lang w:val="es-CO"/>
                        </w:rPr>
                        <w:t>Predicción y clasificación del rendimiento de la caña de azúcar en el Ingenio Providencia</w:t>
                      </w:r>
                    </w:p>
                  </w:txbxContent>
                </v:textbox>
                <w10:wrap type="topAndBottom" anchory="page"/>
              </v:shape>
            </w:pict>
          </mc:Fallback>
        </mc:AlternateContent>
      </w:r>
      <w:r w:rsidRPr="00D05921">
        <w:rPr>
          <w:noProof/>
          <w:lang w:val="es-CO"/>
        </w:rPr>
        <mc:AlternateContent>
          <mc:Choice Requires="wps">
            <w:drawing>
              <wp:anchor distT="118745" distB="118745" distL="118745" distR="118745" simplePos="0" relativeHeight="3" behindDoc="0" locked="0" layoutInCell="0" allowOverlap="1" wp14:anchorId="642A689C" wp14:editId="49FC1DB6">
                <wp:simplePos x="0" y="0"/>
                <wp:positionH relativeFrom="page">
                  <wp:align>center</wp:align>
                </wp:positionH>
                <wp:positionV relativeFrom="paragraph">
                  <wp:posOffset>635</wp:posOffset>
                </wp:positionV>
                <wp:extent cx="5760720" cy="288290"/>
                <wp:effectExtent l="0" t="0" r="0" b="0"/>
                <wp:wrapTopAndBottom/>
                <wp:docPr id="2" name="Frame3"/>
                <wp:cNvGraphicFramePr/>
                <a:graphic xmlns:a="http://schemas.openxmlformats.org/drawingml/2006/main">
                  <a:graphicData uri="http://schemas.microsoft.com/office/word/2010/wordprocessingShape">
                    <wps:wsp>
                      <wps:cNvSpPr txBox="1"/>
                      <wps:spPr>
                        <a:xfrm>
                          <a:off x="0" y="0"/>
                          <a:ext cx="5760720" cy="288290"/>
                        </a:xfrm>
                        <a:prstGeom prst="rect">
                          <a:avLst/>
                        </a:prstGeom>
                        <a:solidFill>
                          <a:srgbClr val="FFFFFF">
                            <a:alpha val="0"/>
                          </a:srgbClr>
                        </a:solidFill>
                      </wps:spPr>
                      <wps:txbx>
                        <w:txbxContent>
                          <w:p w14:paraId="56CC081C" w14:textId="133FBBA9" w:rsidR="00FD3CB0" w:rsidRDefault="00FD3CB0">
                            <w:pPr>
                              <w:jc w:val="center"/>
                              <w:rPr>
                                <w:rFonts w:ascii="Courier New" w:hAnsi="Courier New" w:cs="Courier New"/>
                                <w:color w:val="000000"/>
                                <w:lang w:val="es-ES"/>
                              </w:rPr>
                            </w:pPr>
                          </w:p>
                        </w:txbxContent>
                      </wps:txbx>
                      <wps:bodyPr lIns="0" tIns="0" rIns="0" bIns="0" anchor="t">
                        <a:noAutofit/>
                      </wps:bodyPr>
                    </wps:wsp>
                  </a:graphicData>
                </a:graphic>
              </wp:anchor>
            </w:drawing>
          </mc:Choice>
          <mc:Fallback>
            <w:pict>
              <v:shapetype w14:anchorId="642A689C" id="_x0000_t202" coordsize="21600,21600" o:spt="202" path="m,l,21600r21600,l21600,xe">
                <v:stroke joinstyle="miter"/>
                <v:path gradientshapeok="t" o:connecttype="rect"/>
              </v:shapetype>
              <v:shape id="Frame3" o:spid="_x0000_s1027" type="#_x0000_t202" style="position:absolute;left:0;text-align:left;margin-left:0;margin-top:.05pt;width:453.6pt;height:22.7pt;z-index:3;visibility:visible;mso-wrap-style:square;mso-wrap-distance-left:9.35pt;mso-wrap-distance-top:9.35pt;mso-wrap-distance-right:9.35pt;mso-wrap-distance-bottom:9.35pt;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" o:allowincell="f" stroked="f">
                <v:fill opacity="0"/>
                <v:textbox inset="0,0,0,0">
                  <w:txbxContent>
                    <w:p w14:paraId="56CC081C" w14:textId="133FBBA9" w:rsidR="00FD3CB0" w:rsidRDefault="00FD3CB0">
                      <w:pPr>
                        <w:jc w:val="center"/>
                        <w:rPr>
                          <w:rFonts w:ascii="Courier New" w:hAnsi="Courier New" w:cs="Courier New"/>
                          <w:color w:val="000000"/>
                          <w:lang w:val="es-ES"/>
                        </w:rPr>
                      </w:pPr>
                    </w:p>
                  </w:txbxContent>
                </v:textbox>
                <w10:wrap type="topAndBottom" anchorx="page"/>
              </v:shape>
            </w:pict>
          </mc:Fallback>
        </mc:AlternateContent>
      </w:r>
      <w:r w:rsidRPr="00D05921">
        <w:rPr>
          <w:noProof/>
          <w:lang w:val="es-CO"/>
        </w:rPr>
        <mc:AlternateContent>
          <mc:Choice Requires="wps">
            <w:drawing>
              <wp:anchor distT="118745" distB="118745" distL="118745" distR="118745" simplePos="0" relativeHeight="4" behindDoc="0" locked="0" layoutInCell="0" allowOverlap="1" wp14:anchorId="680C9E50" wp14:editId="4722630A">
                <wp:simplePos x="0" y="0"/>
                <wp:positionH relativeFrom="column">
                  <wp:align>center</wp:align>
                </wp:positionH>
                <wp:positionV relativeFrom="page">
                  <wp:posOffset>900430</wp:posOffset>
                </wp:positionV>
                <wp:extent cx="5760720" cy="160655"/>
                <wp:effectExtent l="0" t="0" r="0" b="0"/>
                <wp:wrapTopAndBottom/>
                <wp:docPr id="3" name="Frame4"/>
                <wp:cNvGraphicFramePr/>
                <a:graphic xmlns:a="http://schemas.openxmlformats.org/drawingml/2006/main">
                  <a:graphicData uri="http://schemas.microsoft.com/office/word/2010/wordprocessingShape">
                    <wps:wsp>
                      <wps:cNvSpPr txBox="1"/>
                      <wps:spPr>
                        <a:xfrm>
                          <a:off x="0" y="0"/>
                          <a:ext cx="5760720" cy="160655"/>
                        </a:xfrm>
                        <a:prstGeom prst="rect">
                          <a:avLst/>
                        </a:prstGeom>
                        <a:solidFill>
                          <a:srgbClr val="FFFFFF">
                            <a:alpha val="0"/>
                          </a:srgbClr>
                        </a:solidFill>
                      </wps:spPr>
                      <wps:txbx>
                        <w:txbxContent>
                          <w:p w14:paraId="37D62C20" w14:textId="77777777" w:rsidR="00FD3CB0" w:rsidRDefault="00FD3CB0">
                            <w:pPr>
                              <w:pStyle w:val="Authors"/>
                              <w:jc w:val="both"/>
                              <w:rPr>
                                <w:lang w:val="es-ES"/>
                              </w:rPr>
                            </w:pPr>
                          </w:p>
                        </w:txbxContent>
                      </wps:txbx>
                      <wps:bodyPr lIns="0" tIns="0" rIns="0" bIns="0" anchor="t">
                        <a:noAutofit/>
                      </wps:bodyPr>
                    </wps:wsp>
                  </a:graphicData>
                </a:graphic>
              </wp:anchor>
            </w:drawing>
          </mc:Choice>
          <mc:Fallback>
            <w:pict>
              <v:shape w14:anchorId="680C9E50" id="Frame4" o:spid="_x0000_s1028" type="#_x0000_t202" style="position:absolute;left:0;text-align:left;margin-left:0;margin-top:70.9pt;width:453.6pt;height:12.65pt;z-index:4;visibility:visible;mso-wrap-style:square;mso-wrap-distance-left:9.35pt;mso-wrap-distance-top:9.35pt;mso-wrap-distance-right:9.35pt;mso-wrap-distance-bottom:9.35pt;mso-position-horizontal:center;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" o:allowincell="f" stroked="f">
                <v:fill opacity="0"/>
                <v:textbox inset="0,0,0,0">
                  <w:txbxContent>
                    <w:p w14:paraId="37D62C20" w14:textId="77777777" w:rsidR="00FD3CB0" w:rsidRDefault="00FD3CB0">
                      <w:pPr>
                        <w:pStyle w:val="Authors"/>
                        <w:jc w:val="both"/>
                        <w:rPr>
                          <w:lang w:val="es-ES"/>
                        </w:rPr>
                      </w:pPr>
                    </w:p>
                  </w:txbxContent>
                </v:textbox>
                <w10:wrap type="topAndBottom" anchory="page"/>
              </v:shape>
            </w:pict>
          </mc:Fallback>
        </mc:AlternateContent>
      </w:r>
    </w:p>
    <w:p w14:paraId="1A9CA45B" w14:textId="77777777" w:rsidR="00FD3CB0" w:rsidRPr="00D05921" w:rsidRDefault="00FD3CB0">
      <w:pPr>
        <w:jc w:val="both"/>
        <w:rPr>
          <w:b/>
          <w:bCs/>
          <w:sz w:val="18"/>
          <w:szCs w:val="18"/>
          <w:lang w:val="es-CO"/>
        </w:rPr>
      </w:pPr>
    </w:p>
    <w:p w14:paraId="065A061D" w14:textId="03DAF965" w:rsidR="00FD3CB0" w:rsidRPr="00D05921" w:rsidRDefault="00000000">
      <w:pPr>
        <w:jc w:val="both"/>
        <w:rPr>
          <w:b/>
          <w:sz w:val="18"/>
          <w:szCs w:val="18"/>
          <w:lang w:val="es-CO"/>
        </w:rPr>
      </w:pPr>
      <w:bookmarkStart w:id="0" w:name="PointTmp"/>
      <w:bookmarkEnd w:id="0"/>
      <w:r w:rsidRPr="00D05921">
        <w:rPr>
          <w:b/>
          <w:bCs/>
          <w:sz w:val="18"/>
          <w:szCs w:val="18"/>
          <w:lang w:val="es-CO"/>
        </w:rPr>
        <w:t>Índice de Términos - Aprendizaje automático, caña de azúcar, clasificación, regresión lineal.</w:t>
      </w:r>
    </w:p>
    <w:p w14:paraId="46A92BD9" w14:textId="77777777" w:rsidR="00FD3CB0" w:rsidRPr="00D05921" w:rsidRDefault="00000000">
      <w:pPr>
        <w:pStyle w:val="Ttulo1"/>
        <w:rPr>
          <w:lang w:val="es-CO"/>
        </w:rPr>
      </w:pPr>
      <w:r w:rsidRPr="00D05921">
        <w:rPr>
          <w:lang w:val="es-CO"/>
        </w:rPr>
        <w:t>Introducción</w:t>
      </w:r>
    </w:p>
    <w:p w14:paraId="63040F34" w14:textId="77777777" w:rsidR="00FD3CB0" w:rsidRPr="00D05921" w:rsidRDefault="00000000">
      <w:pPr>
        <w:pStyle w:val="TextCarCar"/>
        <w:rPr>
          <w:lang w:val="es-CO"/>
        </w:rPr>
      </w:pPr>
      <w:r w:rsidRPr="00D05921">
        <w:rPr>
          <w:lang w:val="es-CO"/>
        </w:rPr>
        <w:t xml:space="preserve">La caña de azúcar es el eje agroindustrial del Valle del Cauca: aporta cerca del 21 % del PIB agrícola del departamento y el 0.6 % del PIB nacional, genera alrededor de 286 000 empleos y se organiza en 14 ingenios, más de 4 500 cultivadores y el centro de investigación </w:t>
      </w:r>
      <w:proofErr w:type="spellStart"/>
      <w:r w:rsidRPr="00D05921">
        <w:rPr>
          <w:lang w:val="es-CO"/>
        </w:rPr>
        <w:t>Cenicaña</w:t>
      </w:r>
      <w:proofErr w:type="spellEnd"/>
      <w:r w:rsidRPr="00D05921">
        <w:rPr>
          <w:lang w:val="es-CO"/>
        </w:rPr>
        <w:t xml:space="preserve"> [6]. Su desempeño se mide con dos indicadores. El TCH (toneladas de caña por hectárea) resume la productividad: Colombia promedia cerca de 120 t/</w:t>
      </w:r>
      <w:proofErr w:type="spellStart"/>
      <w:r w:rsidRPr="00D05921">
        <w:rPr>
          <w:lang w:val="es-CO"/>
        </w:rPr>
        <w:t>ha</w:t>
      </w:r>
      <w:proofErr w:type="spellEnd"/>
      <w:r w:rsidRPr="00D05921">
        <w:rPr>
          <w:lang w:val="es-CO"/>
        </w:rPr>
        <w:t>, el doble del promedio mundial, pero el indicador cayó en años recientes por el exceso de lluvia y el corte de cañas con menos de 12 meses [3]. El %Sac (porcentaje de sacarosa) mide la calidad, y en él pesa sobre todo la maduración química: la literatura agronómica señala que el momento de aplicación del madurante es determinante para la acumulación de sacarosa.</w:t>
      </w:r>
    </w:p>
    <w:p w14:paraId="2DC822E5" w14:textId="77777777" w:rsidR="00FD3CB0" w:rsidRPr="00D05921" w:rsidRDefault="00000000">
      <w:pPr>
        <w:pStyle w:val="TextCarCar"/>
        <w:rPr>
          <w:lang w:val="es-CO"/>
        </w:rPr>
      </w:pPr>
      <w:r w:rsidRPr="00D05921">
        <w:rPr>
          <w:lang w:val="es-CO"/>
        </w:rPr>
        <w:t>El Ingenio Providencia combina riego de precisión, monitoreo satelital, cosecha 100 % mecanizada sin quema y control biológico de plagas con drones [1]. Estas prácticas dejan huella en los datos: el riego reduce la dependencia de la lluvia, y la mezcla de lotes propios y de proveedores (la "tenencia") se refleja en registros de campo incompletos para estos últimos. En la industria, la analítica se ha aplicado sobre todo al proceso fabril, con regresiones lineales y árboles de decisión [5]; el campo, donde se define el rendimiento antes de cosechar, está menos explorado. Los objetivos son: (i) estimar TCH y %Sac con un modelo lineal interpretable; (</w:t>
      </w:r>
      <w:proofErr w:type="spellStart"/>
      <w:r w:rsidRPr="00D05921">
        <w:rPr>
          <w:lang w:val="es-CO"/>
        </w:rPr>
        <w:t>ii</w:t>
      </w:r>
      <w:proofErr w:type="spellEnd"/>
      <w:r w:rsidRPr="00D05921">
        <w:rPr>
          <w:lang w:val="es-CO"/>
        </w:rPr>
        <w:t>) clasificarlos en niveles Bajo, Medio y Alto con regresión logística y k vecinos más cercanos (KNN); e (</w:t>
      </w:r>
      <w:proofErr w:type="spellStart"/>
      <w:r w:rsidRPr="00D05921">
        <w:rPr>
          <w:lang w:val="es-CO"/>
        </w:rPr>
        <w:t>iii</w:t>
      </w:r>
      <w:proofErr w:type="spellEnd"/>
      <w:r w:rsidRPr="00D05921">
        <w:rPr>
          <w:lang w:val="es-CO"/>
        </w:rPr>
        <w:t>) identificar los factores de manejo más influyentes, con una validación que refleje el uso real del modelo.</w:t>
      </w:r>
    </w:p>
    <w:p w14:paraId="71EF7F55" w14:textId="77777777" w:rsidR="00FD3CB0" w:rsidRPr="00D05921" w:rsidRDefault="00000000">
      <w:pPr>
        <w:pStyle w:val="Ttulo1"/>
        <w:rPr>
          <w:lang w:val="es-CO"/>
        </w:rPr>
      </w:pPr>
      <w:r w:rsidRPr="00D05921">
        <w:rPr>
          <w:lang w:val="es-CO"/>
        </w:rPr>
        <w:t>Materiales y métodos</w:t>
      </w:r>
    </w:p>
    <w:p w14:paraId="0BF4DF69" w14:textId="77777777" w:rsidR="00FD3CB0" w:rsidRPr="00D05921" w:rsidRDefault="00000000">
      <w:pPr>
        <w:pStyle w:val="Ttulo2"/>
        <w:rPr>
          <w:lang w:val="es-CO"/>
        </w:rPr>
      </w:pPr>
      <w:r w:rsidRPr="00D05921">
        <w:rPr>
          <w:lang w:val="es-CO"/>
        </w:rPr>
        <w:t>Datos y alcance</w:t>
      </w:r>
    </w:p>
    <w:p w14:paraId="4C2B789D" w14:textId="77777777" w:rsidR="00FD3CB0" w:rsidRPr="00D05921" w:rsidRDefault="00000000">
      <w:pPr>
        <w:pStyle w:val="TextCarCar"/>
        <w:rPr>
          <w:lang w:val="es-CO"/>
        </w:rPr>
      </w:pPr>
      <w:r w:rsidRPr="00D05921">
        <w:rPr>
          <w:lang w:val="es-CO"/>
        </w:rPr>
        <w:t xml:space="preserve">HISTORICO_SUERTES contiene 21 027 cosechas por suerte (lote) entre 2017 y 2024; se excluyeron 294 cosechas para semilla y 29 con un TCH imposible en lotes de 1 ha o menos, y quedaron 20 704. BD_IPSA_1940 contiene 2 187 cosechas entre 2014 y 2021 de una sola variedad (CC01-1940), madurada con un mismo producto y cosechada a máquina; sus conclusiones aplican solo a esa población. Un cruce de 702 registros </w:t>
      </w:r>
      <w:r w:rsidRPr="00D05921">
        <w:rPr>
          <w:lang w:val="es-CO"/>
        </w:rPr>
        <w:lastRenderedPageBreak/>
        <w:t>comunes (TCH idéntico en el 99.9 %) permitió identificar las columnas sin descripción.</w:t>
      </w:r>
    </w:p>
    <w:p w14:paraId="3ABF0517" w14:textId="77777777" w:rsidR="00FD3CB0" w:rsidRPr="00D05921" w:rsidRDefault="00000000">
      <w:pPr>
        <w:pStyle w:val="Ttulo2"/>
        <w:rPr>
          <w:lang w:val="es-CO"/>
        </w:rPr>
      </w:pPr>
      <w:r w:rsidRPr="00D05921">
        <w:rPr>
          <w:lang w:val="es-CO"/>
        </w:rPr>
        <w:t>Selección de variables y fuga de información</w:t>
      </w:r>
    </w:p>
    <w:p w14:paraId="4D3305F7" w14:textId="77777777" w:rsidR="00FD3CB0" w:rsidRPr="00D05921" w:rsidRDefault="00000000">
      <w:pPr>
        <w:pStyle w:val="TextCarCar"/>
        <w:rPr>
          <w:lang w:val="es-CO"/>
        </w:rPr>
      </w:pPr>
      <w:r w:rsidRPr="00D05921">
        <w:rPr>
          <w:lang w:val="es-CO"/>
        </w:rPr>
        <w:t xml:space="preserve">Cada predictora debía conocerse antes de la cosecha (Tabla I): se excluyeron las mediciones de fábrica o laboratorio, las variables derivadas del </w:t>
      </w:r>
      <w:proofErr w:type="gramStart"/>
      <w:r w:rsidRPr="00D05921">
        <w:rPr>
          <w:lang w:val="es-CO"/>
        </w:rPr>
        <w:t>target</w:t>
      </w:r>
      <w:proofErr w:type="gramEnd"/>
      <w:r w:rsidRPr="00D05921">
        <w:rPr>
          <w:lang w:val="es-CO"/>
        </w:rPr>
        <w:t xml:space="preserve"> y el tiempo entre corte y molino. La infestación por </w:t>
      </w:r>
      <w:proofErr w:type="spellStart"/>
      <w:r w:rsidRPr="00D05921">
        <w:rPr>
          <w:lang w:val="es-CO"/>
        </w:rPr>
        <w:t>diatrea</w:t>
      </w:r>
      <w:proofErr w:type="spellEnd"/>
      <w:r w:rsidRPr="00D05921">
        <w:rPr>
          <w:lang w:val="es-CO"/>
        </w:rPr>
        <w:t xml:space="preserve"> se excluyó por integridad del dato: en el cruce solo el 25 % de los registros tenía medición real, y dos valores (3.2 y 4.4) concentran un relleno no reproducible. Hacienda y lote se usaron solo para agrupar la validación.</w:t>
      </w:r>
    </w:p>
    <w:p w14:paraId="3978C0ED" w14:textId="77777777" w:rsidR="00FD3CB0" w:rsidRPr="00D05921" w:rsidRDefault="00000000">
      <w:pPr>
        <w:pStyle w:val="TableTitle"/>
        <w:keepNext/>
        <w:rPr>
          <w:lang w:val="es-CO"/>
        </w:rPr>
      </w:pPr>
      <w:r w:rsidRPr="00D05921">
        <w:rPr>
          <w:lang w:val="es-CO"/>
        </w:rPr>
        <w:t>TABLA I</w:t>
      </w:r>
    </w:p>
    <w:p w14:paraId="688E2906" w14:textId="77777777" w:rsidR="00FD3CB0" w:rsidRPr="00D05921" w:rsidRDefault="00000000">
      <w:pPr>
        <w:pStyle w:val="TableTitle"/>
        <w:keepNext/>
        <w:rPr>
          <w:lang w:val="es-CO"/>
        </w:rPr>
      </w:pPr>
      <w:r w:rsidRPr="00D05921">
        <w:rPr>
          <w:lang w:val="es-CO"/>
        </w:rPr>
        <w:t>Predictoras usadas y variables excluidas</w:t>
      </w:r>
    </w:p>
    <w:tbl>
      <w:tblPr>
        <w:tblW w:w="0" w:type="auto"/>
        <w:jc w:val="center"/>
        <w:tblBorders>
          <w:top w:val="single" w:sz="4" w:space="0" w:color="000000"/>
          <w:left w:val="nil"/>
          <w:bottom w:val="single" w:sz="4" w:space="0" w:color="000000"/>
          <w:right w:val="nil"/>
          <w:insideH w:val="single" w:sz="4" w:space="0" w:color="000000"/>
          <w:insideV w:val="nil"/>
        </w:tblBorders>
        <w:tblCellMar>
          <w:left w:w="10" w:type="dxa"/>
          <w:right w:w="10" w:type="dxa"/>
        </w:tblCellMar>
        <w:tblLook w:val="04A0" w:firstRow="1" w:lastRow="0" w:firstColumn="1" w:lastColumn="0" w:noHBand="0" w:noVBand="1"/>
      </w:tblPr>
      <w:tblGrid>
        <w:gridCol w:w="2946"/>
        <w:gridCol w:w="2946"/>
        <w:gridCol w:w="2946"/>
      </w:tblGrid>
      <w:tr w:rsidR="00FD3CB0" w:rsidRPr="00D05921" w14:paraId="3562D23F" w14:textId="77777777">
        <w:trPr>
          <w:cantSplit/>
          <w:jc w:val="center"/>
        </w:trPr>
        <w:tc>
          <w:tcPr>
            <w:tcW w:w="2946" w:type="dxa"/>
          </w:tcPr>
          <w:p w14:paraId="30C8BEB8" w14:textId="77777777" w:rsidR="00FD3CB0" w:rsidRPr="00D05921" w:rsidRDefault="00000000">
            <w:pPr>
              <w:keepNext/>
              <w:rPr>
                <w:lang w:val="es-CO"/>
              </w:rPr>
            </w:pPr>
            <w:r w:rsidRPr="00D05921">
              <w:rPr>
                <w:b/>
                <w:sz w:val="15"/>
                <w:lang w:val="es-CO"/>
              </w:rPr>
              <w:t>Base</w:t>
            </w:r>
          </w:p>
        </w:tc>
        <w:tc>
          <w:tcPr>
            <w:tcW w:w="2946" w:type="dxa"/>
          </w:tcPr>
          <w:p w14:paraId="20497622" w14:textId="77777777" w:rsidR="00FD3CB0" w:rsidRPr="00D05921" w:rsidRDefault="00000000">
            <w:pPr>
              <w:keepNext/>
              <w:rPr>
                <w:lang w:val="es-CO"/>
              </w:rPr>
            </w:pPr>
            <w:r w:rsidRPr="00D05921">
              <w:rPr>
                <w:b/>
                <w:sz w:val="15"/>
                <w:lang w:val="es-CO"/>
              </w:rPr>
              <w:t>Predictoras</w:t>
            </w:r>
          </w:p>
        </w:tc>
        <w:tc>
          <w:tcPr>
            <w:tcW w:w="2946" w:type="dxa"/>
          </w:tcPr>
          <w:p w14:paraId="3D45AF4C" w14:textId="77777777" w:rsidR="00FD3CB0" w:rsidRPr="00D05921" w:rsidRDefault="00000000">
            <w:pPr>
              <w:keepNext/>
              <w:rPr>
                <w:lang w:val="es-CO"/>
              </w:rPr>
            </w:pPr>
            <w:r w:rsidRPr="00D05921">
              <w:rPr>
                <w:b/>
                <w:sz w:val="15"/>
                <w:lang w:val="es-CO"/>
              </w:rPr>
              <w:t>Excluidas (motivo)</w:t>
            </w:r>
          </w:p>
        </w:tc>
      </w:tr>
      <w:tr w:rsidR="00FD3CB0" w:rsidRPr="00D05921" w14:paraId="26D2F271" w14:textId="77777777">
        <w:trPr>
          <w:cantSplit/>
          <w:jc w:val="center"/>
        </w:trPr>
        <w:tc>
          <w:tcPr>
            <w:tcW w:w="2946" w:type="dxa"/>
          </w:tcPr>
          <w:p w14:paraId="2B289A59" w14:textId="77777777" w:rsidR="00FD3CB0" w:rsidRPr="00D05921" w:rsidRDefault="00000000">
            <w:pPr>
              <w:keepNext/>
              <w:rPr>
                <w:lang w:val="es-CO"/>
              </w:rPr>
            </w:pPr>
            <w:r w:rsidRPr="00D05921">
              <w:rPr>
                <w:sz w:val="15"/>
                <w:lang w:val="es-CO"/>
              </w:rPr>
              <w:t>HISTORICO_SUERTES (regresión)</w:t>
            </w:r>
          </w:p>
        </w:tc>
        <w:tc>
          <w:tcPr>
            <w:tcW w:w="2946" w:type="dxa"/>
          </w:tcPr>
          <w:p w14:paraId="4FB60B8B" w14:textId="77777777" w:rsidR="00FD3CB0" w:rsidRPr="00D05921" w:rsidRDefault="00000000">
            <w:pPr>
              <w:keepNext/>
              <w:rPr>
                <w:lang w:val="es-CO"/>
              </w:rPr>
            </w:pPr>
            <w:r w:rsidRPr="00D05921">
              <w:rPr>
                <w:sz w:val="15"/>
                <w:lang w:val="es-CO"/>
              </w:rPr>
              <w:t>Edad al corte, número de corte, variedad, suelo, zona, distancia, madurante (producto, dosis, semanas), tipo de corte, tenencia, cultivo, lluvia por ventana del ciclo, riego, mes y año de cosecha, indicador de dato climático; sacarosa de precosecha (solo %Sac, subconjunto 2017–2021)</w:t>
            </w:r>
          </w:p>
        </w:tc>
        <w:tc>
          <w:tcPr>
            <w:tcW w:w="2946" w:type="dxa"/>
          </w:tcPr>
          <w:p w14:paraId="15E5AAB7" w14:textId="77777777" w:rsidR="00FD3CB0" w:rsidRPr="00D05921" w:rsidRDefault="00000000">
            <w:pPr>
              <w:keepNext/>
              <w:rPr>
                <w:lang w:val="es-CO"/>
              </w:rPr>
            </w:pPr>
            <w:r w:rsidRPr="00D05921">
              <w:rPr>
                <w:sz w:val="15"/>
                <w:lang w:val="es-CO"/>
              </w:rPr>
              <w:t xml:space="preserve">Brix, pureza, rendimiento, %ATR, TAH, materia extraña (fábrica o laboratorio); toneladas del último corte y de azúcar (derivan del </w:t>
            </w:r>
            <w:proofErr w:type="gramStart"/>
            <w:r w:rsidRPr="00D05921">
              <w:rPr>
                <w:sz w:val="15"/>
                <w:lang w:val="es-CO"/>
              </w:rPr>
              <w:t>target</w:t>
            </w:r>
            <w:proofErr w:type="gramEnd"/>
            <w:r w:rsidRPr="00D05921">
              <w:rPr>
                <w:sz w:val="15"/>
                <w:lang w:val="es-CO"/>
              </w:rPr>
              <w:t xml:space="preserve">); tiempo corte–molino; clima </w:t>
            </w:r>
            <w:proofErr w:type="spellStart"/>
            <w:r w:rsidRPr="00D05921">
              <w:rPr>
                <w:sz w:val="15"/>
                <w:lang w:val="es-CO"/>
              </w:rPr>
              <w:t>Cenicaña</w:t>
            </w:r>
            <w:proofErr w:type="spellEnd"/>
            <w:r w:rsidRPr="00D05921">
              <w:rPr>
                <w:sz w:val="15"/>
                <w:lang w:val="es-CO"/>
              </w:rPr>
              <w:t xml:space="preserve"> (78.5 % vacío)</w:t>
            </w:r>
          </w:p>
        </w:tc>
      </w:tr>
      <w:tr w:rsidR="00FD3CB0" w:rsidRPr="00D05921" w14:paraId="0EC16FE6" w14:textId="77777777">
        <w:trPr>
          <w:cantSplit/>
          <w:jc w:val="center"/>
        </w:trPr>
        <w:tc>
          <w:tcPr>
            <w:tcW w:w="2946" w:type="dxa"/>
          </w:tcPr>
          <w:p w14:paraId="05ABA93A" w14:textId="77777777" w:rsidR="00FD3CB0" w:rsidRPr="00D05921" w:rsidRDefault="00000000">
            <w:pPr>
              <w:rPr>
                <w:lang w:val="es-CO"/>
              </w:rPr>
            </w:pPr>
            <w:r w:rsidRPr="00D05921">
              <w:rPr>
                <w:sz w:val="15"/>
                <w:lang w:val="es-CO"/>
              </w:rPr>
              <w:t>BD_IPSA_1940 (clasificación)</w:t>
            </w:r>
          </w:p>
        </w:tc>
        <w:tc>
          <w:tcPr>
            <w:tcW w:w="2946" w:type="dxa"/>
          </w:tcPr>
          <w:p w14:paraId="2587D72F" w14:textId="77777777" w:rsidR="00FD3CB0" w:rsidRPr="00D05921" w:rsidRDefault="00000000">
            <w:pPr>
              <w:rPr>
                <w:lang w:val="es-CO"/>
              </w:rPr>
            </w:pPr>
            <w:r w:rsidRPr="00D05921">
              <w:rPr>
                <w:sz w:val="15"/>
                <w:lang w:val="es-CO"/>
              </w:rPr>
              <w:t>Edad, número de corte, semanas y dosis de madurante, lluvia final del ciclo + indicador de falta de dato, grupo de tenencia, mes y año de cosecha</w:t>
            </w:r>
          </w:p>
        </w:tc>
        <w:tc>
          <w:tcPr>
            <w:tcW w:w="2946" w:type="dxa"/>
          </w:tcPr>
          <w:p w14:paraId="6756F9FE" w14:textId="77777777" w:rsidR="00FD3CB0" w:rsidRPr="00D05921" w:rsidRDefault="00000000">
            <w:pPr>
              <w:rPr>
                <w:lang w:val="es-CO"/>
              </w:rPr>
            </w:pPr>
            <w:r w:rsidRPr="00D05921">
              <w:rPr>
                <w:sz w:val="15"/>
                <w:lang w:val="es-CO"/>
              </w:rPr>
              <w:t xml:space="preserve">Materia extraña y tiempo corte–molino (fuga); infestación por </w:t>
            </w:r>
            <w:proofErr w:type="spellStart"/>
            <w:r w:rsidRPr="00D05921">
              <w:rPr>
                <w:sz w:val="15"/>
                <w:lang w:val="es-CO"/>
              </w:rPr>
              <w:t>diatrea</w:t>
            </w:r>
            <w:proofErr w:type="spellEnd"/>
            <w:r w:rsidRPr="00D05921">
              <w:rPr>
                <w:sz w:val="15"/>
                <w:lang w:val="es-CO"/>
              </w:rPr>
              <w:t xml:space="preserve"> (integridad); variedad, producto, maduración y tipo de corte (constantes)</w:t>
            </w:r>
          </w:p>
        </w:tc>
      </w:tr>
    </w:tbl>
    <w:p w14:paraId="2DEE903D" w14:textId="77777777" w:rsidR="00FD3CB0" w:rsidRPr="00D05921" w:rsidRDefault="00000000">
      <w:pPr>
        <w:pStyle w:val="Ttulo2"/>
        <w:rPr>
          <w:lang w:val="es-CO"/>
        </w:rPr>
      </w:pPr>
      <w:r w:rsidRPr="00D05921">
        <w:rPr>
          <w:lang w:val="es-CO"/>
        </w:rPr>
        <w:t>Datos faltantes, valores atípicos y clases</w:t>
      </w:r>
    </w:p>
    <w:p w14:paraId="34204B27" w14:textId="77777777" w:rsidR="00FD3CB0" w:rsidRPr="00D05921" w:rsidRDefault="00000000">
      <w:pPr>
        <w:pStyle w:val="TextCarCar"/>
        <w:rPr>
          <w:lang w:val="es-CO"/>
        </w:rPr>
      </w:pPr>
      <w:r w:rsidRPr="00D05921">
        <w:rPr>
          <w:lang w:val="es-CO"/>
        </w:rPr>
        <w:t xml:space="preserve">Una lluvia de 0 mm en una ventana de varios meses significa "sin dato": el vacío se concentra en los proveedores (55 % en el grupo de tenencia 3, frente a menos del 1.5 % en el resto) y es predecible por tenencia, año y mes (AUC 0.90), así que no es aleatorio. Esos ceros se pasaron a nulo, con un indicador de falta de dato y la mediana de entrenamiento por zona (o tenencia) y mes. Un madurante vacío se codificó como "no aplicado"; el clima de </w:t>
      </w:r>
      <w:proofErr w:type="spellStart"/>
      <w:r w:rsidRPr="00D05921">
        <w:rPr>
          <w:lang w:val="es-CO"/>
        </w:rPr>
        <w:t>Cenicaña</w:t>
      </w:r>
      <w:proofErr w:type="spellEnd"/>
      <w:r w:rsidRPr="00D05921">
        <w:rPr>
          <w:lang w:val="es-CO"/>
        </w:rPr>
        <w:t>, vacío en 2017–2021, se reemplazó por un indicador; y la sacarosa de precosecha (55.9 % sin muestreo) se evaluó solo donde había dato. Los atípicos se decidieron con reglas fijas de negocio o de coherencia, no con percentiles: se conservaron los extremos reales (6 t/</w:t>
      </w:r>
      <w:proofErr w:type="spellStart"/>
      <w:r w:rsidRPr="00D05921">
        <w:rPr>
          <w:lang w:val="es-CO"/>
        </w:rPr>
        <w:t>ha</w:t>
      </w:r>
      <w:proofErr w:type="spellEnd"/>
      <w:r w:rsidRPr="00D05921">
        <w:rPr>
          <w:lang w:val="es-CO"/>
        </w:rPr>
        <w:t>, confirmado por el tonelaje de un lote de 15.7 ha), se pasaron a nulo los errores de fecha o captura y la lluvia se recortó a 300 mm/mes. TCH y %Sac son casi simétricos (asimetría 0.12 y −0.26), con colas algo más pesadas que la normal (Fig. 1). Las clases siguen los umbrales del ingenio (TCH &lt; 125, 125–150 y &gt; 150 t/ha; sacarosa &lt; 12.2, 12.2–12.9 y ≥ 13.0 %); el corte inferior coincide con el percentil 25.</w:t>
      </w:r>
    </w:p>
    <w:p w14:paraId="55EFEC96" w14:textId="77777777" w:rsidR="00FD3CB0" w:rsidRPr="00D05921" w:rsidRDefault="00000000">
      <w:pPr>
        <w:keepNext/>
        <w:jc w:val="center"/>
        <w:rPr>
          <w:lang w:val="es-CO"/>
        </w:rPr>
      </w:pPr>
      <w:r w:rsidRPr="00D05921">
        <w:rPr>
          <w:noProof/>
          <w:lang w:val="es-CO"/>
        </w:rPr>
        <w:drawing>
          <wp:inline distT="0" distB="0" distL="0" distR="0" wp14:anchorId="0D3E59C4" wp14:editId="2C067398">
            <wp:extent cx="4320000" cy="1759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1.png"/>
                    <pic:cNvPicPr/>
                  </pic:nvPicPr>
                  <pic:blipFill>
                    <a:blip r:embed="rId8"/>
                    <a:stretch>
                      <a:fillRect/>
                    </a:stretch>
                  </pic:blipFill>
                  <pic:spPr>
                    <a:xfrm>
                      <a:off x="0" y="0"/>
                      <a:ext cx="4320000" cy="1759318"/>
                    </a:xfrm>
                    <a:prstGeom prst="rect">
                      <a:avLst/>
                    </a:prstGeom>
                  </pic:spPr>
                </pic:pic>
              </a:graphicData>
            </a:graphic>
          </wp:inline>
        </w:drawing>
      </w:r>
    </w:p>
    <w:p w14:paraId="70541307" w14:textId="77777777" w:rsidR="00FD3CB0" w:rsidRPr="00D05921" w:rsidRDefault="00000000">
      <w:pPr>
        <w:pStyle w:val="FigureCaption"/>
        <w:rPr>
          <w:lang w:val="es-CO"/>
        </w:rPr>
      </w:pPr>
      <w:r w:rsidRPr="00D05921">
        <w:rPr>
          <w:lang w:val="es-CO"/>
        </w:rPr>
        <w:t>Fig. 1.  Distribución de (a) TCH y (b) %Sac en HISTORICO_SUERTES (20 704 cosechas): histograma y diagrama de caja. Las líneas discontinuas marcan los límites de atípico revisados (TCH 50 y 250 t/ha; %Sac 9 y 16 %).</w:t>
      </w:r>
    </w:p>
    <w:p w14:paraId="646AD9E5" w14:textId="77777777" w:rsidR="00FD3CB0" w:rsidRPr="00D05921" w:rsidRDefault="00000000">
      <w:pPr>
        <w:pStyle w:val="Ttulo2"/>
        <w:rPr>
          <w:lang w:val="es-CO"/>
        </w:rPr>
      </w:pPr>
      <w:r w:rsidRPr="00D05921">
        <w:rPr>
          <w:lang w:val="es-CO"/>
        </w:rPr>
        <w:t>Modelos, validación y métricas</w:t>
      </w:r>
    </w:p>
    <w:p w14:paraId="723604D3" w14:textId="77777777" w:rsidR="00FD3CB0" w:rsidRPr="00D05921" w:rsidRDefault="00000000">
      <w:pPr>
        <w:pStyle w:val="TextCarCar"/>
        <w:rPr>
          <w:lang w:val="es-CO"/>
        </w:rPr>
      </w:pPr>
      <w:r w:rsidRPr="00D05921">
        <w:rPr>
          <w:lang w:val="es-CO"/>
        </w:rPr>
        <w:t xml:space="preserve">En regresión, una regresión lineal múltiple (con errores estándar robustos agrupados por lote y </w:t>
      </w:r>
      <w:proofErr w:type="spellStart"/>
      <w:r w:rsidRPr="00D05921">
        <w:rPr>
          <w:lang w:val="es-CO"/>
        </w:rPr>
        <w:t>spline</w:t>
      </w:r>
      <w:proofErr w:type="spellEnd"/>
      <w:r w:rsidRPr="00D05921">
        <w:rPr>
          <w:lang w:val="es-CO"/>
        </w:rPr>
        <w:t xml:space="preserve"> de nodos fijos para las semanas de madurante) se comparó con Ridge y Lasso, y la multicolinealidad se midió con el factor de inflación de la varianza (VIF). En clasificación, una logística multinomial sin regularización y con penalización L2 y L1 se comparó con KNN con k optimizado. La logística pondera las clases en forma inversa a su frecuencia; en KNN el mismo efecto se obtuvo dividiendo la probabilidad de cada clase por su frecuencia en el entrenamiento. KNN usa solo las variables informativas, estandarizadas. Se separó un 20 % de prueba antes de cualquier cálculo, y los </w:t>
      </w:r>
      <w:proofErr w:type="spellStart"/>
      <w:r w:rsidRPr="00D05921">
        <w:rPr>
          <w:lang w:val="es-CO"/>
        </w:rPr>
        <w:t>hiperparámetros</w:t>
      </w:r>
      <w:proofErr w:type="spellEnd"/>
      <w:r w:rsidRPr="00D05921">
        <w:rPr>
          <w:lang w:val="es-CO"/>
        </w:rPr>
        <w:t xml:space="preserve"> se eligieron con validación cruzada de cinco particiones sobre el entrenamiento, con la imputación y el escalado ajustados dentro de cada partición. Las particiones se agruparon por lote en regresión y por hacienda en clasificación (estratificadas por clase). Se reportan R², RMSE </w:t>
      </w:r>
      <w:r w:rsidRPr="00D05921">
        <w:rPr>
          <w:lang w:val="es-CO"/>
        </w:rPr>
        <w:lastRenderedPageBreak/>
        <w:t xml:space="preserve">y MAE, y exactitud, precisión, </w:t>
      </w:r>
      <w:proofErr w:type="spellStart"/>
      <w:r w:rsidRPr="00D05921">
        <w:rPr>
          <w:i/>
          <w:lang w:val="es-CO"/>
        </w:rPr>
        <w:t>recall</w:t>
      </w:r>
      <w:proofErr w:type="spellEnd"/>
      <w:r w:rsidRPr="00D05921">
        <w:rPr>
          <w:lang w:val="es-CO"/>
        </w:rPr>
        <w:t xml:space="preserve">, F1 macro y Kappa de Cohen [2]. Kappa </w:t>
      </w:r>
      <w:proofErr w:type="spellStart"/>
      <w:r w:rsidRPr="00D05921">
        <w:rPr>
          <w:lang w:val="es-CO"/>
        </w:rPr>
        <w:t>guió</w:t>
      </w:r>
      <w:proofErr w:type="spellEnd"/>
      <w:r w:rsidRPr="00D05921">
        <w:rPr>
          <w:lang w:val="es-CO"/>
        </w:rPr>
        <w:t xml:space="preserve"> la selección, y el </w:t>
      </w:r>
      <w:proofErr w:type="spellStart"/>
      <w:r w:rsidRPr="00D05921">
        <w:rPr>
          <w:i/>
          <w:lang w:val="es-CO"/>
        </w:rPr>
        <w:t>recall</w:t>
      </w:r>
      <w:proofErr w:type="spellEnd"/>
      <w:r w:rsidRPr="00D05921">
        <w:rPr>
          <w:lang w:val="es-CO"/>
        </w:rPr>
        <w:t xml:space="preserve"> de la clase Bajo fue la métrica de negocio. Se usaron Python 3.14, </w:t>
      </w:r>
      <w:proofErr w:type="spellStart"/>
      <w:r w:rsidRPr="00D05921">
        <w:rPr>
          <w:lang w:val="es-CO"/>
        </w:rPr>
        <w:t>scikit-learn</w:t>
      </w:r>
      <w:proofErr w:type="spellEnd"/>
      <w:r w:rsidRPr="00D05921">
        <w:rPr>
          <w:lang w:val="es-CO"/>
        </w:rPr>
        <w:t xml:space="preserve"> 1.9 [4] y </w:t>
      </w:r>
      <w:proofErr w:type="spellStart"/>
      <w:r w:rsidRPr="00D05921">
        <w:rPr>
          <w:lang w:val="es-CO"/>
        </w:rPr>
        <w:t>statsmodels</w:t>
      </w:r>
      <w:proofErr w:type="spellEnd"/>
      <w:r w:rsidRPr="00D05921">
        <w:rPr>
          <w:lang w:val="es-CO"/>
        </w:rPr>
        <w:t xml:space="preserve"> 0.15.</w:t>
      </w:r>
    </w:p>
    <w:p w14:paraId="1D63FC4E" w14:textId="77777777" w:rsidR="00FD3CB0" w:rsidRPr="00D05921" w:rsidRDefault="00000000">
      <w:pPr>
        <w:pStyle w:val="Ttulo1"/>
        <w:rPr>
          <w:lang w:val="es-CO"/>
        </w:rPr>
      </w:pPr>
      <w:r w:rsidRPr="00D05921">
        <w:rPr>
          <w:lang w:val="es-CO"/>
        </w:rPr>
        <w:t>Resultados</w:t>
      </w:r>
    </w:p>
    <w:p w14:paraId="1FD2F44F" w14:textId="77777777" w:rsidR="00FD3CB0" w:rsidRPr="00D05921" w:rsidRDefault="00000000">
      <w:pPr>
        <w:pStyle w:val="Ttulo2"/>
        <w:rPr>
          <w:lang w:val="es-CO"/>
        </w:rPr>
      </w:pPr>
      <w:r w:rsidRPr="00D05921">
        <w:rPr>
          <w:lang w:val="es-CO"/>
        </w:rPr>
        <w:t>Regresión (HISTORICO_SUERTES)</w:t>
      </w:r>
    </w:p>
    <w:p w14:paraId="7AF34879" w14:textId="77777777" w:rsidR="00FD3CB0" w:rsidRPr="00D05921" w:rsidRDefault="00000000">
      <w:pPr>
        <w:pStyle w:val="TextCarCar"/>
        <w:rPr>
          <w:lang w:val="es-CO"/>
        </w:rPr>
      </w:pPr>
      <w:r w:rsidRPr="00D05921">
        <w:rPr>
          <w:lang w:val="es-CO"/>
        </w:rPr>
        <w:t>Las correlaciones de Spearman más altas con TCH fueron las del número de corte (−0.31) y la edad (0.29); con %Sac, las de la sacarosa de precosecha (0.38), las semanas de madurante (0.36) y la lluvia de los dos meses previos (−0.29) (Fig. 2a). Todas las predictoras numéricas tuvieron VIF menor que 10.</w:t>
      </w:r>
    </w:p>
    <w:p w14:paraId="623038A0" w14:textId="77777777" w:rsidR="00FD3CB0" w:rsidRPr="00D05921" w:rsidRDefault="00000000">
      <w:pPr>
        <w:pStyle w:val="TableTitle"/>
        <w:keepNext/>
        <w:rPr>
          <w:lang w:val="es-CO"/>
        </w:rPr>
      </w:pPr>
      <w:r w:rsidRPr="00D05921">
        <w:rPr>
          <w:lang w:val="es-CO"/>
        </w:rPr>
        <w:t>TABLA II</w:t>
      </w:r>
    </w:p>
    <w:p w14:paraId="6EF936E7" w14:textId="77777777" w:rsidR="00FD3CB0" w:rsidRPr="00D05921" w:rsidRDefault="00000000">
      <w:pPr>
        <w:pStyle w:val="TableTitle"/>
        <w:keepNext/>
        <w:rPr>
          <w:lang w:val="es-CO"/>
        </w:rPr>
      </w:pPr>
      <w:r w:rsidRPr="00D05921">
        <w:rPr>
          <w:lang w:val="es-CO"/>
        </w:rPr>
        <w:t>Desempeño de la regresión (validación cruzada ± desviación estándar / prueba)</w:t>
      </w:r>
    </w:p>
    <w:tbl>
      <w:tblPr>
        <w:tblW w:w="0" w:type="auto"/>
        <w:jc w:val="center"/>
        <w:tblBorders>
          <w:top w:val="single" w:sz="4" w:space="0" w:color="000000"/>
          <w:left w:val="nil"/>
          <w:bottom w:val="single" w:sz="4" w:space="0" w:color="000000"/>
          <w:right w:val="nil"/>
          <w:insideH w:val="single" w:sz="4" w:space="0" w:color="000000"/>
          <w:insideV w:val="nil"/>
        </w:tblBorders>
        <w:tblCellMar>
          <w:left w:w="10" w:type="dxa"/>
          <w:right w:w="10" w:type="dxa"/>
        </w:tblCellMar>
        <w:tblLook w:val="04A0" w:firstRow="1" w:lastRow="0" w:firstColumn="1" w:lastColumn="0" w:noHBand="0" w:noVBand="1"/>
      </w:tblPr>
      <w:tblGrid>
        <w:gridCol w:w="1767"/>
        <w:gridCol w:w="1767"/>
        <w:gridCol w:w="1768"/>
        <w:gridCol w:w="1768"/>
        <w:gridCol w:w="1768"/>
      </w:tblGrid>
      <w:tr w:rsidR="00FD3CB0" w:rsidRPr="00D05921" w14:paraId="2F966DB3" w14:textId="77777777">
        <w:trPr>
          <w:cantSplit/>
          <w:jc w:val="center"/>
        </w:trPr>
        <w:tc>
          <w:tcPr>
            <w:tcW w:w="1768" w:type="dxa"/>
          </w:tcPr>
          <w:p w14:paraId="69BC2185" w14:textId="77777777" w:rsidR="00FD3CB0" w:rsidRPr="00D05921" w:rsidRDefault="00000000">
            <w:pPr>
              <w:keepNext/>
              <w:rPr>
                <w:lang w:val="es-CO"/>
              </w:rPr>
            </w:pPr>
            <w:r w:rsidRPr="00D05921">
              <w:rPr>
                <w:b/>
                <w:sz w:val="15"/>
                <w:lang w:val="es-CO"/>
              </w:rPr>
              <w:t>Modelo</w:t>
            </w:r>
          </w:p>
        </w:tc>
        <w:tc>
          <w:tcPr>
            <w:tcW w:w="1768" w:type="dxa"/>
          </w:tcPr>
          <w:p w14:paraId="715ED0D7" w14:textId="77777777" w:rsidR="00FD3CB0" w:rsidRPr="00D05921" w:rsidRDefault="00000000">
            <w:pPr>
              <w:keepNext/>
              <w:rPr>
                <w:lang w:val="es-CO"/>
              </w:rPr>
            </w:pPr>
            <w:r w:rsidRPr="00D05921">
              <w:rPr>
                <w:b/>
                <w:sz w:val="15"/>
                <w:lang w:val="es-CO"/>
              </w:rPr>
              <w:t>Target</w:t>
            </w:r>
          </w:p>
        </w:tc>
        <w:tc>
          <w:tcPr>
            <w:tcW w:w="1768" w:type="dxa"/>
          </w:tcPr>
          <w:p w14:paraId="5D7ECD07" w14:textId="77777777" w:rsidR="00FD3CB0" w:rsidRPr="00D05921" w:rsidRDefault="00000000">
            <w:pPr>
              <w:keepNext/>
              <w:rPr>
                <w:lang w:val="es-CO"/>
              </w:rPr>
            </w:pPr>
            <w:r w:rsidRPr="00D05921">
              <w:rPr>
                <w:b/>
                <w:sz w:val="15"/>
                <w:lang w:val="es-CO"/>
              </w:rPr>
              <w:t>R²</w:t>
            </w:r>
          </w:p>
        </w:tc>
        <w:tc>
          <w:tcPr>
            <w:tcW w:w="1768" w:type="dxa"/>
          </w:tcPr>
          <w:p w14:paraId="648C685F" w14:textId="77777777" w:rsidR="00FD3CB0" w:rsidRPr="00D05921" w:rsidRDefault="00000000">
            <w:pPr>
              <w:keepNext/>
              <w:rPr>
                <w:lang w:val="es-CO"/>
              </w:rPr>
            </w:pPr>
            <w:r w:rsidRPr="00D05921">
              <w:rPr>
                <w:b/>
                <w:sz w:val="15"/>
                <w:lang w:val="es-CO"/>
              </w:rPr>
              <w:t>RMSE</w:t>
            </w:r>
          </w:p>
        </w:tc>
        <w:tc>
          <w:tcPr>
            <w:tcW w:w="1768" w:type="dxa"/>
          </w:tcPr>
          <w:p w14:paraId="798CF4C0" w14:textId="77777777" w:rsidR="00FD3CB0" w:rsidRPr="00D05921" w:rsidRDefault="00000000">
            <w:pPr>
              <w:keepNext/>
              <w:rPr>
                <w:lang w:val="es-CO"/>
              </w:rPr>
            </w:pPr>
            <w:r w:rsidRPr="00D05921">
              <w:rPr>
                <w:b/>
                <w:sz w:val="15"/>
                <w:lang w:val="es-CO"/>
              </w:rPr>
              <w:t>MAE</w:t>
            </w:r>
          </w:p>
        </w:tc>
      </w:tr>
      <w:tr w:rsidR="00FD3CB0" w:rsidRPr="00D05921" w14:paraId="55D16BB4" w14:textId="77777777">
        <w:trPr>
          <w:cantSplit/>
          <w:jc w:val="center"/>
        </w:trPr>
        <w:tc>
          <w:tcPr>
            <w:tcW w:w="1768" w:type="dxa"/>
          </w:tcPr>
          <w:p w14:paraId="38FB40EC" w14:textId="77777777" w:rsidR="00FD3CB0" w:rsidRPr="00D05921" w:rsidRDefault="00000000">
            <w:pPr>
              <w:keepNext/>
              <w:rPr>
                <w:lang w:val="es-CO"/>
              </w:rPr>
            </w:pPr>
            <w:r w:rsidRPr="00D05921">
              <w:rPr>
                <w:sz w:val="15"/>
                <w:lang w:val="es-CO"/>
              </w:rPr>
              <w:t>Lineal múltiple</w:t>
            </w:r>
          </w:p>
        </w:tc>
        <w:tc>
          <w:tcPr>
            <w:tcW w:w="1768" w:type="dxa"/>
          </w:tcPr>
          <w:p w14:paraId="19F66FDC" w14:textId="77777777" w:rsidR="00FD3CB0" w:rsidRPr="00D05921" w:rsidRDefault="00000000">
            <w:pPr>
              <w:keepNext/>
              <w:rPr>
                <w:lang w:val="es-CO"/>
              </w:rPr>
            </w:pPr>
            <w:r w:rsidRPr="00D05921">
              <w:rPr>
                <w:sz w:val="15"/>
                <w:lang w:val="es-CO"/>
              </w:rPr>
              <w:t>TCH</w:t>
            </w:r>
          </w:p>
        </w:tc>
        <w:tc>
          <w:tcPr>
            <w:tcW w:w="1768" w:type="dxa"/>
          </w:tcPr>
          <w:p w14:paraId="1E2E0166" w14:textId="77777777" w:rsidR="00FD3CB0" w:rsidRPr="00D05921" w:rsidRDefault="00000000">
            <w:pPr>
              <w:keepNext/>
              <w:rPr>
                <w:lang w:val="es-CO"/>
              </w:rPr>
            </w:pPr>
            <w:r w:rsidRPr="00D05921">
              <w:rPr>
                <w:sz w:val="15"/>
                <w:lang w:val="es-CO"/>
              </w:rPr>
              <w:t>0.328 ± 0.022 / 0.314</w:t>
            </w:r>
          </w:p>
        </w:tc>
        <w:tc>
          <w:tcPr>
            <w:tcW w:w="1768" w:type="dxa"/>
          </w:tcPr>
          <w:p w14:paraId="65F85B8D" w14:textId="77777777" w:rsidR="00FD3CB0" w:rsidRPr="00D05921" w:rsidRDefault="00000000">
            <w:pPr>
              <w:keepNext/>
              <w:rPr>
                <w:lang w:val="es-CO"/>
              </w:rPr>
            </w:pPr>
            <w:r w:rsidRPr="00D05921">
              <w:rPr>
                <w:sz w:val="15"/>
                <w:lang w:val="es-CO"/>
              </w:rPr>
              <w:t>26.6 / 26.1 t/ha</w:t>
            </w:r>
          </w:p>
        </w:tc>
        <w:tc>
          <w:tcPr>
            <w:tcW w:w="1768" w:type="dxa"/>
          </w:tcPr>
          <w:p w14:paraId="03DD2497" w14:textId="77777777" w:rsidR="00FD3CB0" w:rsidRPr="00D05921" w:rsidRDefault="00000000">
            <w:pPr>
              <w:keepNext/>
              <w:rPr>
                <w:lang w:val="es-CO"/>
              </w:rPr>
            </w:pPr>
            <w:r w:rsidRPr="00D05921">
              <w:rPr>
                <w:sz w:val="15"/>
                <w:lang w:val="es-CO"/>
              </w:rPr>
              <w:t>20.4 / 20.0 t/ha</w:t>
            </w:r>
          </w:p>
        </w:tc>
      </w:tr>
      <w:tr w:rsidR="00FD3CB0" w:rsidRPr="00D05921" w14:paraId="44DA0F7F" w14:textId="77777777">
        <w:trPr>
          <w:cantSplit/>
          <w:jc w:val="center"/>
        </w:trPr>
        <w:tc>
          <w:tcPr>
            <w:tcW w:w="1768" w:type="dxa"/>
          </w:tcPr>
          <w:p w14:paraId="5E1DB0BB" w14:textId="77777777" w:rsidR="00FD3CB0" w:rsidRPr="00D05921" w:rsidRDefault="00000000">
            <w:pPr>
              <w:keepNext/>
              <w:rPr>
                <w:lang w:val="es-CO"/>
              </w:rPr>
            </w:pPr>
            <w:r w:rsidRPr="00D05921">
              <w:rPr>
                <w:sz w:val="15"/>
                <w:lang w:val="es-CO"/>
              </w:rPr>
              <w:t>Ridge / Lasso</w:t>
            </w:r>
          </w:p>
        </w:tc>
        <w:tc>
          <w:tcPr>
            <w:tcW w:w="1768" w:type="dxa"/>
          </w:tcPr>
          <w:p w14:paraId="3411D5B1" w14:textId="77777777" w:rsidR="00FD3CB0" w:rsidRPr="00D05921" w:rsidRDefault="00000000">
            <w:pPr>
              <w:keepNext/>
              <w:rPr>
                <w:lang w:val="es-CO"/>
              </w:rPr>
            </w:pPr>
            <w:r w:rsidRPr="00D05921">
              <w:rPr>
                <w:sz w:val="15"/>
                <w:lang w:val="es-CO"/>
              </w:rPr>
              <w:t>TCH</w:t>
            </w:r>
          </w:p>
        </w:tc>
        <w:tc>
          <w:tcPr>
            <w:tcW w:w="1768" w:type="dxa"/>
          </w:tcPr>
          <w:p w14:paraId="2B3FC663" w14:textId="77777777" w:rsidR="00FD3CB0" w:rsidRPr="00D05921" w:rsidRDefault="00000000">
            <w:pPr>
              <w:keepNext/>
              <w:rPr>
                <w:lang w:val="es-CO"/>
              </w:rPr>
            </w:pPr>
            <w:r w:rsidRPr="00D05921">
              <w:rPr>
                <w:sz w:val="15"/>
                <w:lang w:val="es-CO"/>
              </w:rPr>
              <w:t>0.328 / 0.314</w:t>
            </w:r>
          </w:p>
        </w:tc>
        <w:tc>
          <w:tcPr>
            <w:tcW w:w="1768" w:type="dxa"/>
          </w:tcPr>
          <w:p w14:paraId="48AA8AB2" w14:textId="77777777" w:rsidR="00FD3CB0" w:rsidRPr="00D05921" w:rsidRDefault="00000000">
            <w:pPr>
              <w:keepNext/>
              <w:rPr>
                <w:lang w:val="es-CO"/>
              </w:rPr>
            </w:pPr>
            <w:r w:rsidRPr="00D05921">
              <w:rPr>
                <w:sz w:val="15"/>
                <w:lang w:val="es-CO"/>
              </w:rPr>
              <w:t>26.6 / 26.1</w:t>
            </w:r>
          </w:p>
        </w:tc>
        <w:tc>
          <w:tcPr>
            <w:tcW w:w="1768" w:type="dxa"/>
          </w:tcPr>
          <w:p w14:paraId="5197BA7C" w14:textId="77777777" w:rsidR="00FD3CB0" w:rsidRPr="00D05921" w:rsidRDefault="00000000">
            <w:pPr>
              <w:keepNext/>
              <w:rPr>
                <w:lang w:val="es-CO"/>
              </w:rPr>
            </w:pPr>
            <w:r w:rsidRPr="00D05921">
              <w:rPr>
                <w:sz w:val="15"/>
                <w:lang w:val="es-CO"/>
              </w:rPr>
              <w:t>20.4 / 20.0</w:t>
            </w:r>
          </w:p>
        </w:tc>
      </w:tr>
      <w:tr w:rsidR="00FD3CB0" w:rsidRPr="00D05921" w14:paraId="0ED95694" w14:textId="77777777">
        <w:trPr>
          <w:cantSplit/>
          <w:jc w:val="center"/>
        </w:trPr>
        <w:tc>
          <w:tcPr>
            <w:tcW w:w="1768" w:type="dxa"/>
          </w:tcPr>
          <w:p w14:paraId="7C915CEA" w14:textId="77777777" w:rsidR="00FD3CB0" w:rsidRPr="00D05921" w:rsidRDefault="00000000">
            <w:pPr>
              <w:keepNext/>
              <w:rPr>
                <w:lang w:val="es-CO"/>
              </w:rPr>
            </w:pPr>
            <w:r w:rsidRPr="00D05921">
              <w:rPr>
                <w:sz w:val="15"/>
                <w:lang w:val="es-CO"/>
              </w:rPr>
              <w:t xml:space="preserve">Lineal sobre </w:t>
            </w:r>
            <w:proofErr w:type="gramStart"/>
            <w:r w:rsidRPr="00D05921">
              <w:rPr>
                <w:sz w:val="15"/>
                <w:lang w:val="es-CO"/>
              </w:rPr>
              <w:t>log(</w:t>
            </w:r>
            <w:proofErr w:type="gramEnd"/>
            <w:r w:rsidRPr="00D05921">
              <w:rPr>
                <w:sz w:val="15"/>
                <w:lang w:val="es-CO"/>
              </w:rPr>
              <w:t>TCH)</w:t>
            </w:r>
          </w:p>
        </w:tc>
        <w:tc>
          <w:tcPr>
            <w:tcW w:w="1768" w:type="dxa"/>
          </w:tcPr>
          <w:p w14:paraId="6FA67EC8" w14:textId="77777777" w:rsidR="00FD3CB0" w:rsidRPr="00D05921" w:rsidRDefault="00000000">
            <w:pPr>
              <w:keepNext/>
              <w:rPr>
                <w:lang w:val="es-CO"/>
              </w:rPr>
            </w:pPr>
            <w:r w:rsidRPr="00D05921">
              <w:rPr>
                <w:sz w:val="15"/>
                <w:lang w:val="es-CO"/>
              </w:rPr>
              <w:t>TCH</w:t>
            </w:r>
          </w:p>
        </w:tc>
        <w:tc>
          <w:tcPr>
            <w:tcW w:w="1768" w:type="dxa"/>
          </w:tcPr>
          <w:p w14:paraId="615AAF92" w14:textId="77777777" w:rsidR="00FD3CB0" w:rsidRPr="00D05921" w:rsidRDefault="00000000">
            <w:pPr>
              <w:keepNext/>
              <w:rPr>
                <w:lang w:val="es-CO"/>
              </w:rPr>
            </w:pPr>
            <w:r w:rsidRPr="00D05921">
              <w:rPr>
                <w:sz w:val="15"/>
                <w:lang w:val="es-CO"/>
              </w:rPr>
              <w:t>0.314 / 0.291</w:t>
            </w:r>
          </w:p>
        </w:tc>
        <w:tc>
          <w:tcPr>
            <w:tcW w:w="1768" w:type="dxa"/>
          </w:tcPr>
          <w:p w14:paraId="6F0E6A0C" w14:textId="77777777" w:rsidR="00FD3CB0" w:rsidRPr="00D05921" w:rsidRDefault="00000000">
            <w:pPr>
              <w:keepNext/>
              <w:rPr>
                <w:lang w:val="es-CO"/>
              </w:rPr>
            </w:pPr>
            <w:r w:rsidRPr="00D05921">
              <w:rPr>
                <w:sz w:val="15"/>
                <w:lang w:val="es-CO"/>
              </w:rPr>
              <w:t>26.9 / 26.6</w:t>
            </w:r>
          </w:p>
        </w:tc>
        <w:tc>
          <w:tcPr>
            <w:tcW w:w="1768" w:type="dxa"/>
          </w:tcPr>
          <w:p w14:paraId="170751C9" w14:textId="77777777" w:rsidR="00FD3CB0" w:rsidRPr="00D05921" w:rsidRDefault="00000000">
            <w:pPr>
              <w:keepNext/>
              <w:rPr>
                <w:lang w:val="es-CO"/>
              </w:rPr>
            </w:pPr>
            <w:r w:rsidRPr="00D05921">
              <w:rPr>
                <w:sz w:val="15"/>
                <w:lang w:val="es-CO"/>
              </w:rPr>
              <w:t>20.7 / 20.3</w:t>
            </w:r>
          </w:p>
        </w:tc>
      </w:tr>
      <w:tr w:rsidR="00FD3CB0" w:rsidRPr="00D05921" w14:paraId="68939B38" w14:textId="77777777">
        <w:trPr>
          <w:cantSplit/>
          <w:jc w:val="center"/>
        </w:trPr>
        <w:tc>
          <w:tcPr>
            <w:tcW w:w="1768" w:type="dxa"/>
          </w:tcPr>
          <w:p w14:paraId="42DB14FA" w14:textId="77777777" w:rsidR="00FD3CB0" w:rsidRPr="00D05921" w:rsidRDefault="00000000">
            <w:pPr>
              <w:keepNext/>
              <w:rPr>
                <w:lang w:val="es-CO"/>
              </w:rPr>
            </w:pPr>
            <w:r w:rsidRPr="00D05921">
              <w:rPr>
                <w:sz w:val="15"/>
                <w:lang w:val="es-CO"/>
              </w:rPr>
              <w:t>Lineal múltiple</w:t>
            </w:r>
          </w:p>
        </w:tc>
        <w:tc>
          <w:tcPr>
            <w:tcW w:w="1768" w:type="dxa"/>
          </w:tcPr>
          <w:p w14:paraId="69C090E9" w14:textId="77777777" w:rsidR="00FD3CB0" w:rsidRPr="00D05921" w:rsidRDefault="00000000">
            <w:pPr>
              <w:keepNext/>
              <w:rPr>
                <w:lang w:val="es-CO"/>
              </w:rPr>
            </w:pPr>
            <w:r w:rsidRPr="00D05921">
              <w:rPr>
                <w:sz w:val="15"/>
                <w:lang w:val="es-CO"/>
              </w:rPr>
              <w:t>%Sac</w:t>
            </w:r>
          </w:p>
        </w:tc>
        <w:tc>
          <w:tcPr>
            <w:tcW w:w="1768" w:type="dxa"/>
          </w:tcPr>
          <w:p w14:paraId="1B842F89" w14:textId="77777777" w:rsidR="00FD3CB0" w:rsidRPr="00D05921" w:rsidRDefault="00000000">
            <w:pPr>
              <w:keepNext/>
              <w:rPr>
                <w:lang w:val="es-CO"/>
              </w:rPr>
            </w:pPr>
            <w:r w:rsidRPr="00D05921">
              <w:rPr>
                <w:sz w:val="15"/>
                <w:lang w:val="es-CO"/>
              </w:rPr>
              <w:t>0.387 ± 0.013 / 0.370</w:t>
            </w:r>
          </w:p>
        </w:tc>
        <w:tc>
          <w:tcPr>
            <w:tcW w:w="1768" w:type="dxa"/>
          </w:tcPr>
          <w:p w14:paraId="39205C08" w14:textId="77777777" w:rsidR="00FD3CB0" w:rsidRPr="00D05921" w:rsidRDefault="00000000">
            <w:pPr>
              <w:keepNext/>
              <w:rPr>
                <w:lang w:val="es-CO"/>
              </w:rPr>
            </w:pPr>
            <w:r w:rsidRPr="00D05921">
              <w:rPr>
                <w:sz w:val="15"/>
                <w:lang w:val="es-CO"/>
              </w:rPr>
              <w:t>0.90 / 0.91 %</w:t>
            </w:r>
          </w:p>
        </w:tc>
        <w:tc>
          <w:tcPr>
            <w:tcW w:w="1768" w:type="dxa"/>
          </w:tcPr>
          <w:p w14:paraId="297780C4" w14:textId="77777777" w:rsidR="00FD3CB0" w:rsidRPr="00D05921" w:rsidRDefault="00000000">
            <w:pPr>
              <w:keepNext/>
              <w:rPr>
                <w:lang w:val="es-CO"/>
              </w:rPr>
            </w:pPr>
            <w:r w:rsidRPr="00D05921">
              <w:rPr>
                <w:sz w:val="15"/>
                <w:lang w:val="es-CO"/>
              </w:rPr>
              <w:t>0.69 / 0.69 %</w:t>
            </w:r>
          </w:p>
        </w:tc>
      </w:tr>
      <w:tr w:rsidR="00FD3CB0" w:rsidRPr="00D05921" w14:paraId="337E4948" w14:textId="77777777">
        <w:trPr>
          <w:cantSplit/>
          <w:jc w:val="center"/>
        </w:trPr>
        <w:tc>
          <w:tcPr>
            <w:tcW w:w="1768" w:type="dxa"/>
          </w:tcPr>
          <w:p w14:paraId="01B6A025" w14:textId="77777777" w:rsidR="00FD3CB0" w:rsidRPr="00D05921" w:rsidRDefault="00000000">
            <w:pPr>
              <w:keepNext/>
              <w:rPr>
                <w:lang w:val="es-CO"/>
              </w:rPr>
            </w:pPr>
            <w:r w:rsidRPr="00D05921">
              <w:rPr>
                <w:sz w:val="15"/>
                <w:lang w:val="es-CO"/>
              </w:rPr>
              <w:t>Ridge / Lasso</w:t>
            </w:r>
          </w:p>
        </w:tc>
        <w:tc>
          <w:tcPr>
            <w:tcW w:w="1768" w:type="dxa"/>
          </w:tcPr>
          <w:p w14:paraId="562A5507" w14:textId="77777777" w:rsidR="00FD3CB0" w:rsidRPr="00D05921" w:rsidRDefault="00000000">
            <w:pPr>
              <w:keepNext/>
              <w:rPr>
                <w:lang w:val="es-CO"/>
              </w:rPr>
            </w:pPr>
            <w:r w:rsidRPr="00D05921">
              <w:rPr>
                <w:sz w:val="15"/>
                <w:lang w:val="es-CO"/>
              </w:rPr>
              <w:t>%Sac</w:t>
            </w:r>
          </w:p>
        </w:tc>
        <w:tc>
          <w:tcPr>
            <w:tcW w:w="1768" w:type="dxa"/>
          </w:tcPr>
          <w:p w14:paraId="310CC01E" w14:textId="77777777" w:rsidR="00FD3CB0" w:rsidRPr="00D05921" w:rsidRDefault="00000000">
            <w:pPr>
              <w:keepNext/>
              <w:rPr>
                <w:lang w:val="es-CO"/>
              </w:rPr>
            </w:pPr>
            <w:r w:rsidRPr="00D05921">
              <w:rPr>
                <w:sz w:val="15"/>
                <w:lang w:val="es-CO"/>
              </w:rPr>
              <w:t>0.387 / 0.370</w:t>
            </w:r>
          </w:p>
        </w:tc>
        <w:tc>
          <w:tcPr>
            <w:tcW w:w="1768" w:type="dxa"/>
          </w:tcPr>
          <w:p w14:paraId="51330FD2" w14:textId="77777777" w:rsidR="00FD3CB0" w:rsidRPr="00D05921" w:rsidRDefault="00000000">
            <w:pPr>
              <w:keepNext/>
              <w:rPr>
                <w:lang w:val="es-CO"/>
              </w:rPr>
            </w:pPr>
            <w:r w:rsidRPr="00D05921">
              <w:rPr>
                <w:sz w:val="15"/>
                <w:lang w:val="es-CO"/>
              </w:rPr>
              <w:t>0.90 / 0.91</w:t>
            </w:r>
          </w:p>
        </w:tc>
        <w:tc>
          <w:tcPr>
            <w:tcW w:w="1768" w:type="dxa"/>
          </w:tcPr>
          <w:p w14:paraId="2EF2CBB9" w14:textId="77777777" w:rsidR="00FD3CB0" w:rsidRPr="00D05921" w:rsidRDefault="00000000">
            <w:pPr>
              <w:keepNext/>
              <w:rPr>
                <w:lang w:val="es-CO"/>
              </w:rPr>
            </w:pPr>
            <w:r w:rsidRPr="00D05921">
              <w:rPr>
                <w:sz w:val="15"/>
                <w:lang w:val="es-CO"/>
              </w:rPr>
              <w:t>0.69 / 0.69</w:t>
            </w:r>
          </w:p>
        </w:tc>
      </w:tr>
      <w:tr w:rsidR="00FD3CB0" w:rsidRPr="00D05921" w14:paraId="4592F959" w14:textId="77777777">
        <w:trPr>
          <w:cantSplit/>
          <w:jc w:val="center"/>
        </w:trPr>
        <w:tc>
          <w:tcPr>
            <w:tcW w:w="1768" w:type="dxa"/>
          </w:tcPr>
          <w:p w14:paraId="0ECE172A" w14:textId="77777777" w:rsidR="00FD3CB0" w:rsidRPr="00D05921" w:rsidRDefault="00000000">
            <w:pPr>
              <w:rPr>
                <w:lang w:val="es-CO"/>
              </w:rPr>
            </w:pPr>
            <w:r w:rsidRPr="00D05921">
              <w:rPr>
                <w:sz w:val="15"/>
                <w:lang w:val="es-CO"/>
              </w:rPr>
              <w:t>Lineal, 2017–2021 sin / con precosecha</w:t>
            </w:r>
          </w:p>
        </w:tc>
        <w:tc>
          <w:tcPr>
            <w:tcW w:w="1768" w:type="dxa"/>
          </w:tcPr>
          <w:p w14:paraId="135B6F17" w14:textId="77777777" w:rsidR="00FD3CB0" w:rsidRPr="00D05921" w:rsidRDefault="00000000">
            <w:pPr>
              <w:rPr>
                <w:lang w:val="es-CO"/>
              </w:rPr>
            </w:pPr>
            <w:r w:rsidRPr="00D05921">
              <w:rPr>
                <w:sz w:val="15"/>
                <w:lang w:val="es-CO"/>
              </w:rPr>
              <w:t>%Sac</w:t>
            </w:r>
          </w:p>
        </w:tc>
        <w:tc>
          <w:tcPr>
            <w:tcW w:w="1768" w:type="dxa"/>
          </w:tcPr>
          <w:p w14:paraId="35C18E1D" w14:textId="77777777" w:rsidR="00FD3CB0" w:rsidRPr="00D05921" w:rsidRDefault="00000000">
            <w:pPr>
              <w:rPr>
                <w:lang w:val="es-CO"/>
              </w:rPr>
            </w:pPr>
            <w:r w:rsidRPr="00D05921">
              <w:rPr>
                <w:sz w:val="15"/>
                <w:lang w:val="es-CO"/>
              </w:rPr>
              <w:t>0.373 / 0.417 (CV)</w:t>
            </w:r>
          </w:p>
        </w:tc>
        <w:tc>
          <w:tcPr>
            <w:tcW w:w="1768" w:type="dxa"/>
          </w:tcPr>
          <w:p w14:paraId="5D75B052" w14:textId="77777777" w:rsidR="00FD3CB0" w:rsidRPr="00D05921" w:rsidRDefault="00000000">
            <w:pPr>
              <w:rPr>
                <w:lang w:val="es-CO"/>
              </w:rPr>
            </w:pPr>
            <w:r w:rsidRPr="00D05921">
              <w:rPr>
                <w:sz w:val="15"/>
                <w:lang w:val="es-CO"/>
              </w:rPr>
              <w:t>0.81 / 0.78 (CV)</w:t>
            </w:r>
          </w:p>
        </w:tc>
        <w:tc>
          <w:tcPr>
            <w:tcW w:w="1768" w:type="dxa"/>
          </w:tcPr>
          <w:p w14:paraId="06FA2610" w14:textId="77777777" w:rsidR="00FD3CB0" w:rsidRPr="00D05921" w:rsidRDefault="00000000">
            <w:pPr>
              <w:rPr>
                <w:lang w:val="es-CO"/>
              </w:rPr>
            </w:pPr>
            <w:r w:rsidRPr="00D05921">
              <w:rPr>
                <w:sz w:val="15"/>
                <w:lang w:val="es-CO"/>
              </w:rPr>
              <w:t>0.63 / 0.60 (CV)</w:t>
            </w:r>
          </w:p>
        </w:tc>
      </w:tr>
    </w:tbl>
    <w:p w14:paraId="32749463" w14:textId="77777777" w:rsidR="00FD3CB0" w:rsidRPr="00D05921" w:rsidRDefault="00000000">
      <w:pPr>
        <w:pStyle w:val="TextCarCar"/>
        <w:rPr>
          <w:lang w:val="es-CO"/>
        </w:rPr>
      </w:pPr>
      <w:r w:rsidRPr="00D05921">
        <w:rPr>
          <w:lang w:val="es-CO"/>
        </w:rPr>
        <w:t>En TCH, por cada desviación estándar adicional, la edad sumó 10.0 t/</w:t>
      </w:r>
      <w:proofErr w:type="spellStart"/>
      <w:r w:rsidRPr="00D05921">
        <w:rPr>
          <w:lang w:val="es-CO"/>
        </w:rPr>
        <w:t>ha</w:t>
      </w:r>
      <w:proofErr w:type="spellEnd"/>
      <w:r w:rsidRPr="00D05921">
        <w:rPr>
          <w:lang w:val="es-CO"/>
        </w:rPr>
        <w:t>, el año restó 7.9, la distancia 3.5 y el número de corte 1.8, y el riego sumó 2.9 (todos p &lt; 0.001, errores robustos por lote); variedad, suelo y zona movieron el TCH hasta ±22 t/ha. En %Sac, el cultivo orgánico restó 0.99 puntos, cosechar en octubre o septiembre sumó 0.66 y 0.53 frente a enero, y la lluvia de los dos meses previos restó 0.23 por desviación estándar. Las semanas de madurante tuvieron un efecto en U invertida sobre %Sac (máximo cerca de 10 semanas, +0.6 frente a la semana 4) y decreciente sobre TCH (−7 t/</w:t>
      </w:r>
      <w:proofErr w:type="spellStart"/>
      <w:r w:rsidRPr="00D05921">
        <w:rPr>
          <w:lang w:val="es-CO"/>
        </w:rPr>
        <w:t>ha</w:t>
      </w:r>
      <w:proofErr w:type="spellEnd"/>
      <w:r w:rsidRPr="00D05921">
        <w:rPr>
          <w:lang w:val="es-CO"/>
        </w:rPr>
        <w:t xml:space="preserve"> a las 10 semanas). Los residuos mostraron heterocedasticidad leve y colas algo pesadas, y el 99 % de las predicciones de TCH cayó entre 80 y 183 t/ha (Fig. 2b). Agrupando por hacienda, el R² bajó a 0.300 (TCH) y 0.373 (%Sac).</w:t>
      </w:r>
    </w:p>
    <w:p w14:paraId="3D6D77A0" w14:textId="77777777" w:rsidR="00FD3CB0" w:rsidRPr="00D05921" w:rsidRDefault="00000000">
      <w:pPr>
        <w:keepNext/>
        <w:jc w:val="center"/>
        <w:rPr>
          <w:lang w:val="es-CO"/>
        </w:rPr>
      </w:pPr>
      <w:r w:rsidRPr="00D05921">
        <w:rPr>
          <w:noProof/>
          <w:lang w:val="es-CO"/>
        </w:rPr>
        <w:drawing>
          <wp:inline distT="0" distB="0" distL="0" distR="0" wp14:anchorId="0E8D5B53" wp14:editId="5FF52F1B">
            <wp:extent cx="4860000" cy="229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2.png"/>
                    <pic:cNvPicPr/>
                  </pic:nvPicPr>
                  <pic:blipFill>
                    <a:blip r:embed="rId9"/>
                    <a:stretch>
                      <a:fillRect/>
                    </a:stretch>
                  </pic:blipFill>
                  <pic:spPr>
                    <a:xfrm>
                      <a:off x="0" y="0"/>
                      <a:ext cx="4860000" cy="2290563"/>
                    </a:xfrm>
                    <a:prstGeom prst="rect">
                      <a:avLst/>
                    </a:prstGeom>
                  </pic:spPr>
                </pic:pic>
              </a:graphicData>
            </a:graphic>
          </wp:inline>
        </w:drawing>
      </w:r>
    </w:p>
    <w:p w14:paraId="2B9310EA" w14:textId="77777777" w:rsidR="00FD3CB0" w:rsidRPr="00D05921" w:rsidRDefault="00000000">
      <w:pPr>
        <w:pStyle w:val="FigureCaption"/>
        <w:rPr>
          <w:lang w:val="es-CO"/>
        </w:rPr>
      </w:pPr>
      <w:r w:rsidRPr="00D05921">
        <w:rPr>
          <w:lang w:val="es-CO"/>
        </w:rPr>
        <w:t>Fig. 2.  (a) Correlación de Spearman entre las predictoras numéricas y los targets (HISTORICO_SUERTES, entrenamiento). (b) TCH y (c) %Sac reales frente a predichos por la regresión lineal en el conjunto de prueba; la línea discontinua es la identidad.</w:t>
      </w:r>
    </w:p>
    <w:p w14:paraId="43FCA80A" w14:textId="77777777" w:rsidR="00FD3CB0" w:rsidRPr="00D05921" w:rsidRDefault="00000000">
      <w:pPr>
        <w:pStyle w:val="Ttulo2"/>
        <w:rPr>
          <w:lang w:val="es-CO"/>
        </w:rPr>
      </w:pPr>
      <w:r w:rsidRPr="00D05921">
        <w:rPr>
          <w:lang w:val="es-CO"/>
        </w:rPr>
        <w:t>Clasificación (BD_IPSA_1940)</w:t>
      </w:r>
    </w:p>
    <w:p w14:paraId="4EC768F7" w14:textId="77777777" w:rsidR="00FD3CB0" w:rsidRPr="00D05921" w:rsidRDefault="00000000">
      <w:pPr>
        <w:pStyle w:val="TextCarCar"/>
        <w:rPr>
          <w:lang w:val="es-CO"/>
        </w:rPr>
      </w:pPr>
      <w:r w:rsidRPr="00D05921">
        <w:rPr>
          <w:lang w:val="es-CO"/>
        </w:rPr>
        <w:t>Con la validación inicial, agrupada por lote, el 54 % de las filas de prueba tenía un lote "hermano" (misma hacienda y mes de cosecha) en el entrenamiento, y en el 13 % de los casos de TCH el vecino más cercano de KNN tenía predictoras idénticas. El mejor KNN de TCH usaba un solo vecino (Kappa 0.170), que caía a 0.081 al agrupar por hacienda, mientras que la logística pasaba de 0.174 a 0.167. La partición final se agrupó por hacienda: 438 cosechas de prueba de 56 haciendas no vistas, con la misma proporción de clases (χ², p &gt; 0.98).</w:t>
      </w:r>
    </w:p>
    <w:p w14:paraId="5312A3B2" w14:textId="77777777" w:rsidR="00FD3CB0" w:rsidRPr="00D05921" w:rsidRDefault="00000000">
      <w:pPr>
        <w:pStyle w:val="TableTitle"/>
        <w:keepNext/>
        <w:rPr>
          <w:lang w:val="es-CO"/>
        </w:rPr>
      </w:pPr>
      <w:r w:rsidRPr="00D05921">
        <w:rPr>
          <w:lang w:val="es-CO"/>
        </w:rPr>
        <w:lastRenderedPageBreak/>
        <w:t>TABLA III</w:t>
      </w:r>
    </w:p>
    <w:p w14:paraId="0D1EC6F3" w14:textId="77777777" w:rsidR="00FD3CB0" w:rsidRPr="00D05921" w:rsidRDefault="00000000">
      <w:pPr>
        <w:pStyle w:val="TableTitle"/>
        <w:keepNext/>
        <w:rPr>
          <w:lang w:val="es-CO"/>
        </w:rPr>
      </w:pPr>
      <w:r w:rsidRPr="00D05921">
        <w:rPr>
          <w:lang w:val="es-CO"/>
        </w:rPr>
        <w:t>Desempeño de la clasificación (Kappa en validación cruzada ± desviación estándar / prueba)</w:t>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CellMar>
          <w:left w:w="10" w:type="dxa"/>
          <w:right w:w="10" w:type="dxa"/>
        </w:tblCellMar>
        <w:tblLook w:val="04A0" w:firstRow="1" w:lastRow="0" w:firstColumn="1" w:lastColumn="0" w:noHBand="0" w:noVBand="1"/>
      </w:tblPr>
      <w:tblGrid>
        <w:gridCol w:w="1644"/>
        <w:gridCol w:w="1701"/>
        <w:gridCol w:w="737"/>
        <w:gridCol w:w="850"/>
        <w:gridCol w:w="1701"/>
        <w:gridCol w:w="907"/>
        <w:gridCol w:w="907"/>
      </w:tblGrid>
      <w:tr w:rsidR="00FD3CB0" w:rsidRPr="00D05921" w14:paraId="6D8F0493" w14:textId="77777777">
        <w:trPr>
          <w:cantSplit/>
          <w:jc w:val="center"/>
        </w:trPr>
        <w:tc>
          <w:tcPr>
            <w:tcW w:w="1644" w:type="dxa"/>
          </w:tcPr>
          <w:p w14:paraId="70C2FF3D" w14:textId="77777777" w:rsidR="00FD3CB0" w:rsidRPr="00D05921" w:rsidRDefault="00000000">
            <w:pPr>
              <w:keepNext/>
              <w:rPr>
                <w:lang w:val="es-CO"/>
              </w:rPr>
            </w:pPr>
            <w:r w:rsidRPr="00D05921">
              <w:rPr>
                <w:b/>
                <w:sz w:val="15"/>
                <w:lang w:val="es-CO"/>
              </w:rPr>
              <w:t>Modelo</w:t>
            </w:r>
          </w:p>
        </w:tc>
        <w:tc>
          <w:tcPr>
            <w:tcW w:w="1701" w:type="dxa"/>
          </w:tcPr>
          <w:p w14:paraId="03C6B263" w14:textId="77777777" w:rsidR="00FD3CB0" w:rsidRPr="00D05921" w:rsidRDefault="00000000">
            <w:pPr>
              <w:keepNext/>
              <w:rPr>
                <w:lang w:val="es-CO"/>
              </w:rPr>
            </w:pPr>
            <w:r w:rsidRPr="00D05921">
              <w:rPr>
                <w:b/>
                <w:sz w:val="15"/>
                <w:lang w:val="es-CO"/>
              </w:rPr>
              <w:t>TCH: Kappa</w:t>
            </w:r>
          </w:p>
        </w:tc>
        <w:tc>
          <w:tcPr>
            <w:tcW w:w="737" w:type="dxa"/>
          </w:tcPr>
          <w:p w14:paraId="78B630BD" w14:textId="77777777" w:rsidR="00FD3CB0" w:rsidRPr="00D05921" w:rsidRDefault="00000000">
            <w:pPr>
              <w:keepNext/>
              <w:rPr>
                <w:lang w:val="es-CO"/>
              </w:rPr>
            </w:pPr>
            <w:r w:rsidRPr="00D05921">
              <w:rPr>
                <w:b/>
                <w:sz w:val="15"/>
                <w:lang w:val="es-CO"/>
              </w:rPr>
              <w:t>TCH: F1 (prueba)</w:t>
            </w:r>
          </w:p>
        </w:tc>
        <w:tc>
          <w:tcPr>
            <w:tcW w:w="850" w:type="dxa"/>
          </w:tcPr>
          <w:p w14:paraId="0078CC62" w14:textId="77777777" w:rsidR="00FD3CB0" w:rsidRPr="00D05921" w:rsidRDefault="00000000">
            <w:pPr>
              <w:keepNext/>
              <w:rPr>
                <w:lang w:val="es-CO"/>
              </w:rPr>
            </w:pPr>
            <w:r w:rsidRPr="00D05921">
              <w:rPr>
                <w:b/>
                <w:sz w:val="15"/>
                <w:lang w:val="es-CO"/>
              </w:rPr>
              <w:t xml:space="preserve">TCH: </w:t>
            </w:r>
            <w:proofErr w:type="spellStart"/>
            <w:r w:rsidRPr="00D05921">
              <w:rPr>
                <w:b/>
                <w:i/>
                <w:sz w:val="15"/>
                <w:lang w:val="es-CO"/>
              </w:rPr>
              <w:t>recall</w:t>
            </w:r>
            <w:proofErr w:type="spellEnd"/>
            <w:r w:rsidRPr="00D05921">
              <w:rPr>
                <w:b/>
                <w:sz w:val="15"/>
                <w:lang w:val="es-CO"/>
              </w:rPr>
              <w:t xml:space="preserve"> Bajo</w:t>
            </w:r>
          </w:p>
        </w:tc>
        <w:tc>
          <w:tcPr>
            <w:tcW w:w="1701" w:type="dxa"/>
          </w:tcPr>
          <w:p w14:paraId="354579AF" w14:textId="77777777" w:rsidR="00FD3CB0" w:rsidRPr="00D05921" w:rsidRDefault="00000000">
            <w:pPr>
              <w:keepNext/>
              <w:rPr>
                <w:lang w:val="es-CO"/>
              </w:rPr>
            </w:pPr>
            <w:r w:rsidRPr="00D05921">
              <w:rPr>
                <w:b/>
                <w:sz w:val="15"/>
                <w:lang w:val="es-CO"/>
              </w:rPr>
              <w:t>Sacarosa: Kappa</w:t>
            </w:r>
          </w:p>
        </w:tc>
        <w:tc>
          <w:tcPr>
            <w:tcW w:w="907" w:type="dxa"/>
          </w:tcPr>
          <w:p w14:paraId="4559FD40" w14:textId="77777777" w:rsidR="00FD3CB0" w:rsidRPr="00D05921" w:rsidRDefault="00000000">
            <w:pPr>
              <w:keepNext/>
              <w:rPr>
                <w:lang w:val="es-CO"/>
              </w:rPr>
            </w:pPr>
            <w:r w:rsidRPr="00D05921">
              <w:rPr>
                <w:b/>
                <w:sz w:val="15"/>
                <w:lang w:val="es-CO"/>
              </w:rPr>
              <w:t>Sacarosa: F1 (prueba)</w:t>
            </w:r>
          </w:p>
        </w:tc>
        <w:tc>
          <w:tcPr>
            <w:tcW w:w="907" w:type="dxa"/>
          </w:tcPr>
          <w:p w14:paraId="28555AF4" w14:textId="77777777" w:rsidR="00FD3CB0" w:rsidRPr="00D05921" w:rsidRDefault="00000000">
            <w:pPr>
              <w:keepNext/>
              <w:rPr>
                <w:lang w:val="es-CO"/>
              </w:rPr>
            </w:pPr>
            <w:r w:rsidRPr="00D05921">
              <w:rPr>
                <w:b/>
                <w:sz w:val="15"/>
                <w:lang w:val="es-CO"/>
              </w:rPr>
              <w:t xml:space="preserve">Sacarosa: </w:t>
            </w:r>
            <w:proofErr w:type="spellStart"/>
            <w:r w:rsidRPr="00D05921">
              <w:rPr>
                <w:b/>
                <w:i/>
                <w:sz w:val="15"/>
                <w:lang w:val="es-CO"/>
              </w:rPr>
              <w:t>recall</w:t>
            </w:r>
            <w:proofErr w:type="spellEnd"/>
            <w:r w:rsidRPr="00D05921">
              <w:rPr>
                <w:b/>
                <w:sz w:val="15"/>
                <w:lang w:val="es-CO"/>
              </w:rPr>
              <w:t xml:space="preserve"> Bajo</w:t>
            </w:r>
          </w:p>
        </w:tc>
      </w:tr>
      <w:tr w:rsidR="00FD3CB0" w:rsidRPr="00D05921" w14:paraId="0028DC6E" w14:textId="77777777">
        <w:trPr>
          <w:cantSplit/>
          <w:jc w:val="center"/>
        </w:trPr>
        <w:tc>
          <w:tcPr>
            <w:tcW w:w="1644" w:type="dxa"/>
          </w:tcPr>
          <w:p w14:paraId="22AF759D" w14:textId="77777777" w:rsidR="00FD3CB0" w:rsidRPr="00D05921" w:rsidRDefault="00000000">
            <w:pPr>
              <w:keepNext/>
              <w:rPr>
                <w:lang w:val="es-CO"/>
              </w:rPr>
            </w:pPr>
            <w:r w:rsidRPr="00D05921">
              <w:rPr>
                <w:sz w:val="15"/>
                <w:lang w:val="es-CO"/>
              </w:rPr>
              <w:t>Logística sin regularización</w:t>
            </w:r>
          </w:p>
        </w:tc>
        <w:tc>
          <w:tcPr>
            <w:tcW w:w="1701" w:type="dxa"/>
          </w:tcPr>
          <w:p w14:paraId="403FC567" w14:textId="77777777" w:rsidR="00FD3CB0" w:rsidRPr="00D05921" w:rsidRDefault="00000000">
            <w:pPr>
              <w:keepNext/>
              <w:rPr>
                <w:lang w:val="es-CO"/>
              </w:rPr>
            </w:pPr>
            <w:r w:rsidRPr="00D05921">
              <w:rPr>
                <w:sz w:val="15"/>
                <w:lang w:val="es-CO"/>
              </w:rPr>
              <w:t>0.149 ± 0.025 / 0.114</w:t>
            </w:r>
          </w:p>
        </w:tc>
        <w:tc>
          <w:tcPr>
            <w:tcW w:w="737" w:type="dxa"/>
          </w:tcPr>
          <w:p w14:paraId="6984D130" w14:textId="77777777" w:rsidR="00FD3CB0" w:rsidRPr="00D05921" w:rsidRDefault="00000000">
            <w:pPr>
              <w:keepNext/>
              <w:rPr>
                <w:lang w:val="es-CO"/>
              </w:rPr>
            </w:pPr>
            <w:r w:rsidRPr="00D05921">
              <w:rPr>
                <w:sz w:val="15"/>
                <w:lang w:val="es-CO"/>
              </w:rPr>
              <w:t>0.39</w:t>
            </w:r>
          </w:p>
        </w:tc>
        <w:tc>
          <w:tcPr>
            <w:tcW w:w="850" w:type="dxa"/>
          </w:tcPr>
          <w:p w14:paraId="275A174C" w14:textId="77777777" w:rsidR="00FD3CB0" w:rsidRPr="00D05921" w:rsidRDefault="00000000">
            <w:pPr>
              <w:keepNext/>
              <w:rPr>
                <w:lang w:val="es-CO"/>
              </w:rPr>
            </w:pPr>
            <w:r w:rsidRPr="00D05921">
              <w:rPr>
                <w:sz w:val="15"/>
                <w:lang w:val="es-CO"/>
              </w:rPr>
              <w:t>0.48</w:t>
            </w:r>
          </w:p>
        </w:tc>
        <w:tc>
          <w:tcPr>
            <w:tcW w:w="1701" w:type="dxa"/>
          </w:tcPr>
          <w:p w14:paraId="463C97ED" w14:textId="77777777" w:rsidR="00FD3CB0" w:rsidRPr="00D05921" w:rsidRDefault="00000000">
            <w:pPr>
              <w:keepNext/>
              <w:rPr>
                <w:lang w:val="es-CO"/>
              </w:rPr>
            </w:pPr>
            <w:r w:rsidRPr="00D05921">
              <w:rPr>
                <w:sz w:val="15"/>
                <w:lang w:val="es-CO"/>
              </w:rPr>
              <w:t>0.219 ± 0.016 / 0.221</w:t>
            </w:r>
          </w:p>
        </w:tc>
        <w:tc>
          <w:tcPr>
            <w:tcW w:w="907" w:type="dxa"/>
          </w:tcPr>
          <w:p w14:paraId="1D9D265B" w14:textId="77777777" w:rsidR="00FD3CB0" w:rsidRPr="00D05921" w:rsidRDefault="00000000">
            <w:pPr>
              <w:keepNext/>
              <w:rPr>
                <w:lang w:val="es-CO"/>
              </w:rPr>
            </w:pPr>
            <w:r w:rsidRPr="00D05921">
              <w:rPr>
                <w:sz w:val="15"/>
                <w:lang w:val="es-CO"/>
              </w:rPr>
              <w:t>0.46</w:t>
            </w:r>
          </w:p>
        </w:tc>
        <w:tc>
          <w:tcPr>
            <w:tcW w:w="907" w:type="dxa"/>
          </w:tcPr>
          <w:p w14:paraId="30D540EF" w14:textId="77777777" w:rsidR="00FD3CB0" w:rsidRPr="00D05921" w:rsidRDefault="00000000">
            <w:pPr>
              <w:keepNext/>
              <w:rPr>
                <w:lang w:val="es-CO"/>
              </w:rPr>
            </w:pPr>
            <w:r w:rsidRPr="00D05921">
              <w:rPr>
                <w:sz w:val="15"/>
                <w:lang w:val="es-CO"/>
              </w:rPr>
              <w:t>0.43</w:t>
            </w:r>
          </w:p>
        </w:tc>
      </w:tr>
      <w:tr w:rsidR="00FD3CB0" w:rsidRPr="00D05921" w14:paraId="709F69EF" w14:textId="77777777">
        <w:trPr>
          <w:cantSplit/>
          <w:jc w:val="center"/>
        </w:trPr>
        <w:tc>
          <w:tcPr>
            <w:tcW w:w="1644" w:type="dxa"/>
          </w:tcPr>
          <w:p w14:paraId="3A9D2601" w14:textId="77777777" w:rsidR="00FD3CB0" w:rsidRPr="00D05921" w:rsidRDefault="00000000">
            <w:pPr>
              <w:keepNext/>
              <w:rPr>
                <w:lang w:val="es-CO"/>
              </w:rPr>
            </w:pPr>
            <w:r w:rsidRPr="00D05921">
              <w:rPr>
                <w:sz w:val="15"/>
                <w:lang w:val="es-CO"/>
              </w:rPr>
              <w:t>Logística L2</w:t>
            </w:r>
          </w:p>
        </w:tc>
        <w:tc>
          <w:tcPr>
            <w:tcW w:w="1701" w:type="dxa"/>
          </w:tcPr>
          <w:p w14:paraId="39C7B720" w14:textId="77777777" w:rsidR="00FD3CB0" w:rsidRPr="00D05921" w:rsidRDefault="00000000">
            <w:pPr>
              <w:keepNext/>
              <w:rPr>
                <w:lang w:val="es-CO"/>
              </w:rPr>
            </w:pPr>
            <w:r w:rsidRPr="00D05921">
              <w:rPr>
                <w:sz w:val="15"/>
                <w:lang w:val="es-CO"/>
              </w:rPr>
              <w:t>0.159 ± 0.031 / 0.111</w:t>
            </w:r>
          </w:p>
        </w:tc>
        <w:tc>
          <w:tcPr>
            <w:tcW w:w="737" w:type="dxa"/>
          </w:tcPr>
          <w:p w14:paraId="3DC928C8" w14:textId="77777777" w:rsidR="00FD3CB0" w:rsidRPr="00D05921" w:rsidRDefault="00000000">
            <w:pPr>
              <w:keepNext/>
              <w:rPr>
                <w:lang w:val="es-CO"/>
              </w:rPr>
            </w:pPr>
            <w:r w:rsidRPr="00D05921">
              <w:rPr>
                <w:sz w:val="15"/>
                <w:lang w:val="es-CO"/>
              </w:rPr>
              <w:t>0.38</w:t>
            </w:r>
          </w:p>
        </w:tc>
        <w:tc>
          <w:tcPr>
            <w:tcW w:w="850" w:type="dxa"/>
          </w:tcPr>
          <w:p w14:paraId="692E588C" w14:textId="77777777" w:rsidR="00FD3CB0" w:rsidRPr="00D05921" w:rsidRDefault="00000000">
            <w:pPr>
              <w:keepNext/>
              <w:rPr>
                <w:lang w:val="es-CO"/>
              </w:rPr>
            </w:pPr>
            <w:r w:rsidRPr="00D05921">
              <w:rPr>
                <w:sz w:val="15"/>
                <w:lang w:val="es-CO"/>
              </w:rPr>
              <w:t>0.48</w:t>
            </w:r>
          </w:p>
        </w:tc>
        <w:tc>
          <w:tcPr>
            <w:tcW w:w="1701" w:type="dxa"/>
          </w:tcPr>
          <w:p w14:paraId="3207CF2C" w14:textId="77777777" w:rsidR="00FD3CB0" w:rsidRPr="00D05921" w:rsidRDefault="00000000">
            <w:pPr>
              <w:keepNext/>
              <w:rPr>
                <w:lang w:val="es-CO"/>
              </w:rPr>
            </w:pPr>
            <w:r w:rsidRPr="00D05921">
              <w:rPr>
                <w:sz w:val="15"/>
                <w:lang w:val="es-CO"/>
              </w:rPr>
              <w:t>0.242 ± 0.021 / 0.231</w:t>
            </w:r>
          </w:p>
        </w:tc>
        <w:tc>
          <w:tcPr>
            <w:tcW w:w="907" w:type="dxa"/>
          </w:tcPr>
          <w:p w14:paraId="70A39C6E" w14:textId="77777777" w:rsidR="00FD3CB0" w:rsidRPr="00D05921" w:rsidRDefault="00000000">
            <w:pPr>
              <w:keepNext/>
              <w:rPr>
                <w:lang w:val="es-CO"/>
              </w:rPr>
            </w:pPr>
            <w:r w:rsidRPr="00D05921">
              <w:rPr>
                <w:sz w:val="15"/>
                <w:lang w:val="es-CO"/>
              </w:rPr>
              <w:t>0.46</w:t>
            </w:r>
          </w:p>
        </w:tc>
        <w:tc>
          <w:tcPr>
            <w:tcW w:w="907" w:type="dxa"/>
          </w:tcPr>
          <w:p w14:paraId="4FB512CF" w14:textId="77777777" w:rsidR="00FD3CB0" w:rsidRPr="00D05921" w:rsidRDefault="00000000">
            <w:pPr>
              <w:keepNext/>
              <w:rPr>
                <w:lang w:val="es-CO"/>
              </w:rPr>
            </w:pPr>
            <w:r w:rsidRPr="00D05921">
              <w:rPr>
                <w:sz w:val="15"/>
                <w:lang w:val="es-CO"/>
              </w:rPr>
              <w:t>0.44</w:t>
            </w:r>
          </w:p>
        </w:tc>
      </w:tr>
      <w:tr w:rsidR="00FD3CB0" w:rsidRPr="00D05921" w14:paraId="17EA8999" w14:textId="77777777">
        <w:trPr>
          <w:cantSplit/>
          <w:jc w:val="center"/>
        </w:trPr>
        <w:tc>
          <w:tcPr>
            <w:tcW w:w="1644" w:type="dxa"/>
          </w:tcPr>
          <w:p w14:paraId="2EAFF4C1" w14:textId="77777777" w:rsidR="00FD3CB0" w:rsidRPr="00D05921" w:rsidRDefault="00000000">
            <w:pPr>
              <w:keepNext/>
              <w:rPr>
                <w:lang w:val="es-CO"/>
              </w:rPr>
            </w:pPr>
            <w:r w:rsidRPr="00D05921">
              <w:rPr>
                <w:b/>
                <w:sz w:val="15"/>
                <w:lang w:val="es-CO"/>
              </w:rPr>
              <w:t>Logística L1</w:t>
            </w:r>
          </w:p>
        </w:tc>
        <w:tc>
          <w:tcPr>
            <w:tcW w:w="1701" w:type="dxa"/>
          </w:tcPr>
          <w:p w14:paraId="2F4D5E91" w14:textId="77777777" w:rsidR="00FD3CB0" w:rsidRPr="00D05921" w:rsidRDefault="00000000">
            <w:pPr>
              <w:keepNext/>
              <w:rPr>
                <w:lang w:val="es-CO"/>
              </w:rPr>
            </w:pPr>
            <w:r w:rsidRPr="00D05921">
              <w:rPr>
                <w:b/>
                <w:sz w:val="15"/>
                <w:lang w:val="es-CO"/>
              </w:rPr>
              <w:t>0.167 ± 0.021 / 0.093</w:t>
            </w:r>
          </w:p>
        </w:tc>
        <w:tc>
          <w:tcPr>
            <w:tcW w:w="737" w:type="dxa"/>
          </w:tcPr>
          <w:p w14:paraId="46319AF8" w14:textId="77777777" w:rsidR="00FD3CB0" w:rsidRPr="00D05921" w:rsidRDefault="00000000">
            <w:pPr>
              <w:keepNext/>
              <w:rPr>
                <w:lang w:val="es-CO"/>
              </w:rPr>
            </w:pPr>
            <w:r w:rsidRPr="00D05921">
              <w:rPr>
                <w:sz w:val="15"/>
                <w:lang w:val="es-CO"/>
              </w:rPr>
              <w:t>0.38</w:t>
            </w:r>
          </w:p>
        </w:tc>
        <w:tc>
          <w:tcPr>
            <w:tcW w:w="850" w:type="dxa"/>
          </w:tcPr>
          <w:p w14:paraId="78130211" w14:textId="77777777" w:rsidR="00FD3CB0" w:rsidRPr="00D05921" w:rsidRDefault="00000000">
            <w:pPr>
              <w:keepNext/>
              <w:rPr>
                <w:lang w:val="es-CO"/>
              </w:rPr>
            </w:pPr>
            <w:r w:rsidRPr="00D05921">
              <w:rPr>
                <w:sz w:val="15"/>
                <w:lang w:val="es-CO"/>
              </w:rPr>
              <w:t>0.47</w:t>
            </w:r>
          </w:p>
        </w:tc>
        <w:tc>
          <w:tcPr>
            <w:tcW w:w="1701" w:type="dxa"/>
          </w:tcPr>
          <w:p w14:paraId="0C434E8C" w14:textId="77777777" w:rsidR="00FD3CB0" w:rsidRPr="00D05921" w:rsidRDefault="00000000">
            <w:pPr>
              <w:keepNext/>
              <w:rPr>
                <w:lang w:val="es-CO"/>
              </w:rPr>
            </w:pPr>
            <w:r w:rsidRPr="00D05921">
              <w:rPr>
                <w:sz w:val="15"/>
                <w:lang w:val="es-CO"/>
              </w:rPr>
              <w:t>0.246 ± 0.023 / 0.250</w:t>
            </w:r>
          </w:p>
        </w:tc>
        <w:tc>
          <w:tcPr>
            <w:tcW w:w="907" w:type="dxa"/>
          </w:tcPr>
          <w:p w14:paraId="0D291AD1" w14:textId="77777777" w:rsidR="00FD3CB0" w:rsidRPr="00D05921" w:rsidRDefault="00000000">
            <w:pPr>
              <w:keepNext/>
              <w:rPr>
                <w:lang w:val="es-CO"/>
              </w:rPr>
            </w:pPr>
            <w:r w:rsidRPr="00D05921">
              <w:rPr>
                <w:sz w:val="15"/>
                <w:lang w:val="es-CO"/>
              </w:rPr>
              <w:t>0.48</w:t>
            </w:r>
          </w:p>
        </w:tc>
        <w:tc>
          <w:tcPr>
            <w:tcW w:w="907" w:type="dxa"/>
          </w:tcPr>
          <w:p w14:paraId="7CF6821D" w14:textId="77777777" w:rsidR="00FD3CB0" w:rsidRPr="00D05921" w:rsidRDefault="00000000">
            <w:pPr>
              <w:keepNext/>
              <w:rPr>
                <w:lang w:val="es-CO"/>
              </w:rPr>
            </w:pPr>
            <w:r w:rsidRPr="00D05921">
              <w:rPr>
                <w:sz w:val="15"/>
                <w:lang w:val="es-CO"/>
              </w:rPr>
              <w:t>0.46</w:t>
            </w:r>
          </w:p>
        </w:tc>
      </w:tr>
      <w:tr w:rsidR="00FD3CB0" w:rsidRPr="00D05921" w14:paraId="79DFAEDF" w14:textId="77777777">
        <w:trPr>
          <w:cantSplit/>
          <w:jc w:val="center"/>
        </w:trPr>
        <w:tc>
          <w:tcPr>
            <w:tcW w:w="1644" w:type="dxa"/>
          </w:tcPr>
          <w:p w14:paraId="1BAD7E30" w14:textId="77777777" w:rsidR="00FD3CB0" w:rsidRPr="00D05921" w:rsidRDefault="00000000">
            <w:pPr>
              <w:keepNext/>
              <w:rPr>
                <w:lang w:val="es-CO"/>
              </w:rPr>
            </w:pPr>
            <w:r w:rsidRPr="00D05921">
              <w:rPr>
                <w:sz w:val="15"/>
                <w:lang w:val="es-CO"/>
              </w:rPr>
              <w:t>KNN sin corrección de clases</w:t>
            </w:r>
          </w:p>
        </w:tc>
        <w:tc>
          <w:tcPr>
            <w:tcW w:w="1701" w:type="dxa"/>
          </w:tcPr>
          <w:p w14:paraId="69CEB57A" w14:textId="77777777" w:rsidR="00FD3CB0" w:rsidRPr="00D05921" w:rsidRDefault="00000000">
            <w:pPr>
              <w:keepNext/>
              <w:rPr>
                <w:lang w:val="es-CO"/>
              </w:rPr>
            </w:pPr>
            <w:r w:rsidRPr="00D05921">
              <w:rPr>
                <w:sz w:val="15"/>
                <w:lang w:val="es-CO"/>
              </w:rPr>
              <w:t>0.163 ± 0.025 / 0.107</w:t>
            </w:r>
          </w:p>
        </w:tc>
        <w:tc>
          <w:tcPr>
            <w:tcW w:w="737" w:type="dxa"/>
          </w:tcPr>
          <w:p w14:paraId="3A14F272" w14:textId="77777777" w:rsidR="00FD3CB0" w:rsidRPr="00D05921" w:rsidRDefault="00000000">
            <w:pPr>
              <w:keepNext/>
              <w:rPr>
                <w:lang w:val="es-CO"/>
              </w:rPr>
            </w:pPr>
            <w:r w:rsidRPr="00D05921">
              <w:rPr>
                <w:sz w:val="15"/>
                <w:lang w:val="es-CO"/>
              </w:rPr>
              <w:t>0.40</w:t>
            </w:r>
          </w:p>
        </w:tc>
        <w:tc>
          <w:tcPr>
            <w:tcW w:w="850" w:type="dxa"/>
          </w:tcPr>
          <w:p w14:paraId="50A5D32F" w14:textId="77777777" w:rsidR="00FD3CB0" w:rsidRPr="00D05921" w:rsidRDefault="00000000">
            <w:pPr>
              <w:keepNext/>
              <w:rPr>
                <w:lang w:val="es-CO"/>
              </w:rPr>
            </w:pPr>
            <w:r w:rsidRPr="00D05921">
              <w:rPr>
                <w:sz w:val="15"/>
                <w:lang w:val="es-CO"/>
              </w:rPr>
              <w:t>0.20</w:t>
            </w:r>
          </w:p>
        </w:tc>
        <w:tc>
          <w:tcPr>
            <w:tcW w:w="1701" w:type="dxa"/>
          </w:tcPr>
          <w:p w14:paraId="04A38EC4" w14:textId="77777777" w:rsidR="00FD3CB0" w:rsidRPr="00D05921" w:rsidRDefault="00000000">
            <w:pPr>
              <w:keepNext/>
              <w:rPr>
                <w:lang w:val="es-CO"/>
              </w:rPr>
            </w:pPr>
            <w:r w:rsidRPr="00D05921">
              <w:rPr>
                <w:sz w:val="15"/>
                <w:lang w:val="es-CO"/>
              </w:rPr>
              <w:t>0.279 ± 0.024 / 0.237</w:t>
            </w:r>
          </w:p>
        </w:tc>
        <w:tc>
          <w:tcPr>
            <w:tcW w:w="907" w:type="dxa"/>
          </w:tcPr>
          <w:p w14:paraId="11A89CC5" w14:textId="77777777" w:rsidR="00FD3CB0" w:rsidRPr="00D05921" w:rsidRDefault="00000000">
            <w:pPr>
              <w:keepNext/>
              <w:rPr>
                <w:lang w:val="es-CO"/>
              </w:rPr>
            </w:pPr>
            <w:r w:rsidRPr="00D05921">
              <w:rPr>
                <w:sz w:val="15"/>
                <w:lang w:val="es-CO"/>
              </w:rPr>
              <w:t>0.47</w:t>
            </w:r>
          </w:p>
        </w:tc>
        <w:tc>
          <w:tcPr>
            <w:tcW w:w="907" w:type="dxa"/>
          </w:tcPr>
          <w:p w14:paraId="0C92E173" w14:textId="77777777" w:rsidR="00FD3CB0" w:rsidRPr="00D05921" w:rsidRDefault="00000000">
            <w:pPr>
              <w:keepNext/>
              <w:rPr>
                <w:lang w:val="es-CO"/>
              </w:rPr>
            </w:pPr>
            <w:r w:rsidRPr="00D05921">
              <w:rPr>
                <w:sz w:val="15"/>
                <w:lang w:val="es-CO"/>
              </w:rPr>
              <w:t>0.22</w:t>
            </w:r>
          </w:p>
        </w:tc>
      </w:tr>
      <w:tr w:rsidR="00FD3CB0" w:rsidRPr="00D05921" w14:paraId="61C02C66" w14:textId="77777777">
        <w:trPr>
          <w:cantSplit/>
          <w:jc w:val="center"/>
        </w:trPr>
        <w:tc>
          <w:tcPr>
            <w:tcW w:w="1644" w:type="dxa"/>
          </w:tcPr>
          <w:p w14:paraId="1544A6C3" w14:textId="77777777" w:rsidR="00FD3CB0" w:rsidRPr="00D05921" w:rsidRDefault="00000000">
            <w:pPr>
              <w:rPr>
                <w:lang w:val="es-CO"/>
              </w:rPr>
            </w:pPr>
            <w:r w:rsidRPr="00D05921">
              <w:rPr>
                <w:b/>
                <w:sz w:val="15"/>
                <w:lang w:val="es-CO"/>
              </w:rPr>
              <w:t>KNN con corrección de clases</w:t>
            </w:r>
          </w:p>
        </w:tc>
        <w:tc>
          <w:tcPr>
            <w:tcW w:w="1701" w:type="dxa"/>
          </w:tcPr>
          <w:p w14:paraId="05BE4329" w14:textId="77777777" w:rsidR="00FD3CB0" w:rsidRPr="00D05921" w:rsidRDefault="00000000">
            <w:pPr>
              <w:rPr>
                <w:lang w:val="es-CO"/>
              </w:rPr>
            </w:pPr>
            <w:r w:rsidRPr="00D05921">
              <w:rPr>
                <w:sz w:val="15"/>
                <w:lang w:val="es-CO"/>
              </w:rPr>
              <w:t>0.175 ± 0.024 / 0.115</w:t>
            </w:r>
          </w:p>
        </w:tc>
        <w:tc>
          <w:tcPr>
            <w:tcW w:w="737" w:type="dxa"/>
          </w:tcPr>
          <w:p w14:paraId="6F2337D6" w14:textId="77777777" w:rsidR="00FD3CB0" w:rsidRPr="00D05921" w:rsidRDefault="00000000">
            <w:pPr>
              <w:rPr>
                <w:lang w:val="es-CO"/>
              </w:rPr>
            </w:pPr>
            <w:r w:rsidRPr="00D05921">
              <w:rPr>
                <w:sz w:val="15"/>
                <w:lang w:val="es-CO"/>
              </w:rPr>
              <w:t>0.41</w:t>
            </w:r>
          </w:p>
        </w:tc>
        <w:tc>
          <w:tcPr>
            <w:tcW w:w="850" w:type="dxa"/>
          </w:tcPr>
          <w:p w14:paraId="3521F292" w14:textId="77777777" w:rsidR="00FD3CB0" w:rsidRPr="00D05921" w:rsidRDefault="00000000">
            <w:pPr>
              <w:rPr>
                <w:lang w:val="es-CO"/>
              </w:rPr>
            </w:pPr>
            <w:r w:rsidRPr="00D05921">
              <w:rPr>
                <w:sz w:val="15"/>
                <w:lang w:val="es-CO"/>
              </w:rPr>
              <w:t>0.48</w:t>
            </w:r>
          </w:p>
        </w:tc>
        <w:tc>
          <w:tcPr>
            <w:tcW w:w="1701" w:type="dxa"/>
          </w:tcPr>
          <w:p w14:paraId="72639F2E" w14:textId="77777777" w:rsidR="00FD3CB0" w:rsidRPr="00D05921" w:rsidRDefault="00000000">
            <w:pPr>
              <w:rPr>
                <w:lang w:val="es-CO"/>
              </w:rPr>
            </w:pPr>
            <w:r w:rsidRPr="00D05921">
              <w:rPr>
                <w:b/>
                <w:sz w:val="15"/>
                <w:lang w:val="es-CO"/>
              </w:rPr>
              <w:t>0.303 ± 0.025 / 0.289</w:t>
            </w:r>
          </w:p>
        </w:tc>
        <w:tc>
          <w:tcPr>
            <w:tcW w:w="907" w:type="dxa"/>
          </w:tcPr>
          <w:p w14:paraId="72DEA73C" w14:textId="77777777" w:rsidR="00FD3CB0" w:rsidRPr="00D05921" w:rsidRDefault="00000000">
            <w:pPr>
              <w:rPr>
                <w:lang w:val="es-CO"/>
              </w:rPr>
            </w:pPr>
            <w:r w:rsidRPr="00D05921">
              <w:rPr>
                <w:sz w:val="15"/>
                <w:lang w:val="es-CO"/>
              </w:rPr>
              <w:t>0.52</w:t>
            </w:r>
          </w:p>
        </w:tc>
        <w:tc>
          <w:tcPr>
            <w:tcW w:w="907" w:type="dxa"/>
          </w:tcPr>
          <w:p w14:paraId="62C2AEFE" w14:textId="77777777" w:rsidR="00FD3CB0" w:rsidRPr="00D05921" w:rsidRDefault="00000000">
            <w:pPr>
              <w:rPr>
                <w:lang w:val="es-CO"/>
              </w:rPr>
            </w:pPr>
            <w:r w:rsidRPr="00D05921">
              <w:rPr>
                <w:sz w:val="15"/>
                <w:lang w:val="es-CO"/>
              </w:rPr>
              <w:t>0.47</w:t>
            </w:r>
          </w:p>
        </w:tc>
      </w:tr>
    </w:tbl>
    <w:p w14:paraId="24743500" w14:textId="77777777" w:rsidR="00FD3CB0" w:rsidRPr="00D05921" w:rsidRDefault="00000000">
      <w:pPr>
        <w:pStyle w:val="TextCarCar"/>
        <w:rPr>
          <w:lang w:val="es-CO"/>
        </w:rPr>
      </w:pPr>
      <w:r w:rsidRPr="00D05921">
        <w:rPr>
          <w:lang w:val="es-CO"/>
        </w:rPr>
        <w:t xml:space="preserve">KNN sin corrección detectó solo el 20–22 % de la clase Bajo; con la corrección por frecuencia de clases, el </w:t>
      </w:r>
      <w:proofErr w:type="spellStart"/>
      <w:r w:rsidRPr="00D05921">
        <w:rPr>
          <w:i/>
          <w:lang w:val="es-CO"/>
        </w:rPr>
        <w:t>recall</w:t>
      </w:r>
      <w:proofErr w:type="spellEnd"/>
      <w:r w:rsidRPr="00D05921">
        <w:rPr>
          <w:lang w:val="es-CO"/>
        </w:rPr>
        <w:t xml:space="preserve"> subió a 0.47–0.48. En TCH, la logística L1 superó a la no regularizada en los cinco </w:t>
      </w:r>
      <w:proofErr w:type="spellStart"/>
      <w:r w:rsidRPr="00D05921">
        <w:rPr>
          <w:lang w:val="es-CO"/>
        </w:rPr>
        <w:t>folds</w:t>
      </w:r>
      <w:proofErr w:type="spellEnd"/>
      <w:r w:rsidRPr="00D05921">
        <w:rPr>
          <w:lang w:val="es-CO"/>
        </w:rPr>
        <w:t xml:space="preserve"> (+0.018 de Kappa) y en prueba quedó 0.021 por debajo (intervalo </w:t>
      </w:r>
      <w:proofErr w:type="spellStart"/>
      <w:r w:rsidRPr="00D05921">
        <w:rPr>
          <w:lang w:val="es-CO"/>
        </w:rPr>
        <w:t>bootstrap</w:t>
      </w:r>
      <w:proofErr w:type="spellEnd"/>
      <w:r w:rsidRPr="00D05921">
        <w:rPr>
          <w:lang w:val="es-CO"/>
        </w:rPr>
        <w:t xml:space="preserve"> del 95 % por hacienda: −0.085 a +0.065). En sacarosa, KNN con corrección superó a la logística L1 en validación (+0.057) y en prueba (+0.039). Un </w:t>
      </w:r>
      <w:proofErr w:type="spellStart"/>
      <w:r w:rsidRPr="00D05921">
        <w:rPr>
          <w:lang w:val="es-CO"/>
        </w:rPr>
        <w:t>spline</w:t>
      </w:r>
      <w:proofErr w:type="spellEnd"/>
      <w:r w:rsidRPr="00D05921">
        <w:rPr>
          <w:lang w:val="es-CO"/>
        </w:rPr>
        <w:t xml:space="preserve"> para la edad y la lluvia en mm/mes no mejoraron la logística de sacarosa (</w:t>
      </w:r>
      <w:proofErr w:type="spellStart"/>
      <w:r w:rsidRPr="00D05921">
        <w:rPr>
          <w:lang w:val="es-CO"/>
        </w:rPr>
        <w:t>ΔKappa</w:t>
      </w:r>
      <w:proofErr w:type="spellEnd"/>
      <w:r w:rsidRPr="00D05921">
        <w:rPr>
          <w:lang w:val="es-CO"/>
        </w:rPr>
        <w:t xml:space="preserve"> −0.014 y −0.001). En la logística L1, los mayores coeficientes fueron los del grupo de tenencia (0.56) y el número de corte (0.48) en TCH, y los de las semanas de madurante (1.63) y el mes (1.34) en sacarosa; marzo, septiembre y octubre favorecieron la sacarosa Alta y abril a julio la redujeron (Fig. 3). Al aumentar la regularización salieron primero las variables marcadas como poco informativas en la exploración; el número de corte y la lluvia fueron las últimas. La clase Medio fue la menos reconocida (</w:t>
      </w:r>
      <w:proofErr w:type="spellStart"/>
      <w:r w:rsidRPr="00D05921">
        <w:rPr>
          <w:i/>
          <w:lang w:val="es-CO"/>
        </w:rPr>
        <w:t>recall</w:t>
      </w:r>
      <w:proofErr w:type="spellEnd"/>
      <w:r w:rsidRPr="00D05921">
        <w:rPr>
          <w:lang w:val="es-CO"/>
        </w:rPr>
        <w:t xml:space="preserve"> 0.22 en TCH y 0.39 en sacarosa; Fig. 4).</w:t>
      </w:r>
    </w:p>
    <w:tbl>
      <w:tblPr>
        <w:tblW w:w="0" w:type="auto"/>
        <w:jc w:val="center"/>
        <w:tblCellMar>
          <w:left w:w="10" w:type="dxa"/>
          <w:right w:w="10" w:type="dxa"/>
        </w:tblCellMar>
        <w:tblLook w:val="04A0" w:firstRow="1" w:lastRow="0" w:firstColumn="1" w:lastColumn="0" w:noHBand="0" w:noVBand="1"/>
      </w:tblPr>
      <w:tblGrid>
        <w:gridCol w:w="4419"/>
        <w:gridCol w:w="4419"/>
      </w:tblGrid>
      <w:tr w:rsidR="00FD3CB0" w:rsidRPr="00D05921" w14:paraId="444429E4" w14:textId="77777777">
        <w:trPr>
          <w:jc w:val="center"/>
        </w:trPr>
        <w:tc>
          <w:tcPr>
            <w:tcW w:w="4419" w:type="dxa"/>
          </w:tcPr>
          <w:p w14:paraId="192202B7" w14:textId="77777777" w:rsidR="00FD3CB0" w:rsidRPr="00D05921" w:rsidRDefault="00000000">
            <w:pPr>
              <w:jc w:val="center"/>
              <w:rPr>
                <w:lang w:val="es-CO"/>
              </w:rPr>
            </w:pPr>
            <w:r w:rsidRPr="00D05921">
              <w:rPr>
                <w:noProof/>
                <w:lang w:val="es-CO"/>
              </w:rPr>
              <w:drawing>
                <wp:inline distT="0" distB="0" distL="0" distR="0" wp14:anchorId="5C1D023D" wp14:editId="5FEBB96C">
                  <wp:extent cx="1764000" cy="2439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3.png"/>
                          <pic:cNvPicPr/>
                        </pic:nvPicPr>
                        <pic:blipFill>
                          <a:blip r:embed="rId10"/>
                          <a:stretch>
                            <a:fillRect/>
                          </a:stretch>
                        </pic:blipFill>
                        <pic:spPr>
                          <a:xfrm>
                            <a:off x="0" y="0"/>
                            <a:ext cx="1764000" cy="2439296"/>
                          </a:xfrm>
                          <a:prstGeom prst="rect">
                            <a:avLst/>
                          </a:prstGeom>
                        </pic:spPr>
                      </pic:pic>
                    </a:graphicData>
                  </a:graphic>
                </wp:inline>
              </w:drawing>
            </w:r>
          </w:p>
        </w:tc>
        <w:tc>
          <w:tcPr>
            <w:tcW w:w="4419" w:type="dxa"/>
          </w:tcPr>
          <w:p w14:paraId="48CEE56C" w14:textId="77777777" w:rsidR="00FD3CB0" w:rsidRPr="00D05921" w:rsidRDefault="00000000">
            <w:pPr>
              <w:jc w:val="center"/>
              <w:rPr>
                <w:lang w:val="es-CO"/>
              </w:rPr>
            </w:pPr>
            <w:r w:rsidRPr="00D05921">
              <w:rPr>
                <w:noProof/>
                <w:lang w:val="es-CO"/>
              </w:rPr>
              <w:drawing>
                <wp:inline distT="0" distB="0" distL="0" distR="0" wp14:anchorId="71354736" wp14:editId="23F9E0CC">
                  <wp:extent cx="1764000" cy="3425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4.png"/>
                          <pic:cNvPicPr/>
                        </pic:nvPicPr>
                        <pic:blipFill>
                          <a:blip r:embed="rId11"/>
                          <a:stretch>
                            <a:fillRect/>
                          </a:stretch>
                        </pic:blipFill>
                        <pic:spPr>
                          <a:xfrm>
                            <a:off x="0" y="0"/>
                            <a:ext cx="1764000" cy="3425472"/>
                          </a:xfrm>
                          <a:prstGeom prst="rect">
                            <a:avLst/>
                          </a:prstGeom>
                        </pic:spPr>
                      </pic:pic>
                    </a:graphicData>
                  </a:graphic>
                </wp:inline>
              </w:drawing>
            </w:r>
          </w:p>
        </w:tc>
      </w:tr>
      <w:tr w:rsidR="00FD3CB0" w:rsidRPr="00D05921" w14:paraId="72268A2C" w14:textId="77777777">
        <w:trPr>
          <w:jc w:val="center"/>
        </w:trPr>
        <w:tc>
          <w:tcPr>
            <w:tcW w:w="4419" w:type="dxa"/>
          </w:tcPr>
          <w:p w14:paraId="0607D883" w14:textId="77777777" w:rsidR="00FD3CB0" w:rsidRPr="00D05921" w:rsidRDefault="00000000">
            <w:pPr>
              <w:pStyle w:val="FigureCaption"/>
              <w:rPr>
                <w:lang w:val="es-CO"/>
              </w:rPr>
            </w:pPr>
            <w:r w:rsidRPr="00D05921">
              <w:rPr>
                <w:lang w:val="es-CO"/>
              </w:rPr>
              <w:t>Fig. 3.  Logística L1 final. (a) Importancia por variable (máximo |coeficiente| entre clases; orientativa para variables con varias columnas). (b) Coeficiente de sacarosa Alta por mes de cosecha frente a enero.</w:t>
            </w:r>
          </w:p>
        </w:tc>
        <w:tc>
          <w:tcPr>
            <w:tcW w:w="4419" w:type="dxa"/>
          </w:tcPr>
          <w:p w14:paraId="7609D468" w14:textId="77777777" w:rsidR="00FD3CB0" w:rsidRPr="00D05921" w:rsidRDefault="00000000">
            <w:pPr>
              <w:pStyle w:val="FigureCaption"/>
              <w:rPr>
                <w:lang w:val="es-CO"/>
              </w:rPr>
            </w:pPr>
            <w:r w:rsidRPr="00D05921">
              <w:rPr>
                <w:lang w:val="es-CO"/>
              </w:rPr>
              <w:t>Fig. 4.  Matrices de confusión en prueba (56 haciendas no vistas): (a) TCH, logística L1; (b) sacarosa, KNN con corrección de clases. Porcentaje por fila y conteo.</w:t>
            </w:r>
          </w:p>
        </w:tc>
      </w:tr>
    </w:tbl>
    <w:p w14:paraId="4B8FA582" w14:textId="77777777" w:rsidR="00FD3CB0" w:rsidRPr="00D05921" w:rsidRDefault="00000000">
      <w:pPr>
        <w:pStyle w:val="Ttulo1"/>
        <w:rPr>
          <w:lang w:val="es-CO"/>
        </w:rPr>
      </w:pPr>
      <w:r w:rsidRPr="00D05921">
        <w:rPr>
          <w:lang w:val="es-CO"/>
        </w:rPr>
        <w:t>Discusión</w:t>
      </w:r>
    </w:p>
    <w:p w14:paraId="60CD38E0" w14:textId="77777777" w:rsidR="00FD3CB0" w:rsidRPr="00D05921" w:rsidRDefault="00000000">
      <w:pPr>
        <w:pStyle w:val="TextCarCar"/>
        <w:rPr>
          <w:lang w:val="es-CO"/>
        </w:rPr>
      </w:pPr>
      <w:r w:rsidRPr="00D05921">
        <w:rPr>
          <w:lang w:val="es-CO"/>
        </w:rPr>
        <w:t xml:space="preserve">En TCH dominan dos factores de manejo. El número de corte es el más robusto (el último en anularse) y su efecto es el esperado: cada corte desgasta la cepa. El grupo de tenencia tiene el mayor coeficiente, sobre todo para la clase Bajo, lo que sugiere diferencias de manejo entre lotes propios y de proveedores no capturadas por otras variables. En el histórico, con más variedades y suelos, pesa más la edad al corte, en línea con la caída de productividad al cosechar cañas jóvenes [3]. La sacarosa responde a la época y a la maduración: el mes y las semanas de madurante dominan la logística, y la regresión muestra el mismo óptimo cercano a 10 semanas y el mismo patrón estacional. Esto es consistente con la literatura agronómica, que señala como determinante el </w:t>
      </w:r>
      <w:r w:rsidRPr="00D05921">
        <w:rPr>
          <w:lang w:val="es-CO"/>
        </w:rPr>
        <w:lastRenderedPageBreak/>
        <w:t>momento de aplicación del madurante. La lluvia previa al corte también reduce la sacarosa.</w:t>
      </w:r>
    </w:p>
    <w:p w14:paraId="3C0BE29C" w14:textId="77777777" w:rsidR="00FD3CB0" w:rsidRPr="00D05921" w:rsidRDefault="00000000">
      <w:pPr>
        <w:pStyle w:val="TextCarCar"/>
        <w:rPr>
          <w:lang w:val="es-CO"/>
        </w:rPr>
      </w:pPr>
      <w:r w:rsidRPr="00D05921">
        <w:rPr>
          <w:lang w:val="es-CO"/>
        </w:rPr>
        <w:t>El desempeño absoluto es modesto: el modelo lineal explica un tercio de la varianza y comprime los extremos, justo donde más se necesitan alertas, y TCH solo alcanza un acuerdo débil. Faltan variables decisivas antes del corte (clima con cobertura completa, suelo y fertilización en BD_IPSA), la clase Medio es más angosta (25 t/ha) que el error típico de la regresión, y una hacienda nueva trae variación no vista. La sacarosa se clasifica mejor porque su motor principal, la época de cosecha, sí está registrado.</w:t>
      </w:r>
    </w:p>
    <w:p w14:paraId="2F015077" w14:textId="77777777" w:rsidR="00FD3CB0" w:rsidRPr="00D05921" w:rsidRDefault="00000000">
      <w:pPr>
        <w:pStyle w:val="TextCarCar"/>
        <w:rPr>
          <w:lang w:val="es-CO"/>
        </w:rPr>
      </w:pPr>
      <w:r w:rsidRPr="00D05921">
        <w:rPr>
          <w:lang w:val="es-CO"/>
        </w:rPr>
        <w:t xml:space="preserve">Dos problemas detectados en la validación condicionan la confiabilidad. Agrupar por lote dejaba que KNN viera el resultado de lotes vecinos cosechados en la misma fecha, información inexistente antes del corte. Agrupar por hacienda elimina esa fuga, y las cifras de clasificación representan una hacienda nueva; la logística casi no cambió, porque no memoriza vecinos. Por la misma razón, el R² de la regresión vale para haciendas conocidas, y 0.30 (TCH) y 0.37 (%Sac) son su cota para una hacienda nueva. Además, comparar modelos con distinto manejo del desbalance lleva a conclusiones erróneas: sin corrección, KNN parecía inútil para la clase Bajo; con ella es el mejor modelo de sacarosa, ventaja que se confirmó en una prueba no usada para elegirlo. En TCH, la ventaja de KNN con corrección en la Tabla III (Kappa de prueba 0.115 frente a 0.093) queda dentro del intervalo </w:t>
      </w:r>
      <w:proofErr w:type="spellStart"/>
      <w:r w:rsidRPr="00D05921">
        <w:rPr>
          <w:lang w:val="es-CO"/>
        </w:rPr>
        <w:t>bootstrap</w:t>
      </w:r>
      <w:proofErr w:type="spellEnd"/>
      <w:r w:rsidRPr="00D05921">
        <w:rPr>
          <w:lang w:val="es-CO"/>
        </w:rPr>
        <w:t xml:space="preserve"> del 95 % por hacienda (−0.029 a +0.085); por eso se eligió la logística L1, interpretable y estadísticamente equivalente. Las limitaciones son de cobertura y alcance: falta el clima de 2017–2021 y la lluvia de los proveedores, la </w:t>
      </w:r>
      <w:proofErr w:type="spellStart"/>
      <w:r w:rsidRPr="00D05921">
        <w:rPr>
          <w:lang w:val="es-CO"/>
        </w:rPr>
        <w:t>diatrea</w:t>
      </w:r>
      <w:proofErr w:type="spellEnd"/>
      <w:r w:rsidRPr="00D05921">
        <w:rPr>
          <w:lang w:val="es-CO"/>
        </w:rPr>
        <w:t xml:space="preserve"> no es confiable, la ventana de la lluvia de BD_IPSA se infirió y la clasificación solo aplica a CC01-1940 madurada.</w:t>
      </w:r>
    </w:p>
    <w:p w14:paraId="6078BE3E" w14:textId="77777777" w:rsidR="00FD3CB0" w:rsidRPr="00D05921" w:rsidRDefault="00000000">
      <w:pPr>
        <w:pStyle w:val="Ttulo1"/>
        <w:rPr>
          <w:lang w:val="es-CO"/>
        </w:rPr>
      </w:pPr>
      <w:r w:rsidRPr="00D05921">
        <w:rPr>
          <w:lang w:val="es-CO"/>
        </w:rPr>
        <w:t>Conclusiones</w:t>
      </w:r>
    </w:p>
    <w:p w14:paraId="132748A3" w14:textId="77777777" w:rsidR="00FD3CB0" w:rsidRPr="00D05921" w:rsidRDefault="00000000">
      <w:pPr>
        <w:pStyle w:val="TextCarCar"/>
        <w:rPr>
          <w:lang w:val="es-CO"/>
        </w:rPr>
      </w:pPr>
      <w:r w:rsidRPr="00D05921">
        <w:rPr>
          <w:lang w:val="es-CO"/>
        </w:rPr>
        <w:t xml:space="preserve">Un modelo lineal interpretable explica el 33 % de la varianza de TCH y el 39 % de la </w:t>
      </w:r>
      <w:proofErr w:type="spellStart"/>
      <w:r w:rsidRPr="00D05921">
        <w:rPr>
          <w:lang w:val="es-CO"/>
        </w:rPr>
        <w:t>de</w:t>
      </w:r>
      <w:proofErr w:type="spellEnd"/>
      <w:r w:rsidRPr="00D05921">
        <w:rPr>
          <w:lang w:val="es-CO"/>
        </w:rPr>
        <w:t xml:space="preserve"> %Sac con información anterior al corte, y la regularización no lo mejora, porque con más de 16 000 observaciones de entrenamiento y predictoras numéricas con VIF menor que 10 hay poco sobreajuste que corregir. La clasificación es útil para la sacarosa (Kappa 0.29 con KNN corregido, que detecta casi la mitad de los lotes de sacarosa baja) y débil para TCH (Kappa 0.09–0.17 con la logística L1). Dado que el número de corte es el predictor más robusto de un TCH bajo, el ingenio podría priorizar la renovación de las cepas con más cortes. Dado que la época y las semanas de madurante dominan la sacarosa, podría programar el corte de las suertes maduradas hacia septiembre y octubre, con cerca de 10 semanas entre aplicación y cosecha, sopesando la pérdida de tonelaje. Y como el vacío de registros se concentra en los proveedores, los modelos deberían usarse para priorizar visitas y no para calificarlos. Como trabajo futuro se propone incorporar el clima por API de </w:t>
      </w:r>
      <w:proofErr w:type="spellStart"/>
      <w:r w:rsidRPr="00D05921">
        <w:rPr>
          <w:lang w:val="es-CO"/>
        </w:rPr>
        <w:t>Cenicaña</w:t>
      </w:r>
      <w:proofErr w:type="spellEnd"/>
      <w:r w:rsidRPr="00D05921">
        <w:rPr>
          <w:lang w:val="es-CO"/>
        </w:rPr>
        <w:t xml:space="preserve"> e imágenes satelitales, integrar pluviómetros y sensores de humedad de los proveedores para monitorear las suertes en tiempo real durante la maduración, y evaluar modelos no lineales que capturen interacciones entre lluvia, suelo y variedad. Los modelos solo deben aplicarse a la población con la que se entrenaron, como apoyo y no reemplazo del criterio agronómico.</w:t>
      </w:r>
    </w:p>
    <w:p w14:paraId="1EBF1781" w14:textId="77777777" w:rsidR="006E409F" w:rsidRPr="00D05921" w:rsidRDefault="006E409F" w:rsidP="006E409F">
      <w:pPr>
        <w:pStyle w:val="TextCarCar"/>
        <w:ind w:firstLine="0"/>
        <w:rPr>
          <w:lang w:val="es-CO"/>
        </w:rPr>
      </w:pPr>
    </w:p>
    <w:p w14:paraId="1EC49F44" w14:textId="39AC3C53" w:rsidR="006E409F" w:rsidRPr="00D05921" w:rsidRDefault="006E409F" w:rsidP="006E409F">
      <w:pPr>
        <w:pStyle w:val="TextCarCar"/>
        <w:ind w:firstLine="0"/>
        <w:rPr>
          <w:lang w:val="es-CO"/>
        </w:rPr>
      </w:pPr>
      <w:r w:rsidRPr="00D05921">
        <w:rPr>
          <w:b/>
          <w:bCs/>
          <w:lang w:val="es-CO"/>
        </w:rPr>
        <w:t>Reconocimiento</w:t>
      </w:r>
      <w:r w:rsidRPr="00D05921">
        <w:rPr>
          <w:lang w:val="es-CO"/>
        </w:rPr>
        <w:br/>
        <w:t xml:space="preserve">Para el desarrollo del código, la verificación de resultados y la redacción del informe se utilizó un asistente de IA (Claude Code, </w:t>
      </w:r>
      <w:proofErr w:type="spellStart"/>
      <w:r w:rsidRPr="00D05921">
        <w:rPr>
          <w:lang w:val="es-CO"/>
        </w:rPr>
        <w:t>Anthropic</w:t>
      </w:r>
      <w:proofErr w:type="spellEnd"/>
      <w:r w:rsidRPr="00D05921">
        <w:rPr>
          <w:lang w:val="es-CO"/>
        </w:rPr>
        <w:t>). El planteamiento del análisis, la validación de las decisiones metodológicas, la revisión de los resultados y las conclusiones son responsabilidad del autor.</w:t>
      </w:r>
    </w:p>
    <w:p w14:paraId="651A4F35" w14:textId="77777777" w:rsidR="00FD3CB0" w:rsidRPr="00D05921" w:rsidRDefault="00000000">
      <w:pPr>
        <w:pStyle w:val="Ttulo1"/>
        <w:numPr>
          <w:ilvl w:val="0"/>
          <w:numId w:val="0"/>
        </w:numPr>
        <w:rPr>
          <w:lang w:val="es-CO"/>
        </w:rPr>
      </w:pPr>
      <w:r w:rsidRPr="00D05921">
        <w:rPr>
          <w:lang w:val="es-CO"/>
        </w:rPr>
        <w:t>Referencias</w:t>
      </w:r>
    </w:p>
    <w:p w14:paraId="3D5D94B9" w14:textId="77777777" w:rsidR="00FD3CB0" w:rsidRPr="00D05921" w:rsidRDefault="00000000">
      <w:pPr>
        <w:pStyle w:val="References"/>
        <w:rPr>
          <w:lang w:val="es-CO"/>
        </w:rPr>
      </w:pPr>
      <w:r w:rsidRPr="00D05921">
        <w:rPr>
          <w:lang w:val="es-CO"/>
        </w:rPr>
        <w:t xml:space="preserve">Agronegocios, "Providencia reduce hasta 50 % el uso de agua en cultivos de caña con tecnología agrícola," </w:t>
      </w:r>
      <w:r w:rsidRPr="00D05921">
        <w:rPr>
          <w:i/>
          <w:lang w:val="es-CO"/>
        </w:rPr>
        <w:t>Agronegocios</w:t>
      </w:r>
      <w:r w:rsidRPr="00D05921">
        <w:rPr>
          <w:lang w:val="es-CO"/>
        </w:rPr>
        <w:t>, 2024. [En línea]. Disponible: https://www.agronegocios.co/tecnologia/providencia-reduce-hasta-50-el-uso-de-agua-en-cultivos-de-cana-con-tecnologia-agricola-4488875</w:t>
      </w:r>
    </w:p>
    <w:p w14:paraId="4A1F4955" w14:textId="77777777" w:rsidR="00FD3CB0" w:rsidRPr="00D05921" w:rsidRDefault="00000000">
      <w:pPr>
        <w:pStyle w:val="References"/>
        <w:rPr>
          <w:lang w:val="es-CO"/>
        </w:rPr>
      </w:pPr>
      <w:r w:rsidRPr="00D05921">
        <w:rPr>
          <w:lang w:val="es-CO"/>
        </w:rPr>
        <w:t xml:space="preserve">J. Cohen, "A </w:t>
      </w:r>
      <w:proofErr w:type="spellStart"/>
      <w:r w:rsidRPr="00D05921">
        <w:rPr>
          <w:lang w:val="es-CO"/>
        </w:rPr>
        <w:t>coefficient</w:t>
      </w:r>
      <w:proofErr w:type="spellEnd"/>
      <w:r w:rsidRPr="00D05921">
        <w:rPr>
          <w:lang w:val="es-CO"/>
        </w:rPr>
        <w:t xml:space="preserve"> </w:t>
      </w:r>
      <w:proofErr w:type="spellStart"/>
      <w:r w:rsidRPr="00D05921">
        <w:rPr>
          <w:lang w:val="es-CO"/>
        </w:rPr>
        <w:t>of</w:t>
      </w:r>
      <w:proofErr w:type="spellEnd"/>
      <w:r w:rsidRPr="00D05921">
        <w:rPr>
          <w:lang w:val="es-CO"/>
        </w:rPr>
        <w:t xml:space="preserve"> </w:t>
      </w:r>
      <w:proofErr w:type="spellStart"/>
      <w:r w:rsidRPr="00D05921">
        <w:rPr>
          <w:lang w:val="es-CO"/>
        </w:rPr>
        <w:t>agreement</w:t>
      </w:r>
      <w:proofErr w:type="spellEnd"/>
      <w:r w:rsidRPr="00D05921">
        <w:rPr>
          <w:lang w:val="es-CO"/>
        </w:rPr>
        <w:t xml:space="preserve"> </w:t>
      </w:r>
      <w:proofErr w:type="spellStart"/>
      <w:r w:rsidRPr="00D05921">
        <w:rPr>
          <w:lang w:val="es-CO"/>
        </w:rPr>
        <w:t>for</w:t>
      </w:r>
      <w:proofErr w:type="spellEnd"/>
      <w:r w:rsidRPr="00D05921">
        <w:rPr>
          <w:lang w:val="es-CO"/>
        </w:rPr>
        <w:t xml:space="preserve"> nominal </w:t>
      </w:r>
      <w:proofErr w:type="spellStart"/>
      <w:r w:rsidRPr="00D05921">
        <w:rPr>
          <w:lang w:val="es-CO"/>
        </w:rPr>
        <w:t>scales</w:t>
      </w:r>
      <w:proofErr w:type="spellEnd"/>
      <w:r w:rsidRPr="00D05921">
        <w:rPr>
          <w:lang w:val="es-CO"/>
        </w:rPr>
        <w:t xml:space="preserve">," </w:t>
      </w:r>
      <w:proofErr w:type="spellStart"/>
      <w:r w:rsidRPr="00D05921">
        <w:rPr>
          <w:i/>
          <w:lang w:val="es-CO"/>
        </w:rPr>
        <w:t>Educational</w:t>
      </w:r>
      <w:proofErr w:type="spellEnd"/>
      <w:r w:rsidRPr="00D05921">
        <w:rPr>
          <w:i/>
          <w:lang w:val="es-CO"/>
        </w:rPr>
        <w:t xml:space="preserve"> and </w:t>
      </w:r>
      <w:proofErr w:type="spellStart"/>
      <w:r w:rsidRPr="00D05921">
        <w:rPr>
          <w:i/>
          <w:lang w:val="es-CO"/>
        </w:rPr>
        <w:t>Psychological</w:t>
      </w:r>
      <w:proofErr w:type="spellEnd"/>
      <w:r w:rsidRPr="00D05921">
        <w:rPr>
          <w:i/>
          <w:lang w:val="es-CO"/>
        </w:rPr>
        <w:t xml:space="preserve"> </w:t>
      </w:r>
      <w:proofErr w:type="spellStart"/>
      <w:r w:rsidRPr="00D05921">
        <w:rPr>
          <w:i/>
          <w:lang w:val="es-CO"/>
        </w:rPr>
        <w:t>Measurement</w:t>
      </w:r>
      <w:proofErr w:type="spellEnd"/>
      <w:r w:rsidRPr="00D05921">
        <w:rPr>
          <w:lang w:val="es-CO"/>
        </w:rPr>
        <w:t>, vol. 20, no. 1, pp. 37–46, 1960.</w:t>
      </w:r>
    </w:p>
    <w:p w14:paraId="2D4D30B3" w14:textId="77777777" w:rsidR="00FD3CB0" w:rsidRPr="00D05921" w:rsidRDefault="00000000">
      <w:pPr>
        <w:pStyle w:val="References"/>
        <w:rPr>
          <w:lang w:val="es-CO"/>
        </w:rPr>
      </w:pPr>
      <w:r w:rsidRPr="00D05921">
        <w:rPr>
          <w:lang w:val="es-CO"/>
        </w:rPr>
        <w:t xml:space="preserve">La República, "Rendimiento de la caña por hectárea bajó 14 %, pero aún duplica promedio mundial," </w:t>
      </w:r>
      <w:r w:rsidRPr="00D05921">
        <w:rPr>
          <w:i/>
          <w:lang w:val="es-CO"/>
        </w:rPr>
        <w:t>La República</w:t>
      </w:r>
      <w:r w:rsidRPr="00D05921">
        <w:rPr>
          <w:lang w:val="es-CO"/>
        </w:rPr>
        <w:t>, 2024. [En línea]. Disponible: https://www.larepublica.co/economia/rendimiento-de-la-cana-de-azucar-en-colombia-duplica-el-promedio-mundial-3876015</w:t>
      </w:r>
    </w:p>
    <w:p w14:paraId="05520F4F" w14:textId="77777777" w:rsidR="00FD3CB0" w:rsidRPr="00D05921" w:rsidRDefault="00000000">
      <w:pPr>
        <w:pStyle w:val="References"/>
        <w:rPr>
          <w:lang w:val="es-CO"/>
        </w:rPr>
      </w:pPr>
      <w:r w:rsidRPr="00D05921">
        <w:rPr>
          <w:lang w:val="es-CO"/>
        </w:rPr>
        <w:t xml:space="preserve">F. Pedregosa </w:t>
      </w:r>
      <w:r w:rsidRPr="00D05921">
        <w:rPr>
          <w:i/>
          <w:lang w:val="es-CO"/>
        </w:rPr>
        <w:t>et al.</w:t>
      </w:r>
      <w:r w:rsidRPr="00D05921">
        <w:rPr>
          <w:lang w:val="es-CO"/>
        </w:rPr>
        <w:t>, "</w:t>
      </w:r>
      <w:proofErr w:type="spellStart"/>
      <w:r w:rsidRPr="00D05921">
        <w:rPr>
          <w:lang w:val="es-CO"/>
        </w:rPr>
        <w:t>Scikit-learn</w:t>
      </w:r>
      <w:proofErr w:type="spellEnd"/>
      <w:r w:rsidRPr="00D05921">
        <w:rPr>
          <w:lang w:val="es-CO"/>
        </w:rPr>
        <w:t xml:space="preserve">: Machine </w:t>
      </w:r>
      <w:proofErr w:type="spellStart"/>
      <w:r w:rsidRPr="00D05921">
        <w:rPr>
          <w:lang w:val="es-CO"/>
        </w:rPr>
        <w:t>learning</w:t>
      </w:r>
      <w:proofErr w:type="spellEnd"/>
      <w:r w:rsidRPr="00D05921">
        <w:rPr>
          <w:lang w:val="es-CO"/>
        </w:rPr>
        <w:t xml:space="preserve"> in Python," </w:t>
      </w:r>
      <w:proofErr w:type="spellStart"/>
      <w:r w:rsidRPr="00D05921">
        <w:rPr>
          <w:i/>
          <w:lang w:val="es-CO"/>
        </w:rPr>
        <w:t>Journal</w:t>
      </w:r>
      <w:proofErr w:type="spellEnd"/>
      <w:r w:rsidRPr="00D05921">
        <w:rPr>
          <w:i/>
          <w:lang w:val="es-CO"/>
        </w:rPr>
        <w:t xml:space="preserve"> </w:t>
      </w:r>
      <w:proofErr w:type="spellStart"/>
      <w:r w:rsidRPr="00D05921">
        <w:rPr>
          <w:i/>
          <w:lang w:val="es-CO"/>
        </w:rPr>
        <w:t>of</w:t>
      </w:r>
      <w:proofErr w:type="spellEnd"/>
      <w:r w:rsidRPr="00D05921">
        <w:rPr>
          <w:i/>
          <w:lang w:val="es-CO"/>
        </w:rPr>
        <w:t xml:space="preserve"> Machine </w:t>
      </w:r>
      <w:proofErr w:type="spellStart"/>
      <w:r w:rsidRPr="00D05921">
        <w:rPr>
          <w:i/>
          <w:lang w:val="es-CO"/>
        </w:rPr>
        <w:t>Learning</w:t>
      </w:r>
      <w:proofErr w:type="spellEnd"/>
      <w:r w:rsidRPr="00D05921">
        <w:rPr>
          <w:i/>
          <w:lang w:val="es-CO"/>
        </w:rPr>
        <w:t xml:space="preserve"> </w:t>
      </w:r>
      <w:proofErr w:type="spellStart"/>
      <w:r w:rsidRPr="00D05921">
        <w:rPr>
          <w:i/>
          <w:lang w:val="es-CO"/>
        </w:rPr>
        <w:t>Research</w:t>
      </w:r>
      <w:proofErr w:type="spellEnd"/>
      <w:r w:rsidRPr="00D05921">
        <w:rPr>
          <w:lang w:val="es-CO"/>
        </w:rPr>
        <w:t>, vol. 12, pp. 2825–2830, 2011.</w:t>
      </w:r>
    </w:p>
    <w:p w14:paraId="3821F9BB" w14:textId="77777777" w:rsidR="00FD3CB0" w:rsidRPr="00D05921" w:rsidRDefault="00000000">
      <w:pPr>
        <w:pStyle w:val="References"/>
        <w:rPr>
          <w:lang w:val="es-CO"/>
        </w:rPr>
      </w:pPr>
      <w:r w:rsidRPr="00D05921">
        <w:rPr>
          <w:lang w:val="es-CO"/>
        </w:rPr>
        <w:t>J. Rodríguez, "De los datos al azúcar: cómo la analítica revoluciona la industria azucarera," LinkedIn Pulse, 19 sep. 2024 (artículo de divulgación).</w:t>
      </w:r>
    </w:p>
    <w:p w14:paraId="0A763EF9" w14:textId="77777777" w:rsidR="00FD3CB0" w:rsidRPr="00D05921" w:rsidRDefault="00000000">
      <w:pPr>
        <w:pStyle w:val="References"/>
        <w:rPr>
          <w:lang w:val="es-CO"/>
        </w:rPr>
      </w:pPr>
      <w:r w:rsidRPr="00D05921">
        <w:rPr>
          <w:lang w:val="es-CO"/>
        </w:rPr>
        <w:t xml:space="preserve">Semana, "Caña de azúcar, un pilar de empleo y progreso en el Valle del Cauca," </w:t>
      </w:r>
      <w:r w:rsidRPr="00D05921">
        <w:rPr>
          <w:i/>
          <w:lang w:val="es-CO"/>
        </w:rPr>
        <w:t>Semana</w:t>
      </w:r>
      <w:r w:rsidRPr="00D05921">
        <w:rPr>
          <w:lang w:val="es-CO"/>
        </w:rPr>
        <w:t>, 2024. [En línea]. Disponible: https://www.semana.com/mejor-colombia/articulo/que-impacto-tiene-la-cana-de-azucar-en-la-calidad-de-vida-de-los-habitantes-del-valle-del-cauca/202400/</w:t>
      </w:r>
    </w:p>
    <w:sectPr w:rsidR="00FD3CB0" w:rsidRPr="00D05921">
      <w:headerReference w:type="default" r:id="rId12"/>
      <w:pgSz w:w="12240" w:h="15840"/>
      <w:pgMar w:top="1417" w:right="1701" w:bottom="1417" w:left="1701" w:header="432" w:footer="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98B0" w14:textId="77777777" w:rsidR="004E4EFD" w:rsidRDefault="004E4EFD">
      <w:r>
        <w:separator/>
      </w:r>
    </w:p>
  </w:endnote>
  <w:endnote w:type="continuationSeparator" w:id="0">
    <w:p w14:paraId="18EE04C5" w14:textId="77777777" w:rsidR="004E4EFD" w:rsidRDefault="004E4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ejaVu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F8FA" w14:textId="77777777" w:rsidR="004E4EFD" w:rsidRDefault="004E4EFD">
      <w:pPr>
        <w:rPr>
          <w:sz w:val="12"/>
        </w:rPr>
      </w:pPr>
      <w:r>
        <w:separator/>
      </w:r>
    </w:p>
  </w:footnote>
  <w:footnote w:type="continuationSeparator" w:id="0">
    <w:p w14:paraId="3CE86C62" w14:textId="77777777" w:rsidR="004E4EFD" w:rsidRDefault="004E4EFD">
      <w:pPr>
        <w:rPr>
          <w:sz w:val="12"/>
        </w:rPr>
      </w:pPr>
      <w:r>
        <w:continuationSeparator/>
      </w:r>
    </w:p>
  </w:footnote>
  <w:footnote w:id="1">
    <w:p w14:paraId="66F28567" w14:textId="77777777" w:rsidR="00FD3CB0" w:rsidRDefault="00000000">
      <w:pPr>
        <w:jc w:val="both"/>
        <w:rPr>
          <w:sz w:val="16"/>
          <w:szCs w:val="16"/>
          <w:lang w:eastAsia="es-ES"/>
        </w:rPr>
      </w:pPr>
      <w:r>
        <w:rPr>
          <w:rStyle w:val="FootnoteCharacters"/>
        </w:rPr>
        <w:t xml:space="preserve">Documento </w:t>
      </w:r>
      <w:proofErr w:type="spellStart"/>
      <w:r>
        <w:rPr>
          <w:rStyle w:val="FootnoteCharacters"/>
        </w:rPr>
        <w:t>recibido</w:t>
      </w:r>
      <w:proofErr w:type="spellEnd"/>
      <w:r>
        <w:rPr>
          <w:rStyle w:val="FootnoteCharacters"/>
        </w:rPr>
        <w:t xml:space="preserve"> </w:t>
      </w:r>
      <w:proofErr w:type="spellStart"/>
      <w:r>
        <w:rPr>
          <w:rStyle w:val="FootnoteCharacters"/>
        </w:rPr>
        <w:t>el</w:t>
      </w:r>
      <w:proofErr w:type="spellEnd"/>
      <w:r>
        <w:rPr>
          <w:rStyle w:val="FootnoteCharacters"/>
        </w:rPr>
        <w:t xml:space="preserve"> 5 de </w:t>
      </w:r>
      <w:proofErr w:type="spellStart"/>
      <w:r>
        <w:rPr>
          <w:rStyle w:val="FootnoteCharacters"/>
        </w:rPr>
        <w:t>octubre</w:t>
      </w:r>
      <w:proofErr w:type="spellEnd"/>
      <w:r>
        <w:rPr>
          <w:rStyle w:val="FootnoteCharacters"/>
        </w:rPr>
        <w:t xml:space="preserve"> de 2026. </w:t>
      </w:r>
      <w:proofErr w:type="spellStart"/>
      <w:r>
        <w:rPr>
          <w:rStyle w:val="FootnoteCharacters"/>
        </w:rPr>
        <w:t>Trabajo</w:t>
      </w:r>
      <w:proofErr w:type="spellEnd"/>
      <w:r>
        <w:rPr>
          <w:rStyle w:val="FootnoteCharacters"/>
        </w:rPr>
        <w:t xml:space="preserve"> final del </w:t>
      </w:r>
      <w:proofErr w:type="spellStart"/>
      <w:r>
        <w:rPr>
          <w:rStyle w:val="FootnoteCharacters"/>
        </w:rPr>
        <w:t>curso</w:t>
      </w:r>
      <w:proofErr w:type="spellEnd"/>
      <w:r>
        <w:rPr>
          <w:rStyle w:val="FootnoteCharacters"/>
        </w:rPr>
        <w:t xml:space="preserve"> de </w:t>
      </w:r>
      <w:proofErr w:type="spellStart"/>
      <w:r>
        <w:rPr>
          <w:rStyle w:val="FootnoteCharacters"/>
        </w:rPr>
        <w:t>Aprendizaje</w:t>
      </w:r>
      <w:proofErr w:type="spellEnd"/>
      <w:r>
        <w:rPr>
          <w:rStyle w:val="FootnoteCharacters"/>
        </w:rPr>
        <w:t xml:space="preserve"> </w:t>
      </w:r>
      <w:proofErr w:type="spellStart"/>
      <w:r>
        <w:rPr>
          <w:rStyle w:val="FootnoteCharacters"/>
        </w:rPr>
        <w:t>Automático</w:t>
      </w:r>
      <w:proofErr w:type="spellEnd"/>
      <w:r>
        <w:rPr>
          <w:rStyle w:val="FootnoteCharacters"/>
        </w:rPr>
        <w:t>.</w:t>
      </w:r>
    </w:p>
    <w:p w14:paraId="00F49F48" w14:textId="4635A675" w:rsidR="00FD3CB0" w:rsidRPr="00306797" w:rsidRDefault="00000000">
      <w:pPr>
        <w:pStyle w:val="Textonotapie"/>
        <w:rPr>
          <w:lang w:val="es-MX"/>
        </w:rPr>
      </w:pPr>
      <w:r>
        <w:t xml:space="preserve">Universidad </w:t>
      </w:r>
      <w:proofErr w:type="spellStart"/>
      <w:r>
        <w:t>Icesi</w:t>
      </w:r>
      <w:proofErr w:type="spellEnd"/>
      <w:r>
        <w:t xml:space="preserve">, </w:t>
      </w:r>
      <w:proofErr w:type="spellStart"/>
      <w:r>
        <w:t>Facultad</w:t>
      </w:r>
      <w:proofErr w:type="spellEnd"/>
      <w:r>
        <w:t xml:space="preserve"> Barberi de Ingeniería, </w:t>
      </w:r>
      <w:proofErr w:type="spellStart"/>
      <w:r>
        <w:t>Diseño</w:t>
      </w:r>
      <w:proofErr w:type="spellEnd"/>
      <w:r>
        <w:t xml:space="preserve"> y </w:t>
      </w:r>
      <w:proofErr w:type="spellStart"/>
      <w:r>
        <w:t>Ciencias</w:t>
      </w:r>
      <w:proofErr w:type="spellEnd"/>
      <w:r>
        <w:t xml:space="preserve"> </w:t>
      </w:r>
      <w:proofErr w:type="spellStart"/>
      <w:r>
        <w:t>Aplicadas</w:t>
      </w:r>
      <w:proofErr w:type="spellEnd"/>
      <w:r>
        <w:t>, Cali, Colombia</w:t>
      </w:r>
      <w:r w:rsidR="0002397C">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AFB1" w14:textId="77777777" w:rsidR="00FD3CB0" w:rsidRDefault="00000000">
    <w:pPr>
      <w:ind w:right="360"/>
    </w:pPr>
    <w:bookmarkStart w:id="1" w:name="_Hlk178263766"/>
    <w:bookmarkStart w:id="2" w:name="_Hlk178263765"/>
    <w:bookmarkStart w:id="3" w:name="_Hlk178263762"/>
    <w:bookmarkStart w:id="4" w:name="_Hlk178263761"/>
    <w:r>
      <w:rPr>
        <w:lang w:val="es-ES"/>
      </w:rPr>
      <w:t>Universidad Icesi, Facultad Barberi de Ingeniería Diseño y Ciencias Aplicadas</w:t>
    </w:r>
    <w:bookmarkEnd w:id="1"/>
    <w:bookmarkEnd w:id="2"/>
    <w:bookmarkEnd w:id="3"/>
    <w:bookmarkEnd w:id="4"/>
    <w:r>
      <w:rPr>
        <w:noProof/>
      </w:rPr>
      <mc:AlternateContent>
        <mc:Choice Requires="wps">
          <w:drawing>
            <wp:anchor distT="0" distB="0" distL="0" distR="0" simplePos="0" relativeHeight="15" behindDoc="0" locked="0" layoutInCell="0" allowOverlap="1" wp14:anchorId="0D519858" wp14:editId="0E4E251D">
              <wp:simplePos x="0" y="0"/>
              <wp:positionH relativeFrom="margin">
                <wp:align>right</wp:align>
              </wp:positionH>
              <wp:positionV relativeFrom="paragraph">
                <wp:posOffset>635</wp:posOffset>
              </wp:positionV>
              <wp:extent cx="64135" cy="146685"/>
              <wp:effectExtent l="0" t="0" r="0" b="0"/>
              <wp:wrapSquare wrapText="largest"/>
              <wp:docPr id="8" name="Frame7"/>
              <wp:cNvGraphicFramePr/>
              <a:graphic xmlns:a="http://schemas.openxmlformats.org/drawingml/2006/main">
                <a:graphicData uri="http://schemas.microsoft.com/office/word/2010/wordprocessingShape">
                  <wps:wsp>
                    <wps:cNvSpPr txBox="1"/>
                    <wps:spPr>
                      <a:xfrm>
                        <a:off x="0" y="0"/>
                        <a:ext cx="64135" cy="146685"/>
                      </a:xfrm>
                      <a:prstGeom prst="rect">
                        <a:avLst/>
                      </a:prstGeom>
                      <a:solidFill>
                        <a:srgbClr val="FFFFFF">
                          <a:alpha val="0"/>
                        </a:srgbClr>
                      </a:solidFill>
                    </wps:spPr>
                    <wps:txbx>
                      <w:txbxContent>
                        <w:p w14:paraId="5361DA8D" w14:textId="77777777" w:rsidR="00FD3CB0" w:rsidRDefault="00000000">
                          <w:pPr>
                            <w:jc w:val="center"/>
                            <w:rPr>
                              <w:lang w:val="es-CO"/>
                            </w:rPr>
                          </w:pPr>
                          <w:r>
                            <w:fldChar w:fldCharType="begin"/>
                          </w:r>
                          <w:r>
                            <w:instrText>PAGE</w:instrText>
                          </w:r>
                          <w:r>
                            <w:fldChar w:fldCharType="separate"/>
                          </w:r>
                          <w:r>
                            <w:t>7</w:t>
                          </w:r>
                          <w:r>
                            <w:fldChar w:fldCharType="end"/>
                          </w:r>
                        </w:p>
                      </w:txbxContent>
                    </wps:txbx>
                    <wps:bodyPr lIns="0" tIns="0" rIns="0" bIns="0" anchor="t">
                      <a:noAutofit/>
                    </wps:bodyPr>
                  </wps:wsp>
                </a:graphicData>
              </a:graphic>
            </wp:anchor>
          </w:drawing>
        </mc:Choice>
        <mc:Fallback>
          <w:pict>
            <v:shapetype w14:anchorId="0D519858" id="_x0000_t202" coordsize="21600,21600" o:spt="202" path="m,l,21600r21600,l21600,xe">
              <v:stroke joinstyle="miter"/>
              <v:path gradientshapeok="t" o:connecttype="rect"/>
            </v:shapetype>
            <v:shape id="Frame7" o:spid="_x0000_s1029" type="#_x0000_t202" style="position:absolute;margin-left:-46.15pt;margin-top:.05pt;width:5.05pt;height:11.55pt;z-index:15;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" o:allowincell="f" stroked="f">
              <v:fill opacity="0"/>
              <v:textbox inset="0,0,0,0">
                <w:txbxContent>
                  <w:p w14:paraId="5361DA8D" w14:textId="77777777" w:rsidR="00FD3CB0" w:rsidRDefault="00000000">
                    <w:pPr>
                      <w:jc w:val="center"/>
                      <w:rPr>
                        <w:lang w:val="es-CO"/>
                      </w:rPr>
                    </w:pPr>
                    <w:r>
                      <w:fldChar w:fldCharType="begin"/>
                    </w:r>
                    <w:r>
                      <w:instrText>PAGE</w:instrText>
                    </w:r>
                    <w:r>
                      <w:fldChar w:fldCharType="separate"/>
                    </w:r>
                    <w:r>
                      <w:t>7</w:t>
                    </w:r>
                    <w:r>
                      <w:fldChar w:fldCharType="end"/>
                    </w:r>
                  </w:p>
                </w:txbxContent>
              </v:textbox>
              <w10:wrap type="square" side="largest"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C25"/>
    <w:multiLevelType w:val="multilevel"/>
    <w:tmpl w:val="7A56D97C"/>
    <w:lvl w:ilvl="0">
      <w:start w:val="1"/>
      <w:numFmt w:val="decimal"/>
      <w:lvlText w:val="[%1]"/>
      <w:lvlJc w:val="left"/>
      <w:pPr>
        <w:tabs>
          <w:tab w:val="num" w:pos="360"/>
        </w:tabs>
        <w:ind w:left="360" w:hanging="360"/>
      </w:pPr>
      <w:rPr>
        <w:sz w:val="16"/>
        <w:szCs w:val="16"/>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846A08"/>
    <w:multiLevelType w:val="multilevel"/>
    <w:tmpl w:val="15524C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32290DD5"/>
    <w:multiLevelType w:val="multilevel"/>
    <w:tmpl w:val="B1A216CC"/>
    <w:lvl w:ilvl="0">
      <w:start w:val="1"/>
      <w:numFmt w:val="bullet"/>
      <w:lvlText w:val=""/>
      <w:lvlJc w:val="left"/>
      <w:pPr>
        <w:tabs>
          <w:tab w:val="num" w:pos="720"/>
        </w:tabs>
        <w:ind w:left="720" w:hanging="360"/>
      </w:pPr>
      <w:rPr>
        <w:rFonts w:ascii="Symbol" w:hAnsi="Symbol" w:cs="Symbol" w:hint="default"/>
        <w:sz w:val="20"/>
        <w:lang w:val="es-ES"/>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6477713"/>
    <w:multiLevelType w:val="multilevel"/>
    <w:tmpl w:val="A76EABB8"/>
    <w:lvl w:ilvl="0">
      <w:start w:val="1"/>
      <w:numFmt w:val="decimal"/>
      <w:pStyle w:val="References"/>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877E44"/>
    <w:multiLevelType w:val="multilevel"/>
    <w:tmpl w:val="A5B6AD3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A93715"/>
    <w:multiLevelType w:val="multilevel"/>
    <w:tmpl w:val="CD060374"/>
    <w:lvl w:ilvl="0">
      <w:start w:val="1"/>
      <w:numFmt w:val="upperRoman"/>
      <w:pStyle w:val="Ttulo1"/>
      <w:lvlText w:val="%1."/>
      <w:lvlJc w:val="left"/>
      <w:pPr>
        <w:tabs>
          <w:tab w:val="num" w:pos="144"/>
        </w:tabs>
        <w:ind w:left="0" w:firstLine="0"/>
      </w:pPr>
    </w:lvl>
    <w:lvl w:ilvl="1">
      <w:start w:val="1"/>
      <w:numFmt w:val="upperLetter"/>
      <w:pStyle w:val="Ttulo2"/>
      <w:lvlText w:val="%2."/>
      <w:lvlJc w:val="left"/>
      <w:pPr>
        <w:tabs>
          <w:tab w:val="num" w:pos="144"/>
        </w:tabs>
        <w:ind w:left="0" w:firstLine="0"/>
      </w:pPr>
    </w:lvl>
    <w:lvl w:ilvl="2">
      <w:start w:val="1"/>
      <w:numFmt w:val="decimal"/>
      <w:pStyle w:val="Ttulo3"/>
      <w:lvlText w:val="%3)"/>
      <w:lvlJc w:val="left"/>
      <w:pPr>
        <w:tabs>
          <w:tab w:val="num" w:pos="144"/>
        </w:tabs>
        <w:ind w:left="0" w:firstLine="0"/>
      </w:pPr>
    </w:lvl>
    <w:lvl w:ilvl="3">
      <w:start w:val="1"/>
      <w:numFmt w:val="lowerLetter"/>
      <w:pStyle w:val="Ttulo4"/>
      <w:lvlText w:val="%4)"/>
      <w:lvlJc w:val="left"/>
      <w:pPr>
        <w:tabs>
          <w:tab w:val="num" w:pos="720"/>
        </w:tabs>
        <w:ind w:left="1152" w:hanging="720"/>
      </w:pPr>
    </w:lvl>
    <w:lvl w:ilvl="4">
      <w:start w:val="1"/>
      <w:numFmt w:val="decimal"/>
      <w:pStyle w:val="Ttulo5"/>
      <w:lvlText w:val="(%5)"/>
      <w:lvlJc w:val="left"/>
      <w:pPr>
        <w:tabs>
          <w:tab w:val="num" w:pos="720"/>
        </w:tabs>
        <w:ind w:left="1872" w:hanging="720"/>
      </w:pPr>
    </w:lvl>
    <w:lvl w:ilvl="5">
      <w:start w:val="1"/>
      <w:numFmt w:val="lowerLetter"/>
      <w:pStyle w:val="Ttulo6"/>
      <w:lvlText w:val="(%6)"/>
      <w:lvlJc w:val="left"/>
      <w:pPr>
        <w:tabs>
          <w:tab w:val="num" w:pos="720"/>
        </w:tabs>
        <w:ind w:left="2592" w:hanging="720"/>
      </w:pPr>
    </w:lvl>
    <w:lvl w:ilvl="6">
      <w:start w:val="1"/>
      <w:numFmt w:val="lowerRoman"/>
      <w:pStyle w:val="Ttulo7"/>
      <w:lvlText w:val="(%7)"/>
      <w:lvlJc w:val="left"/>
      <w:pPr>
        <w:tabs>
          <w:tab w:val="num" w:pos="720"/>
        </w:tabs>
        <w:ind w:left="3312" w:hanging="720"/>
      </w:pPr>
    </w:lvl>
    <w:lvl w:ilvl="7">
      <w:start w:val="1"/>
      <w:numFmt w:val="lowerLetter"/>
      <w:pStyle w:val="Ttulo8"/>
      <w:lvlText w:val="(%8)"/>
      <w:lvlJc w:val="left"/>
      <w:pPr>
        <w:tabs>
          <w:tab w:val="num" w:pos="720"/>
        </w:tabs>
        <w:ind w:left="4032" w:hanging="720"/>
      </w:pPr>
    </w:lvl>
    <w:lvl w:ilvl="8">
      <w:start w:val="1"/>
      <w:numFmt w:val="lowerRoman"/>
      <w:pStyle w:val="Ttulo9"/>
      <w:lvlText w:val="(%9)"/>
      <w:lvlJc w:val="left"/>
      <w:pPr>
        <w:tabs>
          <w:tab w:val="num" w:pos="720"/>
        </w:tabs>
        <w:ind w:left="4752" w:hanging="720"/>
      </w:pPr>
    </w:lvl>
  </w:abstractNum>
  <w:abstractNum w:abstractNumId="6" w15:restartNumberingAfterBreak="0">
    <w:nsid w:val="77605CFE"/>
    <w:multiLevelType w:val="multilevel"/>
    <w:tmpl w:val="B0E25630"/>
    <w:lvl w:ilvl="0">
      <w:start w:val="1"/>
      <w:numFmt w:val="bullet"/>
      <w:lvlText w:val=""/>
      <w:lvlJc w:val="left"/>
      <w:pPr>
        <w:tabs>
          <w:tab w:val="num" w:pos="720"/>
        </w:tabs>
        <w:ind w:left="720" w:hanging="360"/>
      </w:pPr>
      <w:rPr>
        <w:rFonts w:ascii="Symbol" w:hAnsi="Symbol" w:cs="Symbol" w:hint="default"/>
        <w:sz w:val="20"/>
        <w:lang w:val="es-ES"/>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7B497DEA"/>
    <w:multiLevelType w:val="multilevel"/>
    <w:tmpl w:val="7E5C20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654094585">
    <w:abstractNumId w:val="5"/>
  </w:num>
  <w:num w:numId="2" w16cid:durableId="2040005700">
    <w:abstractNumId w:val="1"/>
  </w:num>
  <w:num w:numId="3" w16cid:durableId="1117749112">
    <w:abstractNumId w:val="7"/>
  </w:num>
  <w:num w:numId="4" w16cid:durableId="402603508">
    <w:abstractNumId w:val="6"/>
  </w:num>
  <w:num w:numId="5" w16cid:durableId="62610507">
    <w:abstractNumId w:val="3"/>
  </w:num>
  <w:num w:numId="6" w16cid:durableId="1843930064">
    <w:abstractNumId w:val="2"/>
  </w:num>
  <w:num w:numId="7" w16cid:durableId="2016611092">
    <w:abstractNumId w:val="0"/>
  </w:num>
  <w:num w:numId="8" w16cid:durableId="578056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B0"/>
    <w:rsid w:val="0002397C"/>
    <w:rsid w:val="000F1B0E"/>
    <w:rsid w:val="001F3656"/>
    <w:rsid w:val="002C6D20"/>
    <w:rsid w:val="00306797"/>
    <w:rsid w:val="003A157C"/>
    <w:rsid w:val="004E4EFD"/>
    <w:rsid w:val="005F74FD"/>
    <w:rsid w:val="006D32ED"/>
    <w:rsid w:val="006E409F"/>
    <w:rsid w:val="00D05921"/>
    <w:rsid w:val="00D13F90"/>
    <w:rsid w:val="00FD3C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4B70"/>
  <w15:docId w15:val="{4C1366DE-7174-4BD4-B565-8BBA2644F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pPr>
    <w:rPr>
      <w:rFonts w:ascii="Times New Roman" w:eastAsia="Times New Roman" w:hAnsi="Times New Roman" w:cs="Times New Roman"/>
      <w:sz w:val="20"/>
      <w:szCs w:val="20"/>
      <w:lang w:bidi="ar-SA"/>
    </w:rPr>
  </w:style>
  <w:style w:type="paragraph" w:styleId="Ttulo1">
    <w:name w:val="heading 1"/>
    <w:basedOn w:val="Normal"/>
    <w:next w:val="Normal"/>
    <w:uiPriority w:val="9"/>
    <w:qFormat/>
    <w:pPr>
      <w:keepNext/>
      <w:numPr>
        <w:numId w:val="1"/>
      </w:numPr>
      <w:spacing w:before="240" w:after="80"/>
      <w:jc w:val="center"/>
      <w:outlineLvl w:val="0"/>
    </w:pPr>
    <w:rPr>
      <w:smallCaps/>
      <w:kern w:val="2"/>
    </w:rPr>
  </w:style>
  <w:style w:type="paragraph" w:styleId="Ttulo2">
    <w:name w:val="heading 2"/>
    <w:basedOn w:val="Normal"/>
    <w:next w:val="Normal"/>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semiHidden/>
    <w:unhideWhenUsed/>
    <w:qFormat/>
    <w:pPr>
      <w:keepNext/>
      <w:numPr>
        <w:ilvl w:val="2"/>
        <w:numId w:val="1"/>
      </w:numPr>
      <w:ind w:left="288"/>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Symbol" w:hAnsi="Symbol" w:cs="Symbol"/>
      <w:sz w:val="20"/>
      <w:lang w:val="es-ES"/>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customStyle="1" w:styleId="WW8Num17z0">
    <w:name w:val="WW8Num17z0"/>
    <w:qFormat/>
  </w:style>
  <w:style w:type="character" w:customStyle="1" w:styleId="WW8Num18z0">
    <w:name w:val="WW8Num18z0"/>
    <w:qFormat/>
    <w:rPr>
      <w:rFonts w:ascii="Symbol" w:hAnsi="Symbol" w:cs="Symbol"/>
      <w:sz w:val="20"/>
      <w:lang w:val="es-ES"/>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sz w:val="16"/>
      <w:szCs w:val="16"/>
      <w:lang w:val="fr-FR"/>
    </w:rPr>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Ttulo1Car">
    <w:name w:val="Título 1 Car"/>
    <w:qFormat/>
    <w:rPr>
      <w:rFonts w:ascii="Times New Roman" w:eastAsia="Times New Roman" w:hAnsi="Times New Roman" w:cs="Times New Roman"/>
      <w:smallCaps/>
      <w:kern w:val="2"/>
      <w:sz w:val="20"/>
      <w:szCs w:val="20"/>
      <w:lang w:val="en-US"/>
    </w:rPr>
  </w:style>
  <w:style w:type="character" w:customStyle="1" w:styleId="Ttulo2Car">
    <w:name w:val="Título 2 Car"/>
    <w:qFormat/>
    <w:rPr>
      <w:rFonts w:ascii="Times New Roman" w:eastAsia="Times New Roman" w:hAnsi="Times New Roman" w:cs="Times New Roman"/>
      <w:i/>
      <w:iCs/>
      <w:sz w:val="20"/>
      <w:szCs w:val="20"/>
      <w:lang w:val="en-US"/>
    </w:rPr>
  </w:style>
  <w:style w:type="character" w:customStyle="1" w:styleId="Ttulo3Car">
    <w:name w:val="Título 3 Car"/>
    <w:qFormat/>
    <w:rPr>
      <w:rFonts w:ascii="Times New Roman" w:eastAsia="Times New Roman" w:hAnsi="Times New Roman" w:cs="Times New Roman"/>
      <w:i/>
      <w:iCs/>
      <w:sz w:val="20"/>
      <w:szCs w:val="20"/>
      <w:lang w:val="en-US"/>
    </w:rPr>
  </w:style>
  <w:style w:type="character" w:customStyle="1" w:styleId="Ttulo4Car">
    <w:name w:val="Título 4 Car"/>
    <w:qFormat/>
    <w:rPr>
      <w:rFonts w:ascii="Times New Roman" w:eastAsia="Times New Roman" w:hAnsi="Times New Roman" w:cs="Times New Roman"/>
      <w:i/>
      <w:iCs/>
      <w:sz w:val="18"/>
      <w:szCs w:val="18"/>
      <w:lang w:val="en-US"/>
    </w:rPr>
  </w:style>
  <w:style w:type="character" w:customStyle="1" w:styleId="Ttulo5Car">
    <w:name w:val="Título 5 Car"/>
    <w:qFormat/>
    <w:rPr>
      <w:rFonts w:ascii="Times New Roman" w:eastAsia="Times New Roman" w:hAnsi="Times New Roman" w:cs="Times New Roman"/>
      <w:sz w:val="18"/>
      <w:szCs w:val="18"/>
      <w:lang w:val="en-US"/>
    </w:rPr>
  </w:style>
  <w:style w:type="character" w:customStyle="1" w:styleId="Ttulo6Car">
    <w:name w:val="Título 6 Car"/>
    <w:qFormat/>
    <w:rPr>
      <w:rFonts w:ascii="Times New Roman" w:eastAsia="Times New Roman" w:hAnsi="Times New Roman" w:cs="Times New Roman"/>
      <w:i/>
      <w:iCs/>
      <w:sz w:val="16"/>
      <w:szCs w:val="16"/>
      <w:lang w:val="en-US"/>
    </w:rPr>
  </w:style>
  <w:style w:type="character" w:customStyle="1" w:styleId="Ttulo7Car">
    <w:name w:val="Título 7 Car"/>
    <w:qFormat/>
    <w:rPr>
      <w:rFonts w:ascii="Times New Roman" w:eastAsia="Times New Roman" w:hAnsi="Times New Roman" w:cs="Times New Roman"/>
      <w:sz w:val="16"/>
      <w:szCs w:val="16"/>
      <w:lang w:val="en-US"/>
    </w:rPr>
  </w:style>
  <w:style w:type="character" w:customStyle="1" w:styleId="Ttulo8Car">
    <w:name w:val="Título 8 Car"/>
    <w:qFormat/>
    <w:rPr>
      <w:rFonts w:ascii="Times New Roman" w:eastAsia="Times New Roman" w:hAnsi="Times New Roman" w:cs="Times New Roman"/>
      <w:i/>
      <w:iCs/>
      <w:sz w:val="16"/>
      <w:szCs w:val="16"/>
      <w:lang w:val="en-US"/>
    </w:rPr>
  </w:style>
  <w:style w:type="character" w:customStyle="1" w:styleId="Ttulo9Car">
    <w:name w:val="Título 9 Car"/>
    <w:qFormat/>
    <w:rPr>
      <w:rFonts w:ascii="Times New Roman" w:eastAsia="Times New Roman" w:hAnsi="Times New Roman" w:cs="Times New Roman"/>
      <w:sz w:val="16"/>
      <w:szCs w:val="16"/>
      <w:lang w:val="en-US"/>
    </w:rPr>
  </w:style>
  <w:style w:type="character" w:customStyle="1" w:styleId="MemberType">
    <w:name w:val="MemberType"/>
    <w:qFormat/>
    <w:rPr>
      <w:rFonts w:ascii="Times New Roman" w:hAnsi="Times New Roman" w:cs="Times New Roman"/>
      <w:i/>
      <w:iCs/>
      <w:sz w:val="22"/>
      <w:szCs w:val="22"/>
    </w:rPr>
  </w:style>
  <w:style w:type="character" w:customStyle="1" w:styleId="TtuloCar">
    <w:name w:val="Título Car"/>
    <w:qFormat/>
    <w:rPr>
      <w:rFonts w:ascii="Times New Roman" w:eastAsia="Times New Roman" w:hAnsi="Times New Roman" w:cs="Times New Roman"/>
      <w:kern w:val="2"/>
      <w:sz w:val="48"/>
      <w:szCs w:val="48"/>
      <w:lang w:val="en-US"/>
    </w:rPr>
  </w:style>
  <w:style w:type="character" w:customStyle="1" w:styleId="TextonotapieCar">
    <w:name w:val="Texto nota pie Car"/>
    <w:qFormat/>
    <w:rPr>
      <w:rFonts w:ascii="Times New Roman" w:eastAsia="Times New Roman" w:hAnsi="Times New Roman" w:cs="Times New Roman"/>
      <w:sz w:val="16"/>
      <w:szCs w:val="16"/>
      <w:lang w:val="en-US"/>
    </w:rPr>
  </w:style>
  <w:style w:type="character" w:customStyle="1" w:styleId="FootnoteCharacters">
    <w:name w:val="Footnote Characters"/>
    <w:qFormat/>
    <w:rPr>
      <w:vertAlign w:val="superscript"/>
    </w:rPr>
  </w:style>
  <w:style w:type="character" w:styleId="Hipervnculo">
    <w:name w:val="Hyperlink"/>
    <w:rPr>
      <w:color w:val="0000FF"/>
      <w:u w:val="single"/>
    </w:rPr>
  </w:style>
  <w:style w:type="character" w:customStyle="1" w:styleId="EncabezadoCar">
    <w:name w:val="Encabezado Car"/>
    <w:qFormat/>
    <w:rPr>
      <w:rFonts w:ascii="Times New Roman" w:eastAsia="Times New Roman" w:hAnsi="Times New Roman" w:cs="Times New Roman"/>
      <w:sz w:val="20"/>
      <w:szCs w:val="20"/>
      <w:lang w:val="en-US"/>
    </w:rPr>
  </w:style>
  <w:style w:type="character" w:customStyle="1" w:styleId="PiedepginaCar">
    <w:name w:val="Pie de página Car"/>
    <w:qFormat/>
    <w:rPr>
      <w:rFonts w:ascii="Times New Roman" w:eastAsia="Times New Roman" w:hAnsi="Times New Roman" w:cs="Times New Roman"/>
      <w:sz w:val="20"/>
      <w:szCs w:val="20"/>
      <w:lang w:val="en-US"/>
    </w:rPr>
  </w:style>
  <w:style w:type="character" w:customStyle="1" w:styleId="TextCarCarCar">
    <w:name w:val="Text Car Car Car"/>
    <w:qFormat/>
    <w:rPr>
      <w:lang w:val="en-US" w:bidi="ar-SA"/>
    </w:rPr>
  </w:style>
  <w:style w:type="character" w:styleId="Mencinsinresolver">
    <w:name w:val="Unresolved Mention"/>
    <w:qFormat/>
    <w:rPr>
      <w:color w:val="605E5C"/>
      <w:shd w:val="clear" w:color="auto" w:fill="E1DFDD"/>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Normal"/>
    <w:qFormat/>
    <w:pPr>
      <w:jc w:val="center"/>
    </w:pPr>
    <w:rPr>
      <w:kern w:val="2"/>
      <w:sz w:val="48"/>
      <w:szCs w:val="4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spacing w:after="320"/>
      <w:jc w:val="center"/>
    </w:pPr>
    <w:rPr>
      <w:sz w:val="22"/>
      <w:szCs w:val="22"/>
    </w:rPr>
  </w:style>
  <w:style w:type="paragraph" w:styleId="Textonotapie">
    <w:name w:val="footnote text"/>
    <w:basedOn w:val="Normal"/>
    <w:pPr>
      <w:ind w:firstLine="202"/>
      <w:jc w:val="both"/>
    </w:pPr>
    <w:rPr>
      <w:sz w:val="16"/>
      <w:szCs w:val="16"/>
    </w:rPr>
  </w:style>
  <w:style w:type="paragraph" w:customStyle="1" w:styleId="References">
    <w:name w:val="References"/>
    <w:basedOn w:val="Normal"/>
    <w:qFormat/>
    <w:pPr>
      <w:numPr>
        <w:numId w:val="5"/>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TextCarCar">
    <w:name w:val="Text Car Car"/>
    <w:basedOn w:val="Normal"/>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Ttulo1"/>
    <w:qFormat/>
    <w:pPr>
      <w:numPr>
        <w:numId w:val="0"/>
      </w:numPr>
    </w:pPr>
  </w:style>
  <w:style w:type="paragraph" w:customStyle="1" w:styleId="Equation">
    <w:name w:val="Equation"/>
    <w:basedOn w:val="Normal"/>
    <w:next w:val="Normal"/>
    <w:qFormat/>
    <w:pPr>
      <w:widowControl w:val="0"/>
      <w:tabs>
        <w:tab w:val="right" w:pos="5040"/>
      </w:tabs>
      <w:spacing w:line="252" w:lineRule="auto"/>
      <w:jc w:val="both"/>
    </w:pPr>
  </w:style>
  <w:style w:type="paragraph" w:customStyle="1" w:styleId="HeaderandFooter">
    <w:name w:val="Header and Footer"/>
    <w:basedOn w:val="Normal"/>
    <w:qFormat/>
    <w:pPr>
      <w:suppressLineNumbers/>
      <w:tabs>
        <w:tab w:val="center" w:pos="4986"/>
        <w:tab w:val="right" w:pos="9972"/>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997DE-B066-452E-A1BA-490E5C486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2787</Words>
  <Characters>15331</Characters>
  <Application>Microsoft Office Word</Application>
  <DocSecurity>0</DocSecurity>
  <Lines>127</Lines>
  <Paragraphs>36</Paragraphs>
  <ScaleCrop>false</ScaleCrop>
  <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Michael Alvarado</cp:lastModifiedBy>
  <cp:revision>2</cp:revision>
  <dcterms:created xsi:type="dcterms:W3CDTF">2026-10-10T15:19:00Z</dcterms:created>
  <dcterms:modified xsi:type="dcterms:W3CDTF">2026-10-10T15:19:00Z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2024-12-20T13:52:00Z</dcterms:created>
  <dc:creator>PAPELES Y CORRUGADOS ANDINA</dc:creator>
  <dc:description/>
  <cp:keywords> </cp:keywords>
  <dc:language>en-US</dc:language>
  <cp:lastModifiedBy>Milton Orlando Sarria Paja</cp:lastModifiedBy>
  <dcterms:modified xsi:type="dcterms:W3CDTF">2026-08-29T12:54:00Z</dcterms:modified>
  <cp:revision>11</cp:revision>
  <dc:subject/>
  <dc:title></dc:title>
</cp:coreProperties>
</file>