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E40AF"/>
          <w:sz w:val="28"/>
          <w:szCs w:val="28"/>
        </w:rPr>
        <w:t xml:space="preserve">ESPECIFICACIÓN TÉCNICA</w:t>
      </w:r>
    </w:p>
    <w:p>
      <w:pPr>
        <w:spacing w:after="200" w:before="0"/>
        <w:jc w:val="center"/>
      </w:pPr>
      <w:r>
        <w:rPr>
          <w:b/>
          <w:bCs/>
          <w:color w:val="1E3A8A"/>
          <w:sz w:val="48"/>
          <w:szCs w:val="48"/>
        </w:rPr>
        <w:t xml:space="preserve">Sistema de Gestión de Observaciones y No Conformidades</w:t>
      </w:r>
    </w:p>
    <w:p>
      <w:pPr>
        <w:spacing w:after="200" w:before="200"/>
        <w:jc w:val="center"/>
      </w:pPr>
      <w:r>
        <w:rPr>
          <w:i/>
          <w:iCs/>
          <w:color w:val="4B5563"/>
          <w:sz w:val="26"/>
          <w:szCs w:val="26"/>
        </w:rPr>
        <w:t xml:space="preserve">Tublood SA</w:t>
      </w:r>
    </w:p>
    <w:p>
      <w:pPr>
        <w:spacing w:after="800" w:before="200"/>
        <w:jc w:val="center"/>
      </w:pPr>
      <w:r>
        <w:rPr>
          <w:i/>
          <w:iCs/>
          <w:color w:val="4B5563"/>
          <w:sz w:val="22"/>
          <w:szCs w:val="22"/>
        </w:rPr>
        <w:t xml:space="preserve">Reemplazo del sistema SGO actual</w:t>
      </w:r>
    </w:p>
    <w:p>
      <w:pPr>
        <w:spacing w:after="200" w:before="600"/>
        <w:jc w:val="center"/>
      </w:pPr>
      <w:r>
        <w:rPr>
          <w:b/>
          <w:bCs/>
          <w:color w:val="BE185D"/>
          <w:sz w:val="26"/>
          <w:szCs w:val="26"/>
        </w:rPr>
        <w:t xml:space="preserve">VERSIÓN 3.0</w:t>
      </w:r>
    </w:p>
    <w:p>
      <w:pPr>
        <w:spacing w:after="800" w:before="0"/>
        <w:jc w:val="center"/>
      </w:pPr>
      <w:r>
        <w:rPr>
          <w:i/>
          <w:iCs/>
          <w:color w:val="6B7280"/>
          <w:sz w:val="20"/>
          <w:szCs w:val="20"/>
        </w:rPr>
        <w:t xml:space="preserve">Incluye: integración con ERP propio vía API JSON, propuesta Postventa de Garantía de Calidad (prioridad, tipo de caso, encuesta de satisfacción, flujo CAPA, tecnovigilancia, resoluciones tipificadas, plantillas editables), rol de Dirección Técnica, KPIs específicos y mejoras adicionales.</w:t>
      </w:r>
    </w:p>
    <w:p>
      <w:pPr>
        <w:spacing w:after="100" w:before="600"/>
        <w:jc w:val="center"/>
      </w:pPr>
      <w:r>
        <w:rPr>
          <w:color w:val="374151"/>
          <w:sz w:val="24"/>
          <w:szCs w:val="24"/>
        </w:rPr>
        <w:t xml:space="preserve">Documento para desarrolladores</w:t>
      </w:r>
    </w:p>
    <w:p>
      <w:pPr>
        <w:spacing w:after="100" w:before="100"/>
        <w:jc w:val="center"/>
      </w:pPr>
      <w:r>
        <w:rPr>
          <w:color w:val="6B7280"/>
          <w:sz w:val="22"/>
          <w:szCs w:val="22"/>
        </w:rPr>
        <w:t xml:space="preserve">11 de junio de 2026</w:t>
      </w:r>
    </w:p>
    <w:p>
      <w:pPr>
        <w:pStyle w:val="Heading1"/>
        <w:pageBreakBefore/>
        <w:spacing w:after="240" w:before="0"/>
      </w:pPr>
      <w:r>
        <w:rPr>
          <w:color w:val="1E3A8A"/>
        </w:rPr>
        <w:t xml:space="preserve">Contenido</w:t>
      </w:r>
    </w:p>
    <w:sdt>
      <w:sdtPr>
        <w:alias w:val="Contenido"/>
      </w:sdtPr>
      <w:sdtContent>
        <w:p>
          <w:r>
            <w:fldChar w:fldCharType="begin" w:dirty="true"/>
            <w:instrText xml:space="preserve">TOC \h \o "1-3"</w:instrText>
            <w:fldChar w:fldCharType="separate"/>
          </w:r>
        </w:p>
        <w:p>
          <w:r>
            <w:fldChar w:fldCharType="end"/>
          </w:r>
        </w:p>
      </w:sdtContent>
    </w:sdt>
    <w:p>
      <w:pPr>
        <w:pStyle w:val="Heading1"/>
        <w:pageBreakBefore/>
        <w:spacing w:after="200" w:before="0"/>
      </w:pPr>
      <w:r>
        <w:rPr>
          <w:color w:val="1E3A8A"/>
        </w:rPr>
        <w:t xml:space="preserve">1. Resumen ejecutivo</w:t>
      </w:r>
    </w:p>
    <w:p>
      <w:pPr>
        <w:spacing w:after="60" w:before="60"/>
        <w:jc w:val="left"/>
      </w:pPr>
      <w:r>
        <w:t xml:space="preserve">El presente documento describe los requerimientos funcionales y técnicos para desarrollar un sistema centralizado de gestión de observaciones, no conformidades y postventa virtual (en adelante, "el Sistema"). El Sistema reemplazará al SGO actual de Tublood SA y unificará todos los reportes y reclamos, internos y externos, en una única plataforma con integración nativa al ERP corporativo.</w:t>
      </w:r>
    </w:p>
    <w:p>
      <w:pPr>
        <w:spacing w:after="60" w:before="60"/>
        <w:jc w:val="left"/>
      </w:pPr>
      <w:r>
        <w:t xml:space="preserve">Esta versión 3.0 incorpora la propuesta del sector Garantía de Calidad (Plan Estratégico de Postventa Virtual), la integración con el ERP propio vía API JSON, y mejoras adicionales identificadas durante el análisis. La empresa cuenta con aproximadamente 35 usuarios internos distribuidos en seis sectores operativos (Facturación, Logística, Depósito, Comercial, Comercio Exterior, Asuntos Regulatorios) más dos sectores técnico-regulatorios incorporados en esta versión: Garantía de Calidad y Dirección Técnica.</w:t>
      </w:r>
    </w:p>
    <w:p>
      <w:pPr>
        <w:pStyle w:val="Heading2"/>
        <w:spacing w:after="120" w:before="280"/>
      </w:pPr>
      <w:r>
        <w:rPr>
          <w:color w:val="1E40AF"/>
        </w:rPr>
        <w:t xml:space="preserve">1.1 Cambios principales respecto a la v2</w:t>
      </w:r>
    </w:p>
    <w:p>
      <w:pPr>
        <w:pStyle w:val="ListParagraph"/>
        <w:numPr>
          <w:ilvl w:val="0"/>
          <w:numId w:val="2"/>
        </w:numPr>
        <w:spacing w:after="40" w:before="40"/>
      </w:pPr>
      <w:r>
        <w:t xml:space="preserve">Integración nativa con el ERP propio mediante su API JSON, eliminando duplicación de datos de clientes, proveedores, facturas, remitos y notas de crédito.</w:t>
      </w:r>
    </w:p>
    <w:p>
      <w:pPr>
        <w:pStyle w:val="ListParagraph"/>
        <w:numPr>
          <w:ilvl w:val="0"/>
          <w:numId w:val="2"/>
        </w:numPr>
        <w:spacing w:after="40" w:before="40"/>
      </w:pPr>
      <w:r>
        <w:t xml:space="preserve">Clasificación obligatoria por prioridad (Crítica/Alta/Media/Baja) y tipo de caso estandarizado.</w:t>
      </w:r>
    </w:p>
    <w:p>
      <w:pPr>
        <w:pStyle w:val="ListParagraph"/>
        <w:numPr>
          <w:ilvl w:val="0"/>
          <w:numId w:val="2"/>
        </w:numPr>
        <w:spacing w:after="40" w:before="40"/>
      </w:pPr>
      <w:r>
        <w:t xml:space="preserve">Encuesta de satisfacción automática al cierre de observaciones externas.</w:t>
      </w:r>
    </w:p>
    <w:p>
      <w:pPr>
        <w:pStyle w:val="ListParagraph"/>
        <w:numPr>
          <w:ilvl w:val="0"/>
          <w:numId w:val="2"/>
        </w:numPr>
        <w:spacing w:after="40" w:before="40"/>
      </w:pPr>
      <w:r>
        <w:t xml:space="preserve">Resoluciones tipificadas al cerrar una observación.</w:t>
      </w:r>
    </w:p>
    <w:p>
      <w:pPr>
        <w:pStyle w:val="ListParagraph"/>
        <w:numPr>
          <w:ilvl w:val="0"/>
          <w:numId w:val="2"/>
        </w:numPr>
        <w:spacing w:after="40" w:before="40"/>
      </w:pPr>
      <w:r>
        <w:t xml:space="preserve">Flujo CAPA (Corrective and Preventive Action) integrado con el módulo de No Conformidades.</w:t>
      </w:r>
    </w:p>
    <w:p>
      <w:pPr>
        <w:pStyle w:val="ListParagraph"/>
        <w:numPr>
          <w:ilvl w:val="0"/>
          <w:numId w:val="2"/>
        </w:numPr>
        <w:spacing w:after="40" w:before="40"/>
      </w:pPr>
      <w:r>
        <w:t xml:space="preserve">Marca de Tecnovigilancia en observaciones de Falla de producto.</w:t>
      </w:r>
    </w:p>
    <w:p>
      <w:pPr>
        <w:pStyle w:val="ListParagraph"/>
        <w:numPr>
          <w:ilvl w:val="0"/>
          <w:numId w:val="2"/>
        </w:numPr>
        <w:spacing w:after="40" w:before="40"/>
      </w:pPr>
      <w:r>
        <w:t xml:space="preserve">Plantillas de notificaciones editables por administradores.</w:t>
      </w:r>
    </w:p>
    <w:p>
      <w:pPr>
        <w:pStyle w:val="ListParagraph"/>
        <w:numPr>
          <w:ilvl w:val="0"/>
          <w:numId w:val="2"/>
        </w:numPr>
        <w:spacing w:after="40" w:before="40"/>
      </w:pPr>
      <w:r>
        <w:t xml:space="preserve">Sectores Garantía de Calidad y Dirección Técnica incorporados como evaluadores técnicos.</w:t>
      </w:r>
    </w:p>
    <w:p>
      <w:pPr>
        <w:pStyle w:val="ListParagraph"/>
        <w:numPr>
          <w:ilvl w:val="0"/>
          <w:numId w:val="2"/>
        </w:numPr>
        <w:spacing w:after="40" w:before="40"/>
      </w:pPr>
      <w:r>
        <w:t xml:space="preserve">KPIs específicos preconfigurados según propuesta de Calidad (4 hs primera respuesta, 72 hs resolución, &gt; 85% satisfacción).</w:t>
      </w:r>
    </w:p>
    <w:p>
      <w:pPr>
        <w:pStyle w:val="ListParagraph"/>
        <w:numPr>
          <w:ilvl w:val="0"/>
          <w:numId w:val="2"/>
        </w:numPr>
        <w:spacing w:after="40" w:before="40"/>
      </w:pPr>
      <w:r>
        <w:t xml:space="preserve">Rol Solo Lectura para Dirección y auditores.</w:t>
      </w:r>
    </w:p>
    <w:p>
      <w:pPr>
        <w:pStyle w:val="ListParagraph"/>
        <w:numPr>
          <w:ilvl w:val="0"/>
          <w:numId w:val="2"/>
        </w:numPr>
        <w:spacing w:after="40" w:before="40"/>
      </w:pPr>
      <w:r>
        <w:t xml:space="preserve">Vista Kanban opcional además del listado tradicional.</w:t>
      </w:r>
    </w:p>
    <w:p>
      <w:pPr>
        <w:pStyle w:val="ListParagraph"/>
        <w:numPr>
          <w:ilvl w:val="0"/>
          <w:numId w:val="2"/>
        </w:numPr>
        <w:spacing w:after="40" w:before="40"/>
      </w:pPr>
      <w:r>
        <w:t xml:space="preserve">Vinculación con biblioteca documental existente en el sitio web.</w:t>
      </w:r>
    </w:p>
    <w:p>
      <w:pPr>
        <w:pStyle w:val="ListParagraph"/>
        <w:numPr>
          <w:ilvl w:val="0"/>
          <w:numId w:val="2"/>
        </w:numPr>
        <w:spacing w:after="40" w:before="40"/>
      </w:pPr>
      <w:r>
        <w:t xml:space="preserve">Importación masiva de observaciones históricas desde CSV/Excel.</w:t>
      </w:r>
    </w:p>
    <w:p>
      <w:pPr>
        <w:pStyle w:val="ListParagraph"/>
        <w:numPr>
          <w:ilvl w:val="0"/>
          <w:numId w:val="2"/>
        </w:numPr>
        <w:spacing w:after="40" w:before="40"/>
      </w:pPr>
      <w:r>
        <w:t xml:space="preserve">Campos adicionales en el formulario de Falla de producto: institución, provincia, equipamiento utilizado, ejecutivo de cuenta.</w:t>
      </w:r>
    </w:p>
    <w:p>
      <w:pPr>
        <w:pStyle w:val="Heading1"/>
        <w:pageBreakBefore/>
        <w:spacing w:after="200" w:before="0"/>
      </w:pPr>
      <w:r>
        <w:rPr>
          <w:color w:val="1E3A8A"/>
        </w:rPr>
        <w:t xml:space="preserve">2. Alcance del proyecto</w:t>
      </w:r>
    </w:p>
    <w:p>
      <w:pPr>
        <w:pStyle w:val="Heading2"/>
        <w:spacing w:after="120" w:before="280"/>
      </w:pPr>
      <w:r>
        <w:rPr>
          <w:color w:val="1E40AF"/>
        </w:rPr>
        <w:t xml:space="preserve">2.1 Dentro del alcance</w:t>
      </w:r>
    </w:p>
    <w:p>
      <w:pPr>
        <w:pStyle w:val="ListParagraph"/>
        <w:numPr>
          <w:ilvl w:val="0"/>
          <w:numId w:val="2"/>
        </w:numPr>
        <w:spacing w:after="40" w:before="40"/>
      </w:pPr>
      <w:r>
        <w:t xml:space="preserve">Aplicación web responsive accesible desde navegadores modernos.</w:t>
      </w:r>
    </w:p>
    <w:p>
      <w:pPr>
        <w:pStyle w:val="ListParagraph"/>
        <w:numPr>
          <w:ilvl w:val="0"/>
          <w:numId w:val="2"/>
        </w:numPr>
        <w:spacing w:after="40" w:before="40"/>
      </w:pPr>
      <w:r>
        <w:t xml:space="preserve">Backend con base de datos relacional y API REST.</w:t>
      </w:r>
    </w:p>
    <w:p>
      <w:pPr>
        <w:pStyle w:val="ListParagraph"/>
        <w:numPr>
          <w:ilvl w:val="0"/>
          <w:numId w:val="2"/>
        </w:numPr>
        <w:spacing w:after="40" w:before="40"/>
      </w:pPr>
      <w:r>
        <w:t xml:space="preserve">Integración con ERP propio vía API JSON.</w:t>
      </w:r>
    </w:p>
    <w:p>
      <w:pPr>
        <w:pStyle w:val="ListParagraph"/>
        <w:numPr>
          <w:ilvl w:val="0"/>
          <w:numId w:val="2"/>
        </w:numPr>
        <w:spacing w:after="40" w:before="40"/>
      </w:pPr>
      <w:r>
        <w:t xml:space="preserve">Autenticación con usuario y contraseña, opcional SSO.</w:t>
      </w:r>
    </w:p>
    <w:p>
      <w:pPr>
        <w:pStyle w:val="ListParagraph"/>
        <w:numPr>
          <w:ilvl w:val="0"/>
          <w:numId w:val="2"/>
        </w:numPr>
        <w:spacing w:after="40" w:before="40"/>
      </w:pPr>
      <w:r>
        <w:t xml:space="preserve">Portal externo para clientes.</w:t>
      </w:r>
    </w:p>
    <w:p>
      <w:pPr>
        <w:pStyle w:val="ListParagraph"/>
        <w:numPr>
          <w:ilvl w:val="0"/>
          <w:numId w:val="2"/>
        </w:numPr>
        <w:spacing w:after="40" w:before="40"/>
      </w:pPr>
      <w:r>
        <w:t xml:space="preserve">Aplicación interna completa.</w:t>
      </w:r>
    </w:p>
    <w:p>
      <w:pPr>
        <w:pStyle w:val="ListParagraph"/>
        <w:numPr>
          <w:ilvl w:val="0"/>
          <w:numId w:val="2"/>
        </w:numPr>
        <w:spacing w:after="40" w:before="40"/>
      </w:pPr>
      <w:r>
        <w:t xml:space="preserve">Envío automático de notificaciones por correo electrónico.</w:t>
      </w:r>
    </w:p>
    <w:p>
      <w:pPr>
        <w:pStyle w:val="ListParagraph"/>
        <w:numPr>
          <w:ilvl w:val="0"/>
          <w:numId w:val="2"/>
        </w:numPr>
        <w:spacing w:after="40" w:before="40"/>
      </w:pPr>
      <w:r>
        <w:t xml:space="preserve">Envío de encuestas de satisfacción al cierre.</w:t>
      </w:r>
    </w:p>
    <w:p>
      <w:pPr>
        <w:pStyle w:val="ListParagraph"/>
        <w:numPr>
          <w:ilvl w:val="0"/>
          <w:numId w:val="2"/>
        </w:numPr>
        <w:spacing w:after="40" w:before="40"/>
      </w:pPr>
      <w:r>
        <w:t xml:space="preserve">Worker de SLA con alertas y escalamiento al superior.</w:t>
      </w:r>
    </w:p>
    <w:p>
      <w:pPr>
        <w:pStyle w:val="ListParagraph"/>
        <w:numPr>
          <w:ilvl w:val="0"/>
          <w:numId w:val="2"/>
        </w:numPr>
        <w:spacing w:after="40" w:before="40"/>
      </w:pPr>
      <w:r>
        <w:t xml:space="preserve">Almacenamiento de archivos adjuntos.</w:t>
      </w:r>
    </w:p>
    <w:p>
      <w:pPr>
        <w:pStyle w:val="ListParagraph"/>
        <w:numPr>
          <w:ilvl w:val="0"/>
          <w:numId w:val="2"/>
        </w:numPr>
        <w:spacing w:after="40" w:before="40"/>
      </w:pPr>
      <w:r>
        <w:t xml:space="preserve">Backups automáticos.</w:t>
      </w:r>
    </w:p>
    <w:p>
      <w:pPr>
        <w:pStyle w:val="Heading2"/>
        <w:spacing w:after="120" w:before="280"/>
      </w:pPr>
      <w:r>
        <w:rPr>
          <w:color w:val="1E40AF"/>
        </w:rPr>
        <w:t xml:space="preserve">2.2 Fuera del alcance</w:t>
      </w:r>
    </w:p>
    <w:p>
      <w:pPr>
        <w:pStyle w:val="ListParagraph"/>
        <w:numPr>
          <w:ilvl w:val="0"/>
          <w:numId w:val="2"/>
        </w:numPr>
        <w:spacing w:after="40" w:before="40"/>
      </w:pPr>
      <w:r>
        <w:t xml:space="preserve">App móvil nativa (la versión web responsive cubre el uso en celular).</w:t>
      </w:r>
    </w:p>
    <w:p>
      <w:pPr>
        <w:pStyle w:val="ListParagraph"/>
        <w:numPr>
          <w:ilvl w:val="0"/>
          <w:numId w:val="2"/>
        </w:numPr>
        <w:spacing w:after="40" w:before="40"/>
      </w:pPr>
      <w:r>
        <w:t xml:space="preserve">Integración con WhatsApp Business (a evaluar en futura fase como canal de entrada al portal).</w:t>
      </w:r>
    </w:p>
    <w:p>
      <w:pPr>
        <w:pStyle w:val="ListParagraph"/>
        <w:numPr>
          <w:ilvl w:val="0"/>
          <w:numId w:val="2"/>
        </w:numPr>
        <w:spacing w:after="40" w:before="40"/>
      </w:pPr>
      <w:r>
        <w:t xml:space="preserve">Generación de informes técnicos en formato regulatorio específico.</w:t>
      </w:r>
    </w:p>
    <w:p>
      <w:pPr>
        <w:pStyle w:val="ListParagraph"/>
        <w:numPr>
          <w:ilvl w:val="0"/>
          <w:numId w:val="2"/>
        </w:numPr>
        <w:spacing w:after="40" w:before="40"/>
      </w:pPr>
      <w:r>
        <w:t xml:space="preserve">Firma digital de documentos.</w:t>
      </w:r>
    </w:p>
    <w:p>
      <w:pPr>
        <w:pStyle w:val="ListParagraph"/>
        <w:numPr>
          <w:ilvl w:val="0"/>
          <w:numId w:val="2"/>
        </w:numPr>
        <w:spacing w:after="40" w:before="40"/>
      </w:pPr>
      <w:r>
        <w:t xml:space="preserve">Workflow configurable con reglas avanzadas de derivación automática.</w:t>
      </w:r>
    </w:p>
    <w:p>
      <w:pPr>
        <w:pStyle w:val="Heading1"/>
        <w:pageBreakBefore/>
        <w:spacing w:after="200" w:before="0"/>
      </w:pPr>
      <w:r>
        <w:rPr>
          <w:color w:val="1E3A8A"/>
        </w:rPr>
        <w:t xml:space="preserve">3. Glosario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5C2D8" w:sz="4"/>
              <w:left w:val="single" w:color="B5C2D8" w:sz="4"/>
              <w:bottom w:val="single" w:color="B5C2D8" w:sz="4"/>
              <w:right w:val="single" w:color="B5C2D8" w:sz="4"/>
            </w:tcBorders>
            <w:shd w:fill="1E3A8A" w:val="clear"/>
            <w:tcMar>
              <w:top w:type="dxa" w:w="100"/>
              <w:left w:type="dxa" w:w="140"/>
              <w:bottom w:type="dxa" w:w="100"/>
              <w:right w:type="dxa" w:w="140"/>
            </w:tcMar>
          </w:tcPr>
          <w:p>
            <w:r>
              <w:rPr>
                <w:b/>
                <w:bCs/>
                <w:color w:val="FFFFFF"/>
                <w:sz w:val="20"/>
                <w:szCs w:val="20"/>
              </w:rPr>
              <w:t xml:space="preserve">Término</w:t>
            </w:r>
          </w:p>
        </w:tc>
        <w:tc>
          <w:tcPr>
            <w:tcW w:type="dxa" w:w="6960"/>
            <w:tcBorders>
              <w:top w:val="single" w:color="B5C2D8" w:sz="4"/>
              <w:left w:val="single" w:color="B5C2D8" w:sz="4"/>
              <w:bottom w:val="single" w:color="B5C2D8" w:sz="4"/>
              <w:right w:val="single" w:color="B5C2D8" w:sz="4"/>
            </w:tcBorders>
            <w:shd w:fill="1E3A8A" w:val="clear"/>
            <w:tcMar>
              <w:top w:type="dxa" w:w="100"/>
              <w:left w:type="dxa" w:w="140"/>
              <w:bottom w:type="dxa" w:w="100"/>
              <w:right w:type="dxa" w:w="140"/>
            </w:tcMar>
          </w:tcPr>
          <w:p>
            <w:r>
              <w:rPr>
                <w:b/>
                <w:bCs/>
                <w:color w:val="FFFFFF"/>
                <w:sz w:val="20"/>
                <w:szCs w:val="20"/>
              </w:rPr>
              <w:t xml:space="preserve">Definición</w:t>
            </w:r>
          </w:p>
        </w:tc>
      </w:tr>
      <w:tr>
        <w:tc>
          <w:tcPr>
            <w:tcW w:type="dxa" w:w="24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Observación</w:t>
            </w:r>
          </w:p>
        </w:tc>
        <w:tc>
          <w:tcPr>
            <w:tcW w:type="dxa" w:w="696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Reporte de incidencia, falla, reclamo o disconformidad. Externa (cliente) o interna (sector).</w:t>
            </w:r>
          </w:p>
        </w:tc>
      </w:tr>
      <w:tr>
        <w:tc>
          <w:tcPr>
            <w:tcW w:type="dxa" w:w="24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No Conformidad (NC)</w:t>
            </w:r>
          </w:p>
        </w:tc>
        <w:tc>
          <w:tcPr>
            <w:tcW w:type="dxa" w:w="696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Registro formal de un incumplimiento. Independiente o vinculada a una observación.</w:t>
            </w:r>
          </w:p>
        </w:tc>
      </w:tr>
      <w:tr>
        <w:tc>
          <w:tcPr>
            <w:tcW w:type="dxa" w:w="24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CAPA</w:t>
            </w:r>
          </w:p>
        </w:tc>
        <w:tc>
          <w:tcPr>
            <w:tcW w:type="dxa" w:w="696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Corrective And Preventive Action. Plan formal de acción correctiva y preventiva ligado a una NC.</w:t>
            </w:r>
          </w:p>
        </w:tc>
      </w:tr>
      <w:tr>
        <w:tc>
          <w:tcPr>
            <w:tcW w:type="dxa" w:w="24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Tecnovigilancia</w:t>
            </w:r>
          </w:p>
        </w:tc>
        <w:tc>
          <w:tcPr>
            <w:tcW w:type="dxa" w:w="696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Sistema de notificación de eventos adversos relacionados con dispositivos médicos. Obligación regulatoria.</w:t>
            </w:r>
          </w:p>
        </w:tc>
      </w:tr>
      <w:tr>
        <w:tc>
          <w:tcPr>
            <w:tcW w:type="dxa" w:w="24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Cliente</w:t>
            </w:r>
          </w:p>
        </w:tc>
        <w:tc>
          <w:tcPr>
            <w:tcW w:type="dxa" w:w="696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Entidad externa receptora de productos/servicios. Origen de datos: ERP corporativo.</w:t>
            </w:r>
          </w:p>
        </w:tc>
      </w:tr>
      <w:tr>
        <w:tc>
          <w:tcPr>
            <w:tcW w:type="dxa" w:w="24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Proveedor</w:t>
            </w:r>
          </w:p>
        </w:tc>
        <w:tc>
          <w:tcPr>
            <w:tcW w:type="dxa" w:w="696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Entidad externa proveedora de la empresa. Origen de datos: ERP corporativo.</w:t>
            </w:r>
          </w:p>
        </w:tc>
      </w:tr>
      <w:tr>
        <w:tc>
          <w:tcPr>
            <w:tcW w:type="dxa" w:w="24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ERP</w:t>
            </w:r>
          </w:p>
        </w:tc>
        <w:tc>
          <w:tcPr>
            <w:tcW w:type="dxa" w:w="696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Sistema de gestión corporativo de Tublood (desarrollo propio, expone API JSON).</w:t>
            </w:r>
          </w:p>
        </w:tc>
      </w:tr>
      <w:tr>
        <w:tc>
          <w:tcPr>
            <w:tcW w:type="dxa" w:w="24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Superior</w:t>
            </w:r>
          </w:p>
        </w:tc>
        <w:tc>
          <w:tcPr>
            <w:tcW w:type="dxa" w:w="696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Usuario asignado como jefe directo de otro usuario. Recibe escalamientos de SLA.</w:t>
            </w:r>
          </w:p>
        </w:tc>
      </w:tr>
      <w:tr>
        <w:tc>
          <w:tcPr>
            <w:tcW w:type="dxa" w:w="24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SLA</w:t>
            </w:r>
          </w:p>
        </w:tc>
        <w:tc>
          <w:tcPr>
            <w:tcW w:type="dxa" w:w="696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Service Level Agreement. Plazo máximo para cada etapa del proceso de una observación.</w:t>
            </w:r>
          </w:p>
        </w:tc>
      </w:tr>
      <w:tr>
        <w:tc>
          <w:tcPr>
            <w:tcW w:type="dxa" w:w="24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Escalamiento</w:t>
            </w:r>
          </w:p>
        </w:tc>
        <w:tc>
          <w:tcPr>
            <w:tcW w:type="dxa" w:w="696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Notificación automática al superior cuando se incumple un SLA.</w:t>
            </w:r>
          </w:p>
        </w:tc>
      </w:tr>
      <w:tr>
        <w:tc>
          <w:tcPr>
            <w:tcW w:type="dxa" w:w="24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KPI</w:t>
            </w:r>
          </w:p>
        </w:tc>
        <w:tc>
          <w:tcPr>
            <w:tcW w:type="dxa" w:w="696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Key Performance Indicator. Indicador clave de gestión.</w:t>
            </w:r>
          </w:p>
        </w:tc>
      </w:tr>
      <w:tr>
        <w:tc>
          <w:tcPr>
            <w:tcW w:type="dxa" w:w="24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Sector</w:t>
            </w:r>
          </w:p>
        </w:tc>
        <w:tc>
          <w:tcPr>
            <w:tcW w:type="dxa" w:w="696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Área o departamento de la empresa. Configurable por administradores.</w:t>
            </w:r>
          </w:p>
        </w:tc>
      </w:tr>
    </w:tbl>
    <w:p>
      <w:pPr>
        <w:pStyle w:val="Heading1"/>
        <w:pageBreakBefore/>
        <w:spacing w:after="200" w:before="0"/>
      </w:pPr>
      <w:r>
        <w:rPr>
          <w:color w:val="1E3A8A"/>
        </w:rPr>
        <w:t xml:space="preserve">4. Roles y permisos</w:t>
      </w:r>
    </w:p>
    <w:p>
      <w:pPr>
        <w:spacing w:after="60" w:before="60"/>
        <w:jc w:val="left"/>
      </w:pPr>
      <w:r>
        <w:t xml:space="preserve">El sistema define cuatro roles con permisos diferenciados:</w:t>
      </w:r>
    </w:p>
    <w:p>
      <w:pPr>
        <w:pStyle w:val="Heading2"/>
        <w:spacing w:after="120" w:before="280"/>
      </w:pPr>
      <w:r>
        <w:rPr>
          <w:color w:val="1E40AF"/>
        </w:rPr>
        <w:t xml:space="preserve">4.1 Cliente externo</w:t>
      </w:r>
    </w:p>
    <w:p>
      <w:pPr>
        <w:spacing w:after="60" w:before="60"/>
        <w:jc w:val="left"/>
      </w:pPr>
      <w:r>
        <w:t xml:space="preserve">Sin credenciales. Accede al portal externo y solo puede cargar una observación. Recibe número de seguimiento en pantalla pero no consulta estado posterior. Al cierre del caso, recibe automáticamente un email con la resolución y un link a la encuesta de satisfacción.</w:t>
      </w:r>
    </w:p>
    <w:p>
      <w:pPr>
        <w:pStyle w:val="Heading2"/>
        <w:spacing w:after="120" w:before="280"/>
      </w:pPr>
      <w:r>
        <w:rPr>
          <w:color w:val="1E40AF"/>
        </w:rPr>
        <w:t xml:space="preserve">4.2 Usuario interno</w:t>
      </w:r>
    </w:p>
    <w:p>
      <w:pPr>
        <w:spacing w:after="60" w:before="60"/>
        <w:jc w:val="left"/>
      </w:pPr>
      <w:r>
        <w:t xml:space="preserve">Empleado con credenciales. Puede crear, gestionar, comentar y derivar observaciones. Acceso al dashboard personalizado con sus métricas individuales.</w:t>
      </w:r>
    </w:p>
    <w:p>
      <w:pPr>
        <w:pStyle w:val="Heading2"/>
        <w:spacing w:after="120" w:before="280"/>
      </w:pPr>
      <w:r>
        <w:rPr>
          <w:color w:val="1E40AF"/>
        </w:rPr>
        <w:t xml:space="preserve">4.3 Solo Lectura</w:t>
      </w:r>
      <w:r>
        <w:rPr>
          <w:b/>
          <w:bCs/>
          <w:color w:val="BE185D"/>
          <w:sz w:val="18"/>
          <w:szCs w:val="18"/>
        </w:rPr>
        <w:t xml:space="preserve">  NUEVO V3</w:t>
      </w:r>
    </w:p>
    <w:p>
      <w:pPr>
        <w:spacing w:after="60" w:before="60"/>
        <w:jc w:val="left"/>
      </w:pPr>
      <w:r>
        <w:t xml:space="preserve">Rol especial para personal de Dirección, auditores externos y áreas de control que necesitan ver todo el sistema sin posibilidad de modificar nada. Pueden:</w:t>
      </w:r>
    </w:p>
    <w:p>
      <w:pPr>
        <w:pStyle w:val="ListParagraph"/>
        <w:numPr>
          <w:ilvl w:val="0"/>
          <w:numId w:val="2"/>
        </w:numPr>
        <w:spacing w:after="40" w:before="40"/>
      </w:pPr>
      <w:r>
        <w:t xml:space="preserve">Visualizar todas las observaciones, NC, clientes, proveedores, usuarios, reportes.</w:t>
      </w:r>
    </w:p>
    <w:p>
      <w:pPr>
        <w:pStyle w:val="ListParagraph"/>
        <w:numPr>
          <w:ilvl w:val="0"/>
          <w:numId w:val="2"/>
        </w:numPr>
        <w:spacing w:after="40" w:before="40"/>
      </w:pPr>
      <w:r>
        <w:t xml:space="preserve">Generar y descargar reportes.</w:t>
      </w:r>
    </w:p>
    <w:p>
      <w:pPr>
        <w:pStyle w:val="ListParagraph"/>
        <w:numPr>
          <w:ilvl w:val="0"/>
          <w:numId w:val="2"/>
        </w:numPr>
        <w:spacing w:after="40" w:before="40"/>
      </w:pPr>
      <w:r>
        <w:t xml:space="preserve">Exportar a CSV.</w:t>
      </w:r>
    </w:p>
    <w:p>
      <w:pPr>
        <w:spacing w:after="60" w:before="60"/>
        <w:jc w:val="left"/>
      </w:pPr>
      <w:r>
        <w:t xml:space="preserve">No pueden: crear, editar, eliminar, comentar, cambiar estado, ni gestionar usuarios o configuración.</w:t>
      </w:r>
    </w:p>
    <w:p>
      <w:pPr>
        <w:pStyle w:val="Heading2"/>
        <w:spacing w:after="120" w:before="280"/>
      </w:pPr>
      <w:r>
        <w:rPr>
          <w:color w:val="1E40AF"/>
        </w:rPr>
        <w:t xml:space="preserve">4.4 Administrador</w:t>
      </w:r>
    </w:p>
    <w:p>
      <w:pPr>
        <w:spacing w:after="60" w:before="60"/>
        <w:jc w:val="left"/>
      </w:pPr>
      <w:r>
        <w:t xml:space="preserve">Todos los permisos anteriores más:</w:t>
      </w:r>
    </w:p>
    <w:p>
      <w:pPr>
        <w:pStyle w:val="ListParagraph"/>
        <w:numPr>
          <w:ilvl w:val="0"/>
          <w:numId w:val="2"/>
        </w:numPr>
        <w:spacing w:after="40" w:before="40"/>
      </w:pPr>
      <w:r>
        <w:t xml:space="preserve">Gestión de usuarios (crear, editar, activar/desactivar, asignar superior).</w:t>
      </w:r>
    </w:p>
    <w:p>
      <w:pPr>
        <w:pStyle w:val="ListParagraph"/>
        <w:numPr>
          <w:ilvl w:val="0"/>
          <w:numId w:val="2"/>
        </w:numPr>
        <w:spacing w:after="40" w:before="40"/>
      </w:pPr>
      <w:r>
        <w:t xml:space="preserve">Reasignación masiva al desactivar usuarios.</w:t>
      </w:r>
    </w:p>
    <w:p>
      <w:pPr>
        <w:pStyle w:val="ListParagraph"/>
        <w:numPr>
          <w:ilvl w:val="0"/>
          <w:numId w:val="2"/>
        </w:numPr>
        <w:spacing w:after="40" w:before="40"/>
      </w:pPr>
      <w:r>
        <w:t xml:space="preserve">Gestión de sectores y formularios dinámicos.</w:t>
      </w:r>
    </w:p>
    <w:p>
      <w:pPr>
        <w:pStyle w:val="ListParagraph"/>
        <w:numPr>
          <w:ilvl w:val="0"/>
          <w:numId w:val="2"/>
        </w:numPr>
        <w:spacing w:after="40" w:before="40"/>
      </w:pPr>
      <w:r>
        <w:t xml:space="preserve">Configuración de SLAs por sector/tipo/estado/prioridad.</w:t>
      </w:r>
    </w:p>
    <w:p>
      <w:pPr>
        <w:pStyle w:val="ListParagraph"/>
        <w:numPr>
          <w:ilvl w:val="0"/>
          <w:numId w:val="2"/>
        </w:numPr>
        <w:spacing w:after="40" w:before="40"/>
      </w:pPr>
      <w:r>
        <w:t xml:space="preserve">Configuración de plantillas de notificaciones.</w:t>
      </w:r>
    </w:p>
    <w:p>
      <w:pPr>
        <w:pStyle w:val="ListParagraph"/>
        <w:numPr>
          <w:ilvl w:val="0"/>
          <w:numId w:val="2"/>
        </w:numPr>
        <w:spacing w:after="40" w:before="40"/>
      </w:pPr>
      <w:r>
        <w:t xml:space="preserve">Gestión de tipos de caso y resoluciones.</w:t>
      </w:r>
    </w:p>
    <w:p>
      <w:pPr>
        <w:pStyle w:val="ListParagraph"/>
        <w:numPr>
          <w:ilvl w:val="0"/>
          <w:numId w:val="2"/>
        </w:numPr>
        <w:spacing w:after="40" w:before="40"/>
      </w:pPr>
      <w:r>
        <w:t xml:space="preserve">Importación masiva de observaciones históricas.</w:t>
      </w:r>
    </w:p>
    <w:p>
      <w:pPr>
        <w:pStyle w:val="ListParagraph"/>
        <w:numPr>
          <w:ilvl w:val="0"/>
          <w:numId w:val="2"/>
        </w:numPr>
        <w:spacing w:after="40" w:before="40"/>
      </w:pPr>
      <w:r>
        <w:t xml:space="preserve">Acceso a observaciones de cualquier usuario.</w:t>
      </w:r>
    </w:p>
    <w:p>
      <w:pPr>
        <w:pStyle w:val="ListParagraph"/>
        <w:numPr>
          <w:ilvl w:val="0"/>
          <w:numId w:val="2"/>
        </w:numPr>
        <w:spacing w:after="40" w:before="40"/>
      </w:pPr>
      <w:r>
        <w:t xml:space="preserve">Eliminación de observaciones y NC.</w:t>
      </w:r>
    </w:p>
    <w:p>
      <w:pPr>
        <w:pStyle w:val="ListParagraph"/>
        <w:numPr>
          <w:ilvl w:val="0"/>
          <w:numId w:val="2"/>
        </w:numPr>
        <w:spacing w:after="40" w:before="40"/>
      </w:pPr>
      <w:r>
        <w:t xml:space="preserve">Backup/restore del sistema.</w:t>
      </w:r>
    </w:p>
    <w:p>
      <w:pPr>
        <w:pStyle w:val="ListParagraph"/>
        <w:numPr>
          <w:ilvl w:val="0"/>
          <w:numId w:val="2"/>
        </w:numPr>
        <w:spacing w:after="40" w:before="40"/>
      </w:pPr>
      <w:r>
        <w:t xml:space="preserve">Configuración de la integración con el ERP.</w:t>
      </w:r>
    </w:p>
    <w:p>
      <w:pPr>
        <w:pStyle w:val="Heading1"/>
        <w:pageBreakBefore/>
        <w:spacing w:after="200" w:before="0"/>
      </w:pPr>
      <w:r>
        <w:rPr>
          <w:color w:val="1E3A8A"/>
        </w:rPr>
        <w:t xml:space="preserve">5. Modelo de datos</w:t>
      </w:r>
    </w:p>
    <w:p>
      <w:pPr>
        <w:spacing w:after="60" w:before="60"/>
        <w:jc w:val="left"/>
      </w:pPr>
      <w:r>
        <w:t xml:space="preserve">La estructura es agnóstica de tecnología. El desarrollador puede implementarla en PostgreSQL (recomendado), MySQL, SQL Server u otro motor.</w:t>
      </w:r>
    </w:p>
    <w:p>
      <w:pPr>
        <w:spacing w:after="60" w:before="60"/>
        <w:jc w:val="left"/>
      </w:pPr>
      <w:r>
        <w:t xml:space="preserve">Cambio arquitectónico importante en v3: las entidades clientes y proveedores ya no son tablas locales completas. Se mantiene una tabla espejo mínima para cache y referencias, pero la fuente de verdad es el ERP corporativo (ver capítulo 6).</w:t>
      </w:r>
    </w:p>
    <w:p>
      <w:pPr>
        <w:pStyle w:val="Heading2"/>
        <w:spacing w:after="120" w:before="280"/>
      </w:pPr>
      <w:r>
        <w:rPr>
          <w:color w:val="1E40AF"/>
        </w:rPr>
        <w:t xml:space="preserve">5.1 Tabla: usuarios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500"/>
        <w:gridCol w:w="4460"/>
      </w:tblGrid>
      <w:tr>
        <w:trPr>
          <w:tblHeader/>
        </w:trPr>
        <w:tc>
          <w:tcPr>
            <w:tcW w:type="dxa" w:w="2400"/>
            <w:tcBorders>
              <w:top w:val="single" w:color="B5C2D8" w:sz="4"/>
              <w:left w:val="single" w:color="B5C2D8" w:sz="4"/>
              <w:bottom w:val="single" w:color="B5C2D8" w:sz="4"/>
              <w:right w:val="single" w:color="B5C2D8" w:sz="4"/>
            </w:tcBorders>
            <w:shd w:fill="1E3A8A" w:val="clear"/>
            <w:tcMar>
              <w:top w:type="dxa" w:w="100"/>
              <w:left w:type="dxa" w:w="140"/>
              <w:bottom w:type="dxa" w:w="100"/>
              <w:right w:type="dxa" w:w="140"/>
            </w:tcMar>
          </w:tcPr>
          <w:p>
            <w:r>
              <w:rPr>
                <w:b/>
                <w:bCs/>
                <w:color w:val="FFFFFF"/>
                <w:sz w:val="20"/>
                <w:szCs w:val="20"/>
              </w:rPr>
              <w:t xml:space="preserve">Campo</w:t>
            </w:r>
          </w:p>
        </w:tc>
        <w:tc>
          <w:tcPr>
            <w:tcW w:type="dxa" w:w="2500"/>
            <w:tcBorders>
              <w:top w:val="single" w:color="B5C2D8" w:sz="4"/>
              <w:left w:val="single" w:color="B5C2D8" w:sz="4"/>
              <w:bottom w:val="single" w:color="B5C2D8" w:sz="4"/>
              <w:right w:val="single" w:color="B5C2D8" w:sz="4"/>
            </w:tcBorders>
            <w:shd w:fill="1E3A8A" w:val="clear"/>
            <w:tcMar>
              <w:top w:type="dxa" w:w="100"/>
              <w:left w:type="dxa" w:w="140"/>
              <w:bottom w:type="dxa" w:w="100"/>
              <w:right w:type="dxa" w:w="140"/>
            </w:tcMar>
          </w:tcPr>
          <w:p>
            <w:r>
              <w:rPr>
                <w:b/>
                <w:bCs/>
                <w:color w:val="FFFFFF"/>
                <w:sz w:val="20"/>
                <w:szCs w:val="20"/>
              </w:rPr>
              <w:t xml:space="preserve">Tipo</w:t>
            </w:r>
          </w:p>
        </w:tc>
        <w:tc>
          <w:tcPr>
            <w:tcW w:type="dxa" w:w="4460"/>
            <w:tcBorders>
              <w:top w:val="single" w:color="B5C2D8" w:sz="4"/>
              <w:left w:val="single" w:color="B5C2D8" w:sz="4"/>
              <w:bottom w:val="single" w:color="B5C2D8" w:sz="4"/>
              <w:right w:val="single" w:color="B5C2D8" w:sz="4"/>
            </w:tcBorders>
            <w:shd w:fill="1E3A8A" w:val="clear"/>
            <w:tcMar>
              <w:top w:type="dxa" w:w="100"/>
              <w:left w:type="dxa" w:w="140"/>
              <w:bottom w:type="dxa" w:w="100"/>
              <w:right w:type="dxa" w:w="140"/>
            </w:tcMar>
          </w:tcPr>
          <w:p>
            <w:r>
              <w:rPr>
                <w:b/>
                <w:bCs/>
                <w:color w:val="FFFFFF"/>
                <w:sz w:val="20"/>
                <w:szCs w:val="20"/>
              </w:rPr>
              <w:t xml:space="preserve">Descripción</w:t>
            </w:r>
          </w:p>
        </w:tc>
      </w:tr>
      <w:tr>
        <w:tc>
          <w:tcPr>
            <w:tcW w:type="dxa" w:w="24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id</w:t>
            </w:r>
          </w:p>
        </w:tc>
        <w:tc>
          <w:tcPr>
            <w:tcW w:type="dxa" w:w="25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UUID</w:t>
            </w:r>
          </w:p>
        </w:tc>
        <w:tc>
          <w:tcPr>
            <w:tcW w:type="dxa" w:w="446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Identificador único</w:t>
            </w:r>
          </w:p>
        </w:tc>
      </w:tr>
      <w:tr>
        <w:tc>
          <w:tcPr>
            <w:tcW w:type="dxa" w:w="24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nombre</w:t>
            </w:r>
          </w:p>
        </w:tc>
        <w:tc>
          <w:tcPr>
            <w:tcW w:type="dxa" w:w="25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VARCHAR(120)</w:t>
            </w:r>
          </w:p>
        </w:tc>
        <w:tc>
          <w:tcPr>
            <w:tcW w:type="dxa" w:w="446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Nombre completo</w:t>
            </w:r>
          </w:p>
        </w:tc>
      </w:tr>
      <w:tr>
        <w:tc>
          <w:tcPr>
            <w:tcW w:type="dxa" w:w="24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usuario</w:t>
            </w:r>
          </w:p>
        </w:tc>
        <w:tc>
          <w:tcPr>
            <w:tcW w:type="dxa" w:w="25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VARCHAR(50) UNIQUE</w:t>
            </w:r>
          </w:p>
        </w:tc>
        <w:tc>
          <w:tcPr>
            <w:tcW w:type="dxa" w:w="446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Login</w:t>
            </w:r>
          </w:p>
        </w:tc>
      </w:tr>
      <w:tr>
        <w:tc>
          <w:tcPr>
            <w:tcW w:type="dxa" w:w="24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email</w:t>
            </w:r>
          </w:p>
        </w:tc>
        <w:tc>
          <w:tcPr>
            <w:tcW w:type="dxa" w:w="25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VARCHAR(150) UNIQUE</w:t>
            </w:r>
          </w:p>
        </w:tc>
        <w:tc>
          <w:tcPr>
            <w:tcW w:type="dxa" w:w="446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Email corporativo</w:t>
            </w:r>
          </w:p>
        </w:tc>
      </w:tr>
      <w:tr>
        <w:tc>
          <w:tcPr>
            <w:tcW w:type="dxa" w:w="24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password_hash</w:t>
            </w:r>
          </w:p>
        </w:tc>
        <w:tc>
          <w:tcPr>
            <w:tcW w:type="dxa" w:w="25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VARCHAR(255)</w:t>
            </w:r>
          </w:p>
        </w:tc>
        <w:tc>
          <w:tcPr>
            <w:tcW w:type="dxa" w:w="446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Hash bcrypt</w:t>
            </w:r>
          </w:p>
        </w:tc>
      </w:tr>
      <w:tr>
        <w:tc>
          <w:tcPr>
            <w:tcW w:type="dxa" w:w="24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sector_id</w:t>
            </w:r>
          </w:p>
        </w:tc>
        <w:tc>
          <w:tcPr>
            <w:tcW w:type="dxa" w:w="25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FK → sectores</w:t>
            </w:r>
          </w:p>
        </w:tc>
        <w:tc>
          <w:tcPr>
            <w:tcW w:type="dxa" w:w="446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Sector al que pertenece</w:t>
            </w:r>
          </w:p>
        </w:tc>
      </w:tr>
      <w:tr>
        <w:tc>
          <w:tcPr>
            <w:tcW w:type="dxa" w:w="24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superior_id</w:t>
            </w:r>
          </w:p>
        </w:tc>
        <w:tc>
          <w:tcPr>
            <w:tcW w:type="dxa" w:w="25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FK → usuarios (nullable)</w:t>
            </w:r>
          </w:p>
        </w:tc>
        <w:tc>
          <w:tcPr>
            <w:tcW w:type="dxa" w:w="446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Jefe directo para escalamientos</w:t>
            </w:r>
          </w:p>
        </w:tc>
      </w:tr>
      <w:tr>
        <w:tc>
          <w:tcPr>
            <w:tcW w:type="dxa" w:w="24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rol</w:t>
            </w:r>
          </w:p>
        </w:tc>
        <w:tc>
          <w:tcPr>
            <w:tcW w:type="dxa" w:w="25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ENUM(admin, usuario, solo_lectura)</w:t>
            </w:r>
          </w:p>
        </w:tc>
        <w:tc>
          <w:tcPr>
            <w:tcW w:type="dxa" w:w="446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Rol del usuario</w:t>
            </w:r>
          </w:p>
        </w:tc>
      </w:tr>
      <w:tr>
        <w:tc>
          <w:tcPr>
            <w:tcW w:type="dxa" w:w="24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es_ejecutivo_cuenta</w:t>
            </w:r>
          </w:p>
        </w:tc>
        <w:tc>
          <w:tcPr>
            <w:tcW w:type="dxa" w:w="25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BOOLEAN</w:t>
            </w:r>
          </w:p>
        </w:tc>
        <w:tc>
          <w:tcPr>
            <w:tcW w:type="dxa" w:w="446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Marca si puede ser asignado como ejecutivo de cuenta en observaciones externas</w:t>
            </w:r>
          </w:p>
        </w:tc>
      </w:tr>
      <w:tr>
        <w:tc>
          <w:tcPr>
            <w:tcW w:type="dxa" w:w="24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activo</w:t>
            </w:r>
          </w:p>
        </w:tc>
        <w:tc>
          <w:tcPr>
            <w:tcW w:type="dxa" w:w="25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BOOLEAN</w:t>
            </w:r>
          </w:p>
        </w:tc>
        <w:tc>
          <w:tcPr>
            <w:tcW w:type="dxa" w:w="446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
            </w:r>
          </w:p>
        </w:tc>
      </w:tr>
      <w:tr>
        <w:tc>
          <w:tcPr>
            <w:tcW w:type="dxa" w:w="24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fecha_creacion</w:t>
            </w:r>
          </w:p>
        </w:tc>
        <w:tc>
          <w:tcPr>
            <w:tcW w:type="dxa" w:w="25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TIMESTAMP</w:t>
            </w:r>
          </w:p>
        </w:tc>
        <w:tc>
          <w:tcPr>
            <w:tcW w:type="dxa" w:w="446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
            </w:r>
          </w:p>
        </w:tc>
      </w:tr>
      <w:tr>
        <w:tc>
          <w:tcPr>
            <w:tcW w:type="dxa" w:w="24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ultimo_login</w:t>
            </w:r>
          </w:p>
        </w:tc>
        <w:tc>
          <w:tcPr>
            <w:tcW w:type="dxa" w:w="25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TIMESTAMP</w:t>
            </w:r>
          </w:p>
        </w:tc>
        <w:tc>
          <w:tcPr>
            <w:tcW w:type="dxa" w:w="446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
            </w:r>
          </w:p>
        </w:tc>
      </w:tr>
    </w:tbl>
    <w:p>
      <w:pPr>
        <w:pStyle w:val="Heading2"/>
        <w:spacing w:after="120" w:before="280"/>
      </w:pPr>
      <w:r>
        <w:rPr>
          <w:color w:val="1E40AF"/>
        </w:rPr>
        <w:t xml:space="preserve">5.2 Tabla: sectores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500"/>
        <w:gridCol w:w="4460"/>
      </w:tblGrid>
      <w:tr>
        <w:trPr>
          <w:tblHeader/>
        </w:trPr>
        <w:tc>
          <w:tcPr>
            <w:tcW w:type="dxa" w:w="2400"/>
            <w:tcBorders>
              <w:top w:val="single" w:color="B5C2D8" w:sz="4"/>
              <w:left w:val="single" w:color="B5C2D8" w:sz="4"/>
              <w:bottom w:val="single" w:color="B5C2D8" w:sz="4"/>
              <w:right w:val="single" w:color="B5C2D8" w:sz="4"/>
            </w:tcBorders>
            <w:shd w:fill="1E3A8A" w:val="clear"/>
            <w:tcMar>
              <w:top w:type="dxa" w:w="100"/>
              <w:left w:type="dxa" w:w="140"/>
              <w:bottom w:type="dxa" w:w="100"/>
              <w:right w:type="dxa" w:w="140"/>
            </w:tcMar>
          </w:tcPr>
          <w:p>
            <w:r>
              <w:rPr>
                <w:b/>
                <w:bCs/>
                <w:color w:val="FFFFFF"/>
                <w:sz w:val="20"/>
                <w:szCs w:val="20"/>
              </w:rPr>
              <w:t xml:space="preserve">Campo</w:t>
            </w:r>
          </w:p>
        </w:tc>
        <w:tc>
          <w:tcPr>
            <w:tcW w:type="dxa" w:w="2500"/>
            <w:tcBorders>
              <w:top w:val="single" w:color="B5C2D8" w:sz="4"/>
              <w:left w:val="single" w:color="B5C2D8" w:sz="4"/>
              <w:bottom w:val="single" w:color="B5C2D8" w:sz="4"/>
              <w:right w:val="single" w:color="B5C2D8" w:sz="4"/>
            </w:tcBorders>
            <w:shd w:fill="1E3A8A" w:val="clear"/>
            <w:tcMar>
              <w:top w:type="dxa" w:w="100"/>
              <w:left w:type="dxa" w:w="140"/>
              <w:bottom w:type="dxa" w:w="100"/>
              <w:right w:type="dxa" w:w="140"/>
            </w:tcMar>
          </w:tcPr>
          <w:p>
            <w:r>
              <w:rPr>
                <w:b/>
                <w:bCs/>
                <w:color w:val="FFFFFF"/>
                <w:sz w:val="20"/>
                <w:szCs w:val="20"/>
              </w:rPr>
              <w:t xml:space="preserve">Tipo</w:t>
            </w:r>
          </w:p>
        </w:tc>
        <w:tc>
          <w:tcPr>
            <w:tcW w:type="dxa" w:w="4460"/>
            <w:tcBorders>
              <w:top w:val="single" w:color="B5C2D8" w:sz="4"/>
              <w:left w:val="single" w:color="B5C2D8" w:sz="4"/>
              <w:bottom w:val="single" w:color="B5C2D8" w:sz="4"/>
              <w:right w:val="single" w:color="B5C2D8" w:sz="4"/>
            </w:tcBorders>
            <w:shd w:fill="1E3A8A" w:val="clear"/>
            <w:tcMar>
              <w:top w:type="dxa" w:w="100"/>
              <w:left w:type="dxa" w:w="140"/>
              <w:bottom w:type="dxa" w:w="100"/>
              <w:right w:type="dxa" w:w="140"/>
            </w:tcMar>
          </w:tcPr>
          <w:p>
            <w:r>
              <w:rPr>
                <w:b/>
                <w:bCs/>
                <w:color w:val="FFFFFF"/>
                <w:sz w:val="20"/>
                <w:szCs w:val="20"/>
              </w:rPr>
              <w:t xml:space="preserve">Descripción</w:t>
            </w:r>
          </w:p>
        </w:tc>
      </w:tr>
      <w:tr>
        <w:tc>
          <w:tcPr>
            <w:tcW w:type="dxa" w:w="24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id</w:t>
            </w:r>
          </w:p>
        </w:tc>
        <w:tc>
          <w:tcPr>
            <w:tcW w:type="dxa" w:w="25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VARCHAR(50) PK</w:t>
            </w:r>
          </w:p>
        </w:tc>
        <w:tc>
          <w:tcPr>
            <w:tcW w:type="dxa" w:w="446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Código (slug)</w:t>
            </w:r>
          </w:p>
        </w:tc>
      </w:tr>
      <w:tr>
        <w:tc>
          <w:tcPr>
            <w:tcW w:type="dxa" w:w="24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label</w:t>
            </w:r>
          </w:p>
        </w:tc>
        <w:tc>
          <w:tcPr>
            <w:tcW w:type="dxa" w:w="25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VARCHAR(120)</w:t>
            </w:r>
          </w:p>
        </w:tc>
        <w:tc>
          <w:tcPr>
            <w:tcW w:type="dxa" w:w="446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Nombre visible</w:t>
            </w:r>
          </w:p>
        </w:tc>
      </w:tr>
      <w:tr>
        <w:tc>
          <w:tcPr>
            <w:tcW w:type="dxa" w:w="24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es_sistema</w:t>
            </w:r>
          </w:p>
        </w:tc>
        <w:tc>
          <w:tcPr>
            <w:tcW w:type="dxa" w:w="25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BOOLEAN</w:t>
            </w:r>
          </w:p>
        </w:tc>
        <w:tc>
          <w:tcPr>
            <w:tcW w:type="dxa" w:w="446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TRUE para sectores predefinidos</w:t>
            </w:r>
          </w:p>
        </w:tc>
      </w:tr>
      <w:tr>
        <w:tc>
          <w:tcPr>
            <w:tcW w:type="dxa" w:w="24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es_tecnico</w:t>
            </w:r>
          </w:p>
        </w:tc>
        <w:tc>
          <w:tcPr>
            <w:tcW w:type="dxa" w:w="25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BOOLEAN</w:t>
            </w:r>
          </w:p>
        </w:tc>
        <w:tc>
          <w:tcPr>
            <w:tcW w:type="dxa" w:w="446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TRUE para sectores con rol de evaluación técnica (Calidad, Dirección Técnica)</w:t>
            </w:r>
          </w:p>
        </w:tc>
      </w:tr>
      <w:tr>
        <w:tc>
          <w:tcPr>
            <w:tcW w:type="dxa" w:w="24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fecha_creacion</w:t>
            </w:r>
          </w:p>
        </w:tc>
        <w:tc>
          <w:tcPr>
            <w:tcW w:type="dxa" w:w="25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TIMESTAMP</w:t>
            </w:r>
          </w:p>
        </w:tc>
        <w:tc>
          <w:tcPr>
            <w:tcW w:type="dxa" w:w="446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
            </w:r>
          </w:p>
        </w:tc>
      </w:tr>
    </w:tbl>
    <w:p>
      <w:pPr>
        <w:spacing w:after="60" w:before="60"/>
        <w:jc w:val="left"/>
      </w:pPr>
      <w:r>
        <w:t xml:space="preserve">Sectores predefinidos en v3: cliente (externa), facturacion, logistica, deposito, comercial, comex, regulatorios, garantia_calidad (es_tecnico=true), direccion_tecnica (es_tecnico=true).</w:t>
      </w:r>
    </w:p>
    <w:p>
      <w:pPr>
        <w:pStyle w:val="Heading2"/>
        <w:spacing w:after="120" w:before="280"/>
      </w:pPr>
      <w:r>
        <w:rPr>
          <w:color w:val="1E40AF"/>
        </w:rPr>
        <w:t xml:space="preserve">5.3 Tabla: clientes (cache local)</w:t>
      </w:r>
      <w:r>
        <w:rPr>
          <w:b/>
          <w:bCs/>
          <w:color w:val="BE185D"/>
          <w:sz w:val="18"/>
          <w:szCs w:val="18"/>
        </w:rPr>
        <w:t xml:space="preserve">  NUEVO V3</w:t>
      </w:r>
    </w:p>
    <w:p>
      <w:pPr>
        <w:spacing w:after="60" w:before="60"/>
        <w:jc w:val="left"/>
      </w:pPr>
      <w:r>
        <w:t xml:space="preserve">Espejo mínimo de la información del ERP. Se mantiene para historial y referencias rápidas. La sincronización es bajo demanda al consultar el ERP o periódica.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500"/>
        <w:gridCol w:w="4460"/>
      </w:tblGrid>
      <w:tr>
        <w:trPr>
          <w:tblHeader/>
        </w:trPr>
        <w:tc>
          <w:tcPr>
            <w:tcW w:type="dxa" w:w="2400"/>
            <w:tcBorders>
              <w:top w:val="single" w:color="B5C2D8" w:sz="4"/>
              <w:left w:val="single" w:color="B5C2D8" w:sz="4"/>
              <w:bottom w:val="single" w:color="B5C2D8" w:sz="4"/>
              <w:right w:val="single" w:color="B5C2D8" w:sz="4"/>
            </w:tcBorders>
            <w:shd w:fill="1E3A8A" w:val="clear"/>
            <w:tcMar>
              <w:top w:type="dxa" w:w="100"/>
              <w:left w:type="dxa" w:w="140"/>
              <w:bottom w:type="dxa" w:w="100"/>
              <w:right w:type="dxa" w:w="140"/>
            </w:tcMar>
          </w:tcPr>
          <w:p>
            <w:r>
              <w:rPr>
                <w:b/>
                <w:bCs/>
                <w:color w:val="FFFFFF"/>
                <w:sz w:val="20"/>
                <w:szCs w:val="20"/>
              </w:rPr>
              <w:t xml:space="preserve">Campo</w:t>
            </w:r>
          </w:p>
        </w:tc>
        <w:tc>
          <w:tcPr>
            <w:tcW w:type="dxa" w:w="2500"/>
            <w:tcBorders>
              <w:top w:val="single" w:color="B5C2D8" w:sz="4"/>
              <w:left w:val="single" w:color="B5C2D8" w:sz="4"/>
              <w:bottom w:val="single" w:color="B5C2D8" w:sz="4"/>
              <w:right w:val="single" w:color="B5C2D8" w:sz="4"/>
            </w:tcBorders>
            <w:shd w:fill="1E3A8A" w:val="clear"/>
            <w:tcMar>
              <w:top w:type="dxa" w:w="100"/>
              <w:left w:type="dxa" w:w="140"/>
              <w:bottom w:type="dxa" w:w="100"/>
              <w:right w:type="dxa" w:w="140"/>
            </w:tcMar>
          </w:tcPr>
          <w:p>
            <w:r>
              <w:rPr>
                <w:b/>
                <w:bCs/>
                <w:color w:val="FFFFFF"/>
                <w:sz w:val="20"/>
                <w:szCs w:val="20"/>
              </w:rPr>
              <w:t xml:space="preserve">Tipo</w:t>
            </w:r>
          </w:p>
        </w:tc>
        <w:tc>
          <w:tcPr>
            <w:tcW w:type="dxa" w:w="4460"/>
            <w:tcBorders>
              <w:top w:val="single" w:color="B5C2D8" w:sz="4"/>
              <w:left w:val="single" w:color="B5C2D8" w:sz="4"/>
              <w:bottom w:val="single" w:color="B5C2D8" w:sz="4"/>
              <w:right w:val="single" w:color="B5C2D8" w:sz="4"/>
            </w:tcBorders>
            <w:shd w:fill="1E3A8A" w:val="clear"/>
            <w:tcMar>
              <w:top w:type="dxa" w:w="100"/>
              <w:left w:type="dxa" w:w="140"/>
              <w:bottom w:type="dxa" w:w="100"/>
              <w:right w:type="dxa" w:w="140"/>
            </w:tcMar>
          </w:tcPr>
          <w:p>
            <w:r>
              <w:rPr>
                <w:b/>
                <w:bCs/>
                <w:color w:val="FFFFFF"/>
                <w:sz w:val="20"/>
                <w:szCs w:val="20"/>
              </w:rPr>
              <w:t xml:space="preserve">Descripción</w:t>
            </w:r>
          </w:p>
        </w:tc>
      </w:tr>
      <w:tr>
        <w:tc>
          <w:tcPr>
            <w:tcW w:type="dxa" w:w="24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id_erp</w:t>
            </w:r>
          </w:p>
        </w:tc>
        <w:tc>
          <w:tcPr>
            <w:tcW w:type="dxa" w:w="25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VARCHAR(50) PK</w:t>
            </w:r>
          </w:p>
        </w:tc>
        <w:tc>
          <w:tcPr>
            <w:tcW w:type="dxa" w:w="446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ID del cliente en el ERP (fuente de verdad)</w:t>
            </w:r>
          </w:p>
        </w:tc>
      </w:tr>
      <w:tr>
        <w:tc>
          <w:tcPr>
            <w:tcW w:type="dxa" w:w="24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razon_social</w:t>
            </w:r>
          </w:p>
        </w:tc>
        <w:tc>
          <w:tcPr>
            <w:tcW w:type="dxa" w:w="25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VARCHAR(200)</w:t>
            </w:r>
          </w:p>
        </w:tc>
        <w:tc>
          <w:tcPr>
            <w:tcW w:type="dxa" w:w="446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Cacheado del ERP</w:t>
            </w:r>
          </w:p>
        </w:tc>
      </w:tr>
      <w:tr>
        <w:tc>
          <w:tcPr>
            <w:tcW w:type="dxa" w:w="24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email</w:t>
            </w:r>
          </w:p>
        </w:tc>
        <w:tc>
          <w:tcPr>
            <w:tcW w:type="dxa" w:w="25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VARCHAR(150)</w:t>
            </w:r>
          </w:p>
        </w:tc>
        <w:tc>
          <w:tcPr>
            <w:tcW w:type="dxa" w:w="446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Cacheado</w:t>
            </w:r>
          </w:p>
        </w:tc>
      </w:tr>
      <w:tr>
        <w:tc>
          <w:tcPr>
            <w:tcW w:type="dxa" w:w="24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cuit</w:t>
            </w:r>
          </w:p>
        </w:tc>
        <w:tc>
          <w:tcPr>
            <w:tcW w:type="dxa" w:w="25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VARCHAR(20)</w:t>
            </w:r>
          </w:p>
        </w:tc>
        <w:tc>
          <w:tcPr>
            <w:tcW w:type="dxa" w:w="446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Cacheado</w:t>
            </w:r>
          </w:p>
        </w:tc>
      </w:tr>
      <w:tr>
        <w:tc>
          <w:tcPr>
            <w:tcW w:type="dxa" w:w="24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ultima_sincronizacion</w:t>
            </w:r>
          </w:p>
        </w:tc>
        <w:tc>
          <w:tcPr>
            <w:tcW w:type="dxa" w:w="25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TIMESTAMP</w:t>
            </w:r>
          </w:p>
        </w:tc>
        <w:tc>
          <w:tcPr>
            <w:tcW w:type="dxa" w:w="446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Última vez que se consultó el ERP</w:t>
            </w:r>
          </w:p>
        </w:tc>
      </w:tr>
      <w:tr>
        <w:tc>
          <w:tcPr>
            <w:tcW w:type="dxa" w:w="24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notas_internas_sgo</w:t>
            </w:r>
          </w:p>
        </w:tc>
        <w:tc>
          <w:tcPr>
            <w:tcW w:type="dxa" w:w="25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TEXT</w:t>
            </w:r>
          </w:p>
        </w:tc>
        <w:tc>
          <w:tcPr>
            <w:tcW w:type="dxa" w:w="446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Notas exclusivas del SGO (no se sincronizan)</w:t>
            </w:r>
          </w:p>
        </w:tc>
      </w:tr>
    </w:tbl>
    <w:p>
      <w:pPr>
        <w:spacing w:after="60" w:before="60"/>
        <w:jc w:val="left"/>
      </w:pPr>
      <w:r>
        <w:t xml:space="preserve">Los datos completos del cliente (dirección, teléfonos, contactos, condiciones comerciales) se consultan en tiempo real al ERP cuando se necesiten.</w:t>
      </w:r>
    </w:p>
    <w:p>
      <w:pPr>
        <w:pStyle w:val="Heading2"/>
        <w:spacing w:after="120" w:before="280"/>
      </w:pPr>
      <w:r>
        <w:rPr>
          <w:color w:val="1E40AF"/>
        </w:rPr>
        <w:t xml:space="preserve">5.4 Tabla: proveedores (cache local)</w:t>
      </w:r>
      <w:r>
        <w:rPr>
          <w:b/>
          <w:bCs/>
          <w:color w:val="BE185D"/>
          <w:sz w:val="18"/>
          <w:szCs w:val="18"/>
        </w:rPr>
        <w:t xml:space="preserve">  NUEVO V3</w:t>
      </w:r>
    </w:p>
    <w:p>
      <w:pPr>
        <w:spacing w:after="60" w:before="60"/>
        <w:jc w:val="left"/>
      </w:pPr>
      <w:r>
        <w:t xml:space="preserve">Equivalente a clientes para los proveedores. Fuente de verdad: ERP.</w:t>
      </w:r>
    </w:p>
    <w:p>
      <w:pPr>
        <w:pStyle w:val="Heading2"/>
        <w:spacing w:after="120" w:before="280"/>
      </w:pPr>
      <w:r>
        <w:rPr>
          <w:color w:val="1E40AF"/>
        </w:rPr>
        <w:t xml:space="preserve">5.5 Tabla: observaciones (ampliada v3)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700"/>
        <w:gridCol w:w="3760"/>
      </w:tblGrid>
      <w:tr>
        <w:trPr>
          <w:tblHeader/>
        </w:trPr>
        <w:tc>
          <w:tcPr>
            <w:tcW w:type="dxa" w:w="2900"/>
            <w:tcBorders>
              <w:top w:val="single" w:color="B5C2D8" w:sz="4"/>
              <w:left w:val="single" w:color="B5C2D8" w:sz="4"/>
              <w:bottom w:val="single" w:color="B5C2D8" w:sz="4"/>
              <w:right w:val="single" w:color="B5C2D8" w:sz="4"/>
            </w:tcBorders>
            <w:shd w:fill="1E3A8A" w:val="clear"/>
            <w:tcMar>
              <w:top w:type="dxa" w:w="100"/>
              <w:left w:type="dxa" w:w="140"/>
              <w:bottom w:type="dxa" w:w="100"/>
              <w:right w:type="dxa" w:w="140"/>
            </w:tcMar>
          </w:tcPr>
          <w:p>
            <w:r>
              <w:rPr>
                <w:b/>
                <w:bCs/>
                <w:color w:val="FFFFFF"/>
                <w:sz w:val="20"/>
                <w:szCs w:val="20"/>
              </w:rPr>
              <w:t xml:space="preserve">Campo</w:t>
            </w:r>
          </w:p>
        </w:tc>
        <w:tc>
          <w:tcPr>
            <w:tcW w:type="dxa" w:w="2700"/>
            <w:tcBorders>
              <w:top w:val="single" w:color="B5C2D8" w:sz="4"/>
              <w:left w:val="single" w:color="B5C2D8" w:sz="4"/>
              <w:bottom w:val="single" w:color="B5C2D8" w:sz="4"/>
              <w:right w:val="single" w:color="B5C2D8" w:sz="4"/>
            </w:tcBorders>
            <w:shd w:fill="1E3A8A" w:val="clear"/>
            <w:tcMar>
              <w:top w:type="dxa" w:w="100"/>
              <w:left w:type="dxa" w:w="140"/>
              <w:bottom w:type="dxa" w:w="100"/>
              <w:right w:type="dxa" w:w="140"/>
            </w:tcMar>
          </w:tcPr>
          <w:p>
            <w:r>
              <w:rPr>
                <w:b/>
                <w:bCs/>
                <w:color w:val="FFFFFF"/>
                <w:sz w:val="20"/>
                <w:szCs w:val="20"/>
              </w:rPr>
              <w:t xml:space="preserve">Tipo</w:t>
            </w:r>
          </w:p>
        </w:tc>
        <w:tc>
          <w:tcPr>
            <w:tcW w:type="dxa" w:w="3760"/>
            <w:tcBorders>
              <w:top w:val="single" w:color="B5C2D8" w:sz="4"/>
              <w:left w:val="single" w:color="B5C2D8" w:sz="4"/>
              <w:bottom w:val="single" w:color="B5C2D8" w:sz="4"/>
              <w:right w:val="single" w:color="B5C2D8" w:sz="4"/>
            </w:tcBorders>
            <w:shd w:fill="1E3A8A" w:val="clear"/>
            <w:tcMar>
              <w:top w:type="dxa" w:w="100"/>
              <w:left w:type="dxa" w:w="140"/>
              <w:bottom w:type="dxa" w:w="100"/>
              <w:right w:type="dxa" w:w="140"/>
            </w:tcMar>
          </w:tcPr>
          <w:p>
            <w:r>
              <w:rPr>
                <w:b/>
                <w:bCs/>
                <w:color w:val="FFFFFF"/>
                <w:sz w:val="20"/>
                <w:szCs w:val="20"/>
              </w:rPr>
              <w:t xml:space="preserve">Descripción</w:t>
            </w:r>
          </w:p>
        </w:tc>
      </w:tr>
      <w:tr>
        <w:tc>
          <w:tcPr>
            <w:tcW w:type="dxa" w:w="29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id</w:t>
            </w:r>
          </w:p>
        </w:tc>
        <w:tc>
          <w:tcPr>
            <w:tcW w:type="dxa" w:w="27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UUID</w:t>
            </w:r>
          </w:p>
        </w:tc>
        <w:tc>
          <w:tcPr>
            <w:tcW w:type="dxa" w:w="376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
            </w:r>
          </w:p>
        </w:tc>
      </w:tr>
      <w:tr>
        <w:tc>
          <w:tcPr>
            <w:tcW w:type="dxa" w:w="29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numero</w:t>
            </w:r>
          </w:p>
        </w:tc>
        <w:tc>
          <w:tcPr>
            <w:tcW w:type="dxa" w:w="27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VARCHAR(20) UNIQUE</w:t>
            </w:r>
          </w:p>
        </w:tc>
        <w:tc>
          <w:tcPr>
            <w:tcW w:type="dxa" w:w="376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Ej: '125-26'</w:t>
            </w:r>
          </w:p>
        </w:tc>
      </w:tr>
      <w:tr>
        <w:tc>
          <w:tcPr>
            <w:tcW w:type="dxa" w:w="29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tipo</w:t>
            </w:r>
          </w:p>
        </w:tc>
        <w:tc>
          <w:tcPr>
            <w:tcW w:type="dxa" w:w="27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ENUM(externa, interna)</w:t>
            </w:r>
          </w:p>
        </w:tc>
        <w:tc>
          <w:tcPr>
            <w:tcW w:type="dxa" w:w="376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
            </w:r>
          </w:p>
        </w:tc>
      </w:tr>
      <w:tr>
        <w:tc>
          <w:tcPr>
            <w:tcW w:type="dxa" w:w="29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sector_id</w:t>
            </w:r>
          </w:p>
        </w:tc>
        <w:tc>
          <w:tcPr>
            <w:tcW w:type="dxa" w:w="27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FK → sectores</w:t>
            </w:r>
          </w:p>
        </w:tc>
        <w:tc>
          <w:tcPr>
            <w:tcW w:type="dxa" w:w="376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
            </w:r>
          </w:p>
        </w:tc>
      </w:tr>
      <w:tr>
        <w:tc>
          <w:tcPr>
            <w:tcW w:type="dxa" w:w="29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subtipo_id</w:t>
            </w:r>
          </w:p>
        </w:tc>
        <w:tc>
          <w:tcPr>
            <w:tcW w:type="dxa" w:w="27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FK → subtipos</w:t>
            </w:r>
          </w:p>
        </w:tc>
        <w:tc>
          <w:tcPr>
            <w:tcW w:type="dxa" w:w="376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
            </w:r>
          </w:p>
        </w:tc>
      </w:tr>
      <w:tr>
        <w:tc>
          <w:tcPr>
            <w:tcW w:type="dxa" w:w="29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sector_asignado_id</w:t>
            </w:r>
          </w:p>
        </w:tc>
        <w:tc>
          <w:tcPr>
            <w:tcW w:type="dxa" w:w="27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FK → sectores</w:t>
            </w:r>
          </w:p>
        </w:tc>
        <w:tc>
          <w:tcPr>
            <w:tcW w:type="dxa" w:w="376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
            </w:r>
          </w:p>
        </w:tc>
      </w:tr>
      <w:tr>
        <w:tc>
          <w:tcPr>
            <w:tcW w:type="dxa" w:w="29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tipo_caso</w:t>
            </w:r>
          </w:p>
        </w:tc>
        <w:tc>
          <w:tcPr>
            <w:tcW w:type="dxa" w:w="27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ENUM</w:t>
            </w:r>
          </w:p>
        </w:tc>
        <w:tc>
          <w:tcPr>
            <w:tcW w:type="dxa" w:w="376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NUEVO: producto_defectuoso, riesgo_sanitario, consulta_tecnica, documentacion, demora_logistica, error_uso, otro</w:t>
            </w:r>
          </w:p>
        </w:tc>
      </w:tr>
      <w:tr>
        <w:tc>
          <w:tcPr>
            <w:tcW w:type="dxa" w:w="29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prioridad</w:t>
            </w:r>
          </w:p>
        </w:tc>
        <w:tc>
          <w:tcPr>
            <w:tcW w:type="dxa" w:w="27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ENUM</w:t>
            </w:r>
          </w:p>
        </w:tc>
        <w:tc>
          <w:tcPr>
            <w:tcW w:type="dxa" w:w="376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NUEVO: critica, alta, media, baja</w:t>
            </w:r>
          </w:p>
        </w:tc>
      </w:tr>
      <w:tr>
        <w:tc>
          <w:tcPr>
            <w:tcW w:type="dxa" w:w="29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es_tecnovigilancia</w:t>
            </w:r>
          </w:p>
        </w:tc>
        <w:tc>
          <w:tcPr>
            <w:tcW w:type="dxa" w:w="27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BOOLEAN</w:t>
            </w:r>
          </w:p>
        </w:tc>
        <w:tc>
          <w:tcPr>
            <w:tcW w:type="dxa" w:w="376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NUEVO: marca para reporte regulatorio obligatorio</w:t>
            </w:r>
          </w:p>
        </w:tc>
      </w:tr>
      <w:tr>
        <w:tc>
          <w:tcPr>
            <w:tcW w:type="dxa" w:w="29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responsable_principal_id</w:t>
            </w:r>
          </w:p>
        </w:tc>
        <w:tc>
          <w:tcPr>
            <w:tcW w:type="dxa" w:w="27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FK → usuarios</w:t>
            </w:r>
          </w:p>
        </w:tc>
        <w:tc>
          <w:tcPr>
            <w:tcW w:type="dxa" w:w="376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
            </w:r>
          </w:p>
        </w:tc>
      </w:tr>
      <w:tr>
        <w:tc>
          <w:tcPr>
            <w:tcW w:type="dxa" w:w="29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ejecutivo_cuenta_id</w:t>
            </w:r>
          </w:p>
        </w:tc>
        <w:tc>
          <w:tcPr>
            <w:tcW w:type="dxa" w:w="27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FK → usuarios (nullable)</w:t>
            </w:r>
          </w:p>
        </w:tc>
        <w:tc>
          <w:tcPr>
            <w:tcW w:type="dxa" w:w="376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NUEVO: ejecutivo asignado al cliente</w:t>
            </w:r>
          </w:p>
        </w:tc>
      </w:tr>
      <w:tr>
        <w:tc>
          <w:tcPr>
            <w:tcW w:type="dxa" w:w="29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cliente_id_erp</w:t>
            </w:r>
          </w:p>
        </w:tc>
        <w:tc>
          <w:tcPr>
            <w:tcW w:type="dxa" w:w="27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VARCHAR(50) (nullable)</w:t>
            </w:r>
          </w:p>
        </w:tc>
        <w:tc>
          <w:tcPr>
            <w:tcW w:type="dxa" w:w="376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ID en el ERP, no FK</w:t>
            </w:r>
          </w:p>
        </w:tc>
      </w:tr>
      <w:tr>
        <w:tc>
          <w:tcPr>
            <w:tcW w:type="dxa" w:w="29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proveedor_id_erp</w:t>
            </w:r>
          </w:p>
        </w:tc>
        <w:tc>
          <w:tcPr>
            <w:tcW w:type="dxa" w:w="27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VARCHAR(50) (nullable)</w:t>
            </w:r>
          </w:p>
        </w:tc>
        <w:tc>
          <w:tcPr>
            <w:tcW w:type="dxa" w:w="376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ID en el ERP, no FK</w:t>
            </w:r>
          </w:p>
        </w:tc>
      </w:tr>
      <w:tr>
        <w:tc>
          <w:tcPr>
            <w:tcW w:type="dxa" w:w="29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institucion</w:t>
            </w:r>
          </w:p>
        </w:tc>
        <w:tc>
          <w:tcPr>
            <w:tcW w:type="dxa" w:w="27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VARCHAR(200)</w:t>
            </w:r>
          </w:p>
        </w:tc>
        <w:tc>
          <w:tcPr>
            <w:tcW w:type="dxa" w:w="376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NUEVO: institución del cliente</w:t>
            </w:r>
          </w:p>
        </w:tc>
      </w:tr>
      <w:tr>
        <w:tc>
          <w:tcPr>
            <w:tcW w:type="dxa" w:w="29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provincia</w:t>
            </w:r>
          </w:p>
        </w:tc>
        <w:tc>
          <w:tcPr>
            <w:tcW w:type="dxa" w:w="27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VARCHAR(80)</w:t>
            </w:r>
          </w:p>
        </w:tc>
        <w:tc>
          <w:tcPr>
            <w:tcW w:type="dxa" w:w="376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NUEVO: provincia</w:t>
            </w:r>
          </w:p>
        </w:tc>
      </w:tr>
      <w:tr>
        <w:tc>
          <w:tcPr>
            <w:tcW w:type="dxa" w:w="29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equipamiento_utilizado</w:t>
            </w:r>
          </w:p>
        </w:tc>
        <w:tc>
          <w:tcPr>
            <w:tcW w:type="dxa" w:w="27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VARCHAR(200)</w:t>
            </w:r>
          </w:p>
        </w:tc>
        <w:tc>
          <w:tcPr>
            <w:tcW w:type="dxa" w:w="376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NUEVO</w:t>
            </w:r>
          </w:p>
        </w:tc>
      </w:tr>
      <w:tr>
        <w:tc>
          <w:tcPr>
            <w:tcW w:type="dxa" w:w="29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lote</w:t>
            </w:r>
          </w:p>
        </w:tc>
        <w:tc>
          <w:tcPr>
            <w:tcW w:type="dxa" w:w="27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VARCHAR(80)</w:t>
            </w:r>
          </w:p>
        </w:tc>
        <w:tc>
          <w:tcPr>
            <w:tcW w:type="dxa" w:w="376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NUEVO destacado: lote del producto</w:t>
            </w:r>
          </w:p>
        </w:tc>
      </w:tr>
      <w:tr>
        <w:tc>
          <w:tcPr>
            <w:tcW w:type="dxa" w:w="29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fecha_vencimiento</w:t>
            </w:r>
          </w:p>
        </w:tc>
        <w:tc>
          <w:tcPr>
            <w:tcW w:type="dxa" w:w="27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DATE</w:t>
            </w:r>
          </w:p>
        </w:tc>
        <w:tc>
          <w:tcPr>
            <w:tcW w:type="dxa" w:w="376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NUEVO destacado: del producto</w:t>
            </w:r>
          </w:p>
        </w:tc>
      </w:tr>
      <w:tr>
        <w:tc>
          <w:tcPr>
            <w:tcW w:type="dxa" w:w="29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numero_remito_erp</w:t>
            </w:r>
          </w:p>
        </w:tc>
        <w:tc>
          <w:tcPr>
            <w:tcW w:type="dxa" w:w="27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VARCHAR(50)</w:t>
            </w:r>
          </w:p>
        </w:tc>
        <w:tc>
          <w:tcPr>
            <w:tcW w:type="dxa" w:w="376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Validado contra ERP</w:t>
            </w:r>
          </w:p>
        </w:tc>
      </w:tr>
      <w:tr>
        <w:tc>
          <w:tcPr>
            <w:tcW w:type="dxa" w:w="29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numero_factura_erp</w:t>
            </w:r>
          </w:p>
        </w:tc>
        <w:tc>
          <w:tcPr>
            <w:tcW w:type="dxa" w:w="27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VARCHAR(50)</w:t>
            </w:r>
          </w:p>
        </w:tc>
        <w:tc>
          <w:tcPr>
            <w:tcW w:type="dxa" w:w="376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Validado contra ERP</w:t>
            </w:r>
          </w:p>
        </w:tc>
      </w:tr>
      <w:tr>
        <w:tc>
          <w:tcPr>
            <w:tcW w:type="dxa" w:w="29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titulo</w:t>
            </w:r>
          </w:p>
        </w:tc>
        <w:tc>
          <w:tcPr>
            <w:tcW w:type="dxa" w:w="27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VARCHAR(200)</w:t>
            </w:r>
          </w:p>
        </w:tc>
        <w:tc>
          <w:tcPr>
            <w:tcW w:type="dxa" w:w="376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
            </w:r>
          </w:p>
        </w:tc>
      </w:tr>
      <w:tr>
        <w:tc>
          <w:tcPr>
            <w:tcW w:type="dxa" w:w="29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descripcion</w:t>
            </w:r>
          </w:p>
        </w:tc>
        <w:tc>
          <w:tcPr>
            <w:tcW w:type="dxa" w:w="27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TEXT</w:t>
            </w:r>
          </w:p>
        </w:tc>
        <w:tc>
          <w:tcPr>
            <w:tcW w:type="dxa" w:w="376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
            </w:r>
          </w:p>
        </w:tc>
      </w:tr>
      <w:tr>
        <w:tc>
          <w:tcPr>
            <w:tcW w:type="dxa" w:w="29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datos_especificos_json</w:t>
            </w:r>
          </w:p>
        </w:tc>
        <w:tc>
          <w:tcPr>
            <w:tcW w:type="dxa" w:w="27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JSON</w:t>
            </w:r>
          </w:p>
        </w:tc>
        <w:tc>
          <w:tcPr>
            <w:tcW w:type="dxa" w:w="376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Campos del subtipo</w:t>
            </w:r>
          </w:p>
        </w:tc>
      </w:tr>
      <w:tr>
        <w:tc>
          <w:tcPr>
            <w:tcW w:type="dxa" w:w="29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estado</w:t>
            </w:r>
          </w:p>
        </w:tc>
        <w:tc>
          <w:tcPr>
            <w:tcW w:type="dxa" w:w="27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ENUM</w:t>
            </w:r>
          </w:p>
        </w:tc>
        <w:tc>
          <w:tcPr>
            <w:tcW w:type="dxa" w:w="376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Ver §11.1</w:t>
            </w:r>
          </w:p>
        </w:tc>
      </w:tr>
      <w:tr>
        <w:tc>
          <w:tcPr>
            <w:tcW w:type="dxa" w:w="29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fecha_estado_actual</w:t>
            </w:r>
          </w:p>
        </w:tc>
        <w:tc>
          <w:tcPr>
            <w:tcW w:type="dxa" w:w="27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TIMESTAMP</w:t>
            </w:r>
          </w:p>
        </w:tc>
        <w:tc>
          <w:tcPr>
            <w:tcW w:type="dxa" w:w="376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Para SLA</w:t>
            </w:r>
          </w:p>
        </w:tc>
      </w:tr>
      <w:tr>
        <w:tc>
          <w:tcPr>
            <w:tcW w:type="dxa" w:w="29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sla_alerta_enviada</w:t>
            </w:r>
          </w:p>
        </w:tc>
        <w:tc>
          <w:tcPr>
            <w:tcW w:type="dxa" w:w="27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BOOLEAN</w:t>
            </w:r>
          </w:p>
        </w:tc>
        <w:tc>
          <w:tcPr>
            <w:tcW w:type="dxa" w:w="376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
            </w:r>
          </w:p>
        </w:tc>
      </w:tr>
      <w:tr>
        <w:tc>
          <w:tcPr>
            <w:tcW w:type="dxa" w:w="29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sla_escalada</w:t>
            </w:r>
          </w:p>
        </w:tc>
        <w:tc>
          <w:tcPr>
            <w:tcW w:type="dxa" w:w="27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BOOLEAN</w:t>
            </w:r>
          </w:p>
        </w:tc>
        <w:tc>
          <w:tcPr>
            <w:tcW w:type="dxa" w:w="376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
            </w:r>
          </w:p>
        </w:tc>
      </w:tr>
      <w:tr>
        <w:tc>
          <w:tcPr>
            <w:tcW w:type="dxa" w:w="29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tipo_resolucion</w:t>
            </w:r>
          </w:p>
        </w:tc>
        <w:tc>
          <w:tcPr>
            <w:tcW w:type="dxa" w:w="27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ENUM (nullable)</w:t>
            </w:r>
          </w:p>
        </w:tc>
        <w:tc>
          <w:tcPr>
            <w:tcW w:type="dxa" w:w="376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NUEVO: reposicion_producto, capacitacion_virtual, videollamada_tecnica, retiro_producto, cambio_lote, informe_tecnico, cierre_sin_accion, nota_credito</w:t>
            </w:r>
          </w:p>
        </w:tc>
      </w:tr>
      <w:tr>
        <w:tc>
          <w:tcPr>
            <w:tcW w:type="dxa" w:w="29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detalle_resolucion</w:t>
            </w:r>
          </w:p>
        </w:tc>
        <w:tc>
          <w:tcPr>
            <w:tcW w:type="dxa" w:w="27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TEXT (nullable)</w:t>
            </w:r>
          </w:p>
        </w:tc>
        <w:tc>
          <w:tcPr>
            <w:tcW w:type="dxa" w:w="376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NUEVO: detalle de la acción tomada</w:t>
            </w:r>
          </w:p>
        </w:tc>
      </w:tr>
      <w:tr>
        <w:tc>
          <w:tcPr>
            <w:tcW w:type="dxa" w:w="29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nota_credito_erp_id</w:t>
            </w:r>
          </w:p>
        </w:tc>
        <w:tc>
          <w:tcPr>
            <w:tcW w:type="dxa" w:w="27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VARCHAR(50) (nullable)</w:t>
            </w:r>
          </w:p>
        </w:tc>
        <w:tc>
          <w:tcPr>
            <w:tcW w:type="dxa" w:w="376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NUEVO: si se generó NC en el ERP</w:t>
            </w:r>
          </w:p>
        </w:tc>
      </w:tr>
      <w:tr>
        <w:tc>
          <w:tcPr>
            <w:tcW w:type="dxa" w:w="29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satisfaccion_calificacion</w:t>
            </w:r>
          </w:p>
        </w:tc>
        <w:tc>
          <w:tcPr>
            <w:tcW w:type="dxa" w:w="27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ENUM (nullable)</w:t>
            </w:r>
          </w:p>
        </w:tc>
        <w:tc>
          <w:tcPr>
            <w:tcW w:type="dxa" w:w="376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NUEVO: excelente, buena, regular, mala</w:t>
            </w:r>
          </w:p>
        </w:tc>
      </w:tr>
      <w:tr>
        <w:tc>
          <w:tcPr>
            <w:tcW w:type="dxa" w:w="29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satisfaccion_resuelto</w:t>
            </w:r>
          </w:p>
        </w:tc>
        <w:tc>
          <w:tcPr>
            <w:tcW w:type="dxa" w:w="27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ENUM (nullable)</w:t>
            </w:r>
          </w:p>
        </w:tc>
        <w:tc>
          <w:tcPr>
            <w:tcW w:type="dxa" w:w="376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NUEVO: si, parcialmente, no</w:t>
            </w:r>
          </w:p>
        </w:tc>
      </w:tr>
      <w:tr>
        <w:tc>
          <w:tcPr>
            <w:tcW w:type="dxa" w:w="29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satisfaccion_comentarios</w:t>
            </w:r>
          </w:p>
        </w:tc>
        <w:tc>
          <w:tcPr>
            <w:tcW w:type="dxa" w:w="27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TEXT (nullable)</w:t>
            </w:r>
          </w:p>
        </w:tc>
        <w:tc>
          <w:tcPr>
            <w:tcW w:type="dxa" w:w="376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
            </w:r>
          </w:p>
        </w:tc>
      </w:tr>
      <w:tr>
        <w:tc>
          <w:tcPr>
            <w:tcW w:type="dxa" w:w="29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satisfaccion_fecha_respuesta</w:t>
            </w:r>
          </w:p>
        </w:tc>
        <w:tc>
          <w:tcPr>
            <w:tcW w:type="dxa" w:w="27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TIMESTAMP (nullable)</w:t>
            </w:r>
          </w:p>
        </w:tc>
        <w:tc>
          <w:tcPr>
            <w:tcW w:type="dxa" w:w="376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
            </w:r>
          </w:p>
        </w:tc>
      </w:tr>
      <w:tr>
        <w:tc>
          <w:tcPr>
            <w:tcW w:type="dxa" w:w="29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creado_por_id</w:t>
            </w:r>
          </w:p>
        </w:tc>
        <w:tc>
          <w:tcPr>
            <w:tcW w:type="dxa" w:w="27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FK → usuarios (nullable)</w:t>
            </w:r>
          </w:p>
        </w:tc>
        <w:tc>
          <w:tcPr>
            <w:tcW w:type="dxa" w:w="376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
            </w:r>
          </w:p>
        </w:tc>
      </w:tr>
      <w:tr>
        <w:tc>
          <w:tcPr>
            <w:tcW w:type="dxa" w:w="29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canal_origen</w:t>
            </w:r>
          </w:p>
        </w:tc>
        <w:tc>
          <w:tcPr>
            <w:tcW w:type="dxa" w:w="27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ENUM</w:t>
            </w:r>
          </w:p>
        </w:tc>
        <w:tc>
          <w:tcPr>
            <w:tcW w:type="dxa" w:w="376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NUEVO: portal_web, carga_interna, whatsapp, email, telefono</w:t>
            </w:r>
          </w:p>
        </w:tc>
      </w:tr>
      <w:tr>
        <w:tc>
          <w:tcPr>
            <w:tcW w:type="dxa" w:w="29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fecha_creacion</w:t>
            </w:r>
          </w:p>
        </w:tc>
        <w:tc>
          <w:tcPr>
            <w:tcW w:type="dxa" w:w="27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TIMESTAMP</w:t>
            </w:r>
          </w:p>
        </w:tc>
        <w:tc>
          <w:tcPr>
            <w:tcW w:type="dxa" w:w="376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
            </w:r>
          </w:p>
        </w:tc>
      </w:tr>
      <w:tr>
        <w:tc>
          <w:tcPr>
            <w:tcW w:type="dxa" w:w="29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fecha_cierre</w:t>
            </w:r>
          </w:p>
        </w:tc>
        <w:tc>
          <w:tcPr>
            <w:tcW w:type="dxa" w:w="27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TIMESTAMP (nullable)</w:t>
            </w:r>
          </w:p>
        </w:tc>
        <w:tc>
          <w:tcPr>
            <w:tcW w:type="dxa" w:w="376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
            </w:r>
          </w:p>
        </w:tc>
      </w:tr>
    </w:tbl>
    <w:p>
      <w:pPr>
        <w:pStyle w:val="Heading2"/>
        <w:spacing w:after="120" w:before="280"/>
      </w:pPr>
      <w:r>
        <w:rPr>
          <w:color w:val="1E40AF"/>
        </w:rPr>
        <w:t xml:space="preserve">5.6 Tabla: slas (ampliada con prioridad)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900"/>
        <w:gridCol w:w="3760"/>
      </w:tblGrid>
      <w:tr>
        <w:trPr>
          <w:tblHeader/>
        </w:trPr>
        <w:tc>
          <w:tcPr>
            <w:tcW w:type="dxa" w:w="2700"/>
            <w:tcBorders>
              <w:top w:val="single" w:color="B5C2D8" w:sz="4"/>
              <w:left w:val="single" w:color="B5C2D8" w:sz="4"/>
              <w:bottom w:val="single" w:color="B5C2D8" w:sz="4"/>
              <w:right w:val="single" w:color="B5C2D8" w:sz="4"/>
            </w:tcBorders>
            <w:shd w:fill="1E3A8A" w:val="clear"/>
            <w:tcMar>
              <w:top w:type="dxa" w:w="100"/>
              <w:left w:type="dxa" w:w="140"/>
              <w:bottom w:type="dxa" w:w="100"/>
              <w:right w:type="dxa" w:w="140"/>
            </w:tcMar>
          </w:tcPr>
          <w:p>
            <w:r>
              <w:rPr>
                <w:b/>
                <w:bCs/>
                <w:color w:val="FFFFFF"/>
                <w:sz w:val="20"/>
                <w:szCs w:val="20"/>
              </w:rPr>
              <w:t xml:space="preserve">Campo</w:t>
            </w:r>
          </w:p>
        </w:tc>
        <w:tc>
          <w:tcPr>
            <w:tcW w:type="dxa" w:w="2900"/>
            <w:tcBorders>
              <w:top w:val="single" w:color="B5C2D8" w:sz="4"/>
              <w:left w:val="single" w:color="B5C2D8" w:sz="4"/>
              <w:bottom w:val="single" w:color="B5C2D8" w:sz="4"/>
              <w:right w:val="single" w:color="B5C2D8" w:sz="4"/>
            </w:tcBorders>
            <w:shd w:fill="1E3A8A" w:val="clear"/>
            <w:tcMar>
              <w:top w:type="dxa" w:w="100"/>
              <w:left w:type="dxa" w:w="140"/>
              <w:bottom w:type="dxa" w:w="100"/>
              <w:right w:type="dxa" w:w="140"/>
            </w:tcMar>
          </w:tcPr>
          <w:p>
            <w:r>
              <w:rPr>
                <w:b/>
                <w:bCs/>
                <w:color w:val="FFFFFF"/>
                <w:sz w:val="20"/>
                <w:szCs w:val="20"/>
              </w:rPr>
              <w:t xml:space="preserve">Tipo</w:t>
            </w:r>
          </w:p>
        </w:tc>
        <w:tc>
          <w:tcPr>
            <w:tcW w:type="dxa" w:w="3760"/>
            <w:tcBorders>
              <w:top w:val="single" w:color="B5C2D8" w:sz="4"/>
              <w:left w:val="single" w:color="B5C2D8" w:sz="4"/>
              <w:bottom w:val="single" w:color="B5C2D8" w:sz="4"/>
              <w:right w:val="single" w:color="B5C2D8" w:sz="4"/>
            </w:tcBorders>
            <w:shd w:fill="1E3A8A" w:val="clear"/>
            <w:tcMar>
              <w:top w:type="dxa" w:w="100"/>
              <w:left w:type="dxa" w:w="140"/>
              <w:bottom w:type="dxa" w:w="100"/>
              <w:right w:type="dxa" w:w="140"/>
            </w:tcMar>
          </w:tcPr>
          <w:p>
            <w:r>
              <w:rPr>
                <w:b/>
                <w:bCs/>
                <w:color w:val="FFFFFF"/>
                <w:sz w:val="20"/>
                <w:szCs w:val="20"/>
              </w:rPr>
              <w:t xml:space="preserve">Descripción</w:t>
            </w:r>
          </w:p>
        </w:tc>
      </w:tr>
      <w:tr>
        <w:tc>
          <w:tcPr>
            <w:tcW w:type="dxa" w:w="27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id</w:t>
            </w:r>
          </w:p>
        </w:tc>
        <w:tc>
          <w:tcPr>
            <w:tcW w:type="dxa" w:w="29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UUID</w:t>
            </w:r>
          </w:p>
        </w:tc>
        <w:tc>
          <w:tcPr>
            <w:tcW w:type="dxa" w:w="376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
            </w:r>
          </w:p>
        </w:tc>
      </w:tr>
      <w:tr>
        <w:tc>
          <w:tcPr>
            <w:tcW w:type="dxa" w:w="27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sector_id</w:t>
            </w:r>
          </w:p>
        </w:tc>
        <w:tc>
          <w:tcPr>
            <w:tcW w:type="dxa" w:w="29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FK (nullable)</w:t>
            </w:r>
          </w:p>
        </w:tc>
        <w:tc>
          <w:tcPr>
            <w:tcW w:type="dxa" w:w="376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Si NULL aplica a todos</w:t>
            </w:r>
          </w:p>
        </w:tc>
      </w:tr>
      <w:tr>
        <w:tc>
          <w:tcPr>
            <w:tcW w:type="dxa" w:w="27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subtipo_id</w:t>
            </w:r>
          </w:p>
        </w:tc>
        <w:tc>
          <w:tcPr>
            <w:tcW w:type="dxa" w:w="29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FK (nullable)</w:t>
            </w:r>
          </w:p>
        </w:tc>
        <w:tc>
          <w:tcPr>
            <w:tcW w:type="dxa" w:w="376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
            </w:r>
          </w:p>
        </w:tc>
      </w:tr>
      <w:tr>
        <w:tc>
          <w:tcPr>
            <w:tcW w:type="dxa" w:w="27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tipo_caso</w:t>
            </w:r>
          </w:p>
        </w:tc>
        <w:tc>
          <w:tcPr>
            <w:tcW w:type="dxa" w:w="29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ENUM (nullable)</w:t>
            </w:r>
          </w:p>
        </w:tc>
        <w:tc>
          <w:tcPr>
            <w:tcW w:type="dxa" w:w="376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NUEVO: si NULL aplica a todos los tipos de caso</w:t>
            </w:r>
          </w:p>
        </w:tc>
      </w:tr>
      <w:tr>
        <w:tc>
          <w:tcPr>
            <w:tcW w:type="dxa" w:w="27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prioridad</w:t>
            </w:r>
          </w:p>
        </w:tc>
        <w:tc>
          <w:tcPr>
            <w:tcW w:type="dxa" w:w="29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ENUM (nullable)</w:t>
            </w:r>
          </w:p>
        </w:tc>
        <w:tc>
          <w:tcPr>
            <w:tcW w:type="dxa" w:w="376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NUEVO: si NULL aplica a todas las prioridades</w:t>
            </w:r>
          </w:p>
        </w:tc>
      </w:tr>
      <w:tr>
        <w:tc>
          <w:tcPr>
            <w:tcW w:type="dxa" w:w="27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estado</w:t>
            </w:r>
          </w:p>
        </w:tc>
        <w:tc>
          <w:tcPr>
            <w:tcW w:type="dxa" w:w="29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ENUM</w:t>
            </w:r>
          </w:p>
        </w:tc>
        <w:tc>
          <w:tcPr>
            <w:tcW w:type="dxa" w:w="376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Estado al que aplica</w:t>
            </w:r>
          </w:p>
        </w:tc>
      </w:tr>
      <w:tr>
        <w:tc>
          <w:tcPr>
            <w:tcW w:type="dxa" w:w="27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horas_tolerancia</w:t>
            </w:r>
          </w:p>
        </w:tc>
        <w:tc>
          <w:tcPr>
            <w:tcW w:type="dxa" w:w="29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INTEGER</w:t>
            </w:r>
          </w:p>
        </w:tc>
        <w:tc>
          <w:tcPr>
            <w:tcW w:type="dxa" w:w="376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Horas máximas</w:t>
            </w:r>
          </w:p>
        </w:tc>
      </w:tr>
      <w:tr>
        <w:tc>
          <w:tcPr>
            <w:tcW w:type="dxa" w:w="27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accion_alerta</w:t>
            </w:r>
          </w:p>
        </w:tc>
        <w:tc>
          <w:tcPr>
            <w:tcW w:type="dxa" w:w="29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ENUM(notificar, escalar, ambas)</w:t>
            </w:r>
          </w:p>
        </w:tc>
        <w:tc>
          <w:tcPr>
            <w:tcW w:type="dxa" w:w="376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
            </w:r>
          </w:p>
        </w:tc>
      </w:tr>
      <w:tr>
        <w:tc>
          <w:tcPr>
            <w:tcW w:type="dxa" w:w="27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activo</w:t>
            </w:r>
          </w:p>
        </w:tc>
        <w:tc>
          <w:tcPr>
            <w:tcW w:type="dxa" w:w="29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BOOLEAN</w:t>
            </w:r>
          </w:p>
        </w:tc>
        <w:tc>
          <w:tcPr>
            <w:tcW w:type="dxa" w:w="376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
            </w:r>
          </w:p>
        </w:tc>
      </w:tr>
    </w:tbl>
    <w:p>
      <w:pPr>
        <w:spacing w:after="60" w:before="60"/>
        <w:jc w:val="left"/>
      </w:pPr>
      <w:r>
        <w:t xml:space="preserve">Estrategia de resolución de SLA: se busca el SLA más específico (subtipo + tipo_caso + prioridad + estado), luego se va eliminando criterios desde el más específico al más general.</w:t>
      </w:r>
    </w:p>
    <w:p>
      <w:pPr>
        <w:pStyle w:val="Heading2"/>
        <w:spacing w:after="120" w:before="280"/>
      </w:pPr>
      <w:r>
        <w:rPr>
          <w:color w:val="1E40AF"/>
        </w:rPr>
        <w:t xml:space="preserve">5.7 Tabla: capa (NUEVO V3)</w:t>
      </w:r>
      <w:r>
        <w:rPr>
          <w:b/>
          <w:bCs/>
          <w:color w:val="BE185D"/>
          <w:sz w:val="18"/>
          <w:szCs w:val="18"/>
        </w:rPr>
        <w:t xml:space="preserve">  NUEVO V3</w:t>
      </w:r>
    </w:p>
    <w:p>
      <w:pPr>
        <w:spacing w:after="60" w:before="60"/>
        <w:jc w:val="left"/>
      </w:pPr>
      <w:r>
        <w:t xml:space="preserve">Plan formal de acción correctiva y preventiva, vinculado a una NC.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900"/>
        <w:gridCol w:w="3760"/>
      </w:tblGrid>
      <w:tr>
        <w:trPr>
          <w:tblHeader/>
        </w:trPr>
        <w:tc>
          <w:tcPr>
            <w:tcW w:type="dxa" w:w="2700"/>
            <w:tcBorders>
              <w:top w:val="single" w:color="B5C2D8" w:sz="4"/>
              <w:left w:val="single" w:color="B5C2D8" w:sz="4"/>
              <w:bottom w:val="single" w:color="B5C2D8" w:sz="4"/>
              <w:right w:val="single" w:color="B5C2D8" w:sz="4"/>
            </w:tcBorders>
            <w:shd w:fill="1E3A8A" w:val="clear"/>
            <w:tcMar>
              <w:top w:type="dxa" w:w="100"/>
              <w:left w:type="dxa" w:w="140"/>
              <w:bottom w:type="dxa" w:w="100"/>
              <w:right w:type="dxa" w:w="140"/>
            </w:tcMar>
          </w:tcPr>
          <w:p>
            <w:r>
              <w:rPr>
                <w:b/>
                <w:bCs/>
                <w:color w:val="FFFFFF"/>
                <w:sz w:val="20"/>
                <w:szCs w:val="20"/>
              </w:rPr>
              <w:t xml:space="preserve">Campo</w:t>
            </w:r>
          </w:p>
        </w:tc>
        <w:tc>
          <w:tcPr>
            <w:tcW w:type="dxa" w:w="2900"/>
            <w:tcBorders>
              <w:top w:val="single" w:color="B5C2D8" w:sz="4"/>
              <w:left w:val="single" w:color="B5C2D8" w:sz="4"/>
              <w:bottom w:val="single" w:color="B5C2D8" w:sz="4"/>
              <w:right w:val="single" w:color="B5C2D8" w:sz="4"/>
            </w:tcBorders>
            <w:shd w:fill="1E3A8A" w:val="clear"/>
            <w:tcMar>
              <w:top w:type="dxa" w:w="100"/>
              <w:left w:type="dxa" w:w="140"/>
              <w:bottom w:type="dxa" w:w="100"/>
              <w:right w:type="dxa" w:w="140"/>
            </w:tcMar>
          </w:tcPr>
          <w:p>
            <w:r>
              <w:rPr>
                <w:b/>
                <w:bCs/>
                <w:color w:val="FFFFFF"/>
                <w:sz w:val="20"/>
                <w:szCs w:val="20"/>
              </w:rPr>
              <w:t xml:space="preserve">Tipo</w:t>
            </w:r>
          </w:p>
        </w:tc>
        <w:tc>
          <w:tcPr>
            <w:tcW w:type="dxa" w:w="3760"/>
            <w:tcBorders>
              <w:top w:val="single" w:color="B5C2D8" w:sz="4"/>
              <w:left w:val="single" w:color="B5C2D8" w:sz="4"/>
              <w:bottom w:val="single" w:color="B5C2D8" w:sz="4"/>
              <w:right w:val="single" w:color="B5C2D8" w:sz="4"/>
            </w:tcBorders>
            <w:shd w:fill="1E3A8A" w:val="clear"/>
            <w:tcMar>
              <w:top w:type="dxa" w:w="100"/>
              <w:left w:type="dxa" w:w="140"/>
              <w:bottom w:type="dxa" w:w="100"/>
              <w:right w:type="dxa" w:w="140"/>
            </w:tcMar>
          </w:tcPr>
          <w:p>
            <w:r>
              <w:rPr>
                <w:b/>
                <w:bCs/>
                <w:color w:val="FFFFFF"/>
                <w:sz w:val="20"/>
                <w:szCs w:val="20"/>
              </w:rPr>
              <w:t xml:space="preserve">Descripción</w:t>
            </w:r>
          </w:p>
        </w:tc>
      </w:tr>
      <w:tr>
        <w:tc>
          <w:tcPr>
            <w:tcW w:type="dxa" w:w="27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id</w:t>
            </w:r>
          </w:p>
        </w:tc>
        <w:tc>
          <w:tcPr>
            <w:tcW w:type="dxa" w:w="29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UUID</w:t>
            </w:r>
          </w:p>
        </w:tc>
        <w:tc>
          <w:tcPr>
            <w:tcW w:type="dxa" w:w="376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
            </w:r>
          </w:p>
        </w:tc>
      </w:tr>
      <w:tr>
        <w:tc>
          <w:tcPr>
            <w:tcW w:type="dxa" w:w="27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numero</w:t>
            </w:r>
          </w:p>
        </w:tc>
        <w:tc>
          <w:tcPr>
            <w:tcW w:type="dxa" w:w="29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VARCHAR(25) UNIQUE</w:t>
            </w:r>
          </w:p>
        </w:tc>
        <w:tc>
          <w:tcPr>
            <w:tcW w:type="dxa" w:w="376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Ej: 'CAPA-12-26'</w:t>
            </w:r>
          </w:p>
        </w:tc>
      </w:tr>
      <w:tr>
        <w:tc>
          <w:tcPr>
            <w:tcW w:type="dxa" w:w="27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nc_id</w:t>
            </w:r>
          </w:p>
        </w:tc>
        <w:tc>
          <w:tcPr>
            <w:tcW w:type="dxa" w:w="29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FK → no_conformidades</w:t>
            </w:r>
          </w:p>
        </w:tc>
        <w:tc>
          <w:tcPr>
            <w:tcW w:type="dxa" w:w="376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NC asociada</w:t>
            </w:r>
          </w:p>
        </w:tc>
      </w:tr>
      <w:tr>
        <w:tc>
          <w:tcPr>
            <w:tcW w:type="dxa" w:w="27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requiere_accion_correctiva</w:t>
            </w:r>
          </w:p>
        </w:tc>
        <w:tc>
          <w:tcPr>
            <w:tcW w:type="dxa" w:w="29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BOOLEAN</w:t>
            </w:r>
          </w:p>
        </w:tc>
        <w:tc>
          <w:tcPr>
            <w:tcW w:type="dxa" w:w="376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
            </w:r>
          </w:p>
        </w:tc>
      </w:tr>
      <w:tr>
        <w:tc>
          <w:tcPr>
            <w:tcW w:type="dxa" w:w="27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accion_correctiva</w:t>
            </w:r>
          </w:p>
        </w:tc>
        <w:tc>
          <w:tcPr>
            <w:tcW w:type="dxa" w:w="29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TEXT</w:t>
            </w:r>
          </w:p>
        </w:tc>
        <w:tc>
          <w:tcPr>
            <w:tcW w:type="dxa" w:w="376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
            </w:r>
          </w:p>
        </w:tc>
      </w:tr>
      <w:tr>
        <w:tc>
          <w:tcPr>
            <w:tcW w:type="dxa" w:w="27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requiere_accion_preventiva</w:t>
            </w:r>
          </w:p>
        </w:tc>
        <w:tc>
          <w:tcPr>
            <w:tcW w:type="dxa" w:w="29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BOOLEAN</w:t>
            </w:r>
          </w:p>
        </w:tc>
        <w:tc>
          <w:tcPr>
            <w:tcW w:type="dxa" w:w="376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
            </w:r>
          </w:p>
        </w:tc>
      </w:tr>
      <w:tr>
        <w:tc>
          <w:tcPr>
            <w:tcW w:type="dxa" w:w="27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accion_preventiva</w:t>
            </w:r>
          </w:p>
        </w:tc>
        <w:tc>
          <w:tcPr>
            <w:tcW w:type="dxa" w:w="29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TEXT</w:t>
            </w:r>
          </w:p>
        </w:tc>
        <w:tc>
          <w:tcPr>
            <w:tcW w:type="dxa" w:w="376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
            </w:r>
          </w:p>
        </w:tc>
      </w:tr>
      <w:tr>
        <w:tc>
          <w:tcPr>
            <w:tcW w:type="dxa" w:w="27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requiere_analisis_riesgo</w:t>
            </w:r>
          </w:p>
        </w:tc>
        <w:tc>
          <w:tcPr>
            <w:tcW w:type="dxa" w:w="29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BOOLEAN</w:t>
            </w:r>
          </w:p>
        </w:tc>
        <w:tc>
          <w:tcPr>
            <w:tcW w:type="dxa" w:w="376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
            </w:r>
          </w:p>
        </w:tc>
      </w:tr>
      <w:tr>
        <w:tc>
          <w:tcPr>
            <w:tcW w:type="dxa" w:w="27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analisis_riesgo</w:t>
            </w:r>
          </w:p>
        </w:tc>
        <w:tc>
          <w:tcPr>
            <w:tcW w:type="dxa" w:w="29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TEXT</w:t>
            </w:r>
          </w:p>
        </w:tc>
        <w:tc>
          <w:tcPr>
            <w:tcW w:type="dxa" w:w="376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
            </w:r>
          </w:p>
        </w:tc>
      </w:tr>
      <w:tr>
        <w:tc>
          <w:tcPr>
            <w:tcW w:type="dxa" w:w="27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impacto_sanitario</w:t>
            </w:r>
          </w:p>
        </w:tc>
        <w:tc>
          <w:tcPr>
            <w:tcW w:type="dxa" w:w="29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ENUM(ninguno, leve, moderado, grave, critico)</w:t>
            </w:r>
          </w:p>
        </w:tc>
        <w:tc>
          <w:tcPr>
            <w:tcW w:type="dxa" w:w="376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
            </w:r>
          </w:p>
        </w:tc>
      </w:tr>
      <w:tr>
        <w:tc>
          <w:tcPr>
            <w:tcW w:type="dxa" w:w="27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requiere_retiro_producto</w:t>
            </w:r>
          </w:p>
        </w:tc>
        <w:tc>
          <w:tcPr>
            <w:tcW w:type="dxa" w:w="29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BOOLEAN</w:t>
            </w:r>
          </w:p>
        </w:tc>
        <w:tc>
          <w:tcPr>
            <w:tcW w:type="dxa" w:w="376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
            </w:r>
          </w:p>
        </w:tc>
      </w:tr>
      <w:tr>
        <w:tc>
          <w:tcPr>
            <w:tcW w:type="dxa" w:w="27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detalle_retiro</w:t>
            </w:r>
          </w:p>
        </w:tc>
        <w:tc>
          <w:tcPr>
            <w:tcW w:type="dxa" w:w="29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TEXT</w:t>
            </w:r>
          </w:p>
        </w:tc>
        <w:tc>
          <w:tcPr>
            <w:tcW w:type="dxa" w:w="376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
            </w:r>
          </w:p>
        </w:tc>
      </w:tr>
      <w:tr>
        <w:tc>
          <w:tcPr>
            <w:tcW w:type="dxa" w:w="27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responsable_id</w:t>
            </w:r>
          </w:p>
        </w:tc>
        <w:tc>
          <w:tcPr>
            <w:tcW w:type="dxa" w:w="29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FK → usuarios</w:t>
            </w:r>
          </w:p>
        </w:tc>
        <w:tc>
          <w:tcPr>
            <w:tcW w:type="dxa" w:w="376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
            </w:r>
          </w:p>
        </w:tc>
      </w:tr>
      <w:tr>
        <w:tc>
          <w:tcPr>
            <w:tcW w:type="dxa" w:w="27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fecha_objetivo</w:t>
            </w:r>
          </w:p>
        </w:tc>
        <w:tc>
          <w:tcPr>
            <w:tcW w:type="dxa" w:w="29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DATE</w:t>
            </w:r>
          </w:p>
        </w:tc>
        <w:tc>
          <w:tcPr>
            <w:tcW w:type="dxa" w:w="376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
            </w:r>
          </w:p>
        </w:tc>
      </w:tr>
      <w:tr>
        <w:tc>
          <w:tcPr>
            <w:tcW w:type="dxa" w:w="27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fecha_cumplimiento</w:t>
            </w:r>
          </w:p>
        </w:tc>
        <w:tc>
          <w:tcPr>
            <w:tcW w:type="dxa" w:w="29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DATE (nullable)</w:t>
            </w:r>
          </w:p>
        </w:tc>
        <w:tc>
          <w:tcPr>
            <w:tcW w:type="dxa" w:w="376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
            </w:r>
          </w:p>
        </w:tc>
      </w:tr>
      <w:tr>
        <w:tc>
          <w:tcPr>
            <w:tcW w:type="dxa" w:w="27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estado</w:t>
            </w:r>
          </w:p>
        </w:tc>
        <w:tc>
          <w:tcPr>
            <w:tcW w:type="dxa" w:w="29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ENUM(abierto, en_proceso, implementado, verificado, cerrado)</w:t>
            </w:r>
          </w:p>
        </w:tc>
        <w:tc>
          <w:tcPr>
            <w:tcW w:type="dxa" w:w="376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
            </w:r>
          </w:p>
        </w:tc>
      </w:tr>
      <w:tr>
        <w:tc>
          <w:tcPr>
            <w:tcW w:type="dxa" w:w="27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evidencias_json</w:t>
            </w:r>
          </w:p>
        </w:tc>
        <w:tc>
          <w:tcPr>
            <w:tcW w:type="dxa" w:w="29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JSON</w:t>
            </w:r>
          </w:p>
        </w:tc>
        <w:tc>
          <w:tcPr>
            <w:tcW w:type="dxa" w:w="376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Lista de adjuntos de evidencia</w:t>
            </w:r>
          </w:p>
        </w:tc>
      </w:tr>
      <w:tr>
        <w:tc>
          <w:tcPr>
            <w:tcW w:type="dxa" w:w="27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fecha_creacion</w:t>
            </w:r>
          </w:p>
        </w:tc>
        <w:tc>
          <w:tcPr>
            <w:tcW w:type="dxa" w:w="29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TIMESTAMP</w:t>
            </w:r>
          </w:p>
        </w:tc>
        <w:tc>
          <w:tcPr>
            <w:tcW w:type="dxa" w:w="376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
            </w:r>
          </w:p>
        </w:tc>
      </w:tr>
    </w:tbl>
    <w:p>
      <w:pPr>
        <w:pStyle w:val="Heading2"/>
        <w:spacing w:after="120" w:before="280"/>
      </w:pPr>
      <w:r>
        <w:rPr>
          <w:color w:val="1E40AF"/>
        </w:rPr>
        <w:t xml:space="preserve">5.8 Tabla: plantillas_notificacion (NUEVO V3)</w:t>
      </w:r>
      <w:r>
        <w:rPr>
          <w:b/>
          <w:bCs/>
          <w:color w:val="BE185D"/>
          <w:sz w:val="18"/>
          <w:szCs w:val="18"/>
        </w:rPr>
        <w:t xml:space="preserve">  NUEVO V3</w:t>
      </w:r>
    </w:p>
    <w:p>
      <w:pPr>
        <w:spacing w:after="60" w:before="60"/>
        <w:jc w:val="left"/>
      </w:pPr>
      <w:r>
        <w:t xml:space="preserve">Plantillas editables para los mensajes automáticos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500"/>
        <w:gridCol w:w="4460"/>
      </w:tblGrid>
      <w:tr>
        <w:trPr>
          <w:tblHeader/>
        </w:trPr>
        <w:tc>
          <w:tcPr>
            <w:tcW w:type="dxa" w:w="2400"/>
            <w:tcBorders>
              <w:top w:val="single" w:color="B5C2D8" w:sz="4"/>
              <w:left w:val="single" w:color="B5C2D8" w:sz="4"/>
              <w:bottom w:val="single" w:color="B5C2D8" w:sz="4"/>
              <w:right w:val="single" w:color="B5C2D8" w:sz="4"/>
            </w:tcBorders>
            <w:shd w:fill="1E3A8A" w:val="clear"/>
            <w:tcMar>
              <w:top w:type="dxa" w:w="100"/>
              <w:left w:type="dxa" w:w="140"/>
              <w:bottom w:type="dxa" w:w="100"/>
              <w:right w:type="dxa" w:w="140"/>
            </w:tcMar>
          </w:tcPr>
          <w:p>
            <w:r>
              <w:rPr>
                <w:b/>
                <w:bCs/>
                <w:color w:val="FFFFFF"/>
                <w:sz w:val="20"/>
                <w:szCs w:val="20"/>
              </w:rPr>
              <w:t xml:space="preserve">Campo</w:t>
            </w:r>
          </w:p>
        </w:tc>
        <w:tc>
          <w:tcPr>
            <w:tcW w:type="dxa" w:w="2500"/>
            <w:tcBorders>
              <w:top w:val="single" w:color="B5C2D8" w:sz="4"/>
              <w:left w:val="single" w:color="B5C2D8" w:sz="4"/>
              <w:bottom w:val="single" w:color="B5C2D8" w:sz="4"/>
              <w:right w:val="single" w:color="B5C2D8" w:sz="4"/>
            </w:tcBorders>
            <w:shd w:fill="1E3A8A" w:val="clear"/>
            <w:tcMar>
              <w:top w:type="dxa" w:w="100"/>
              <w:left w:type="dxa" w:w="140"/>
              <w:bottom w:type="dxa" w:w="100"/>
              <w:right w:type="dxa" w:w="140"/>
            </w:tcMar>
          </w:tcPr>
          <w:p>
            <w:r>
              <w:rPr>
                <w:b/>
                <w:bCs/>
                <w:color w:val="FFFFFF"/>
                <w:sz w:val="20"/>
                <w:szCs w:val="20"/>
              </w:rPr>
              <w:t xml:space="preserve">Tipo</w:t>
            </w:r>
          </w:p>
        </w:tc>
        <w:tc>
          <w:tcPr>
            <w:tcW w:type="dxa" w:w="4460"/>
            <w:tcBorders>
              <w:top w:val="single" w:color="B5C2D8" w:sz="4"/>
              <w:left w:val="single" w:color="B5C2D8" w:sz="4"/>
              <w:bottom w:val="single" w:color="B5C2D8" w:sz="4"/>
              <w:right w:val="single" w:color="B5C2D8" w:sz="4"/>
            </w:tcBorders>
            <w:shd w:fill="1E3A8A" w:val="clear"/>
            <w:tcMar>
              <w:top w:type="dxa" w:w="100"/>
              <w:left w:type="dxa" w:w="140"/>
              <w:bottom w:type="dxa" w:w="100"/>
              <w:right w:type="dxa" w:w="140"/>
            </w:tcMar>
          </w:tcPr>
          <w:p>
            <w:r>
              <w:rPr>
                <w:b/>
                <w:bCs/>
                <w:color w:val="FFFFFF"/>
                <w:sz w:val="20"/>
                <w:szCs w:val="20"/>
              </w:rPr>
              <w:t xml:space="preserve">Descripción</w:t>
            </w:r>
          </w:p>
        </w:tc>
      </w:tr>
      <w:tr>
        <w:tc>
          <w:tcPr>
            <w:tcW w:type="dxa" w:w="24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id</w:t>
            </w:r>
          </w:p>
        </w:tc>
        <w:tc>
          <w:tcPr>
            <w:tcW w:type="dxa" w:w="25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VARCHAR(80) PK</w:t>
            </w:r>
          </w:p>
        </w:tc>
        <w:tc>
          <w:tcPr>
            <w:tcW w:type="dxa" w:w="446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Identificador (ej: 'recepcion_observacion_externa')</w:t>
            </w:r>
          </w:p>
        </w:tc>
      </w:tr>
      <w:tr>
        <w:tc>
          <w:tcPr>
            <w:tcW w:type="dxa" w:w="24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nombre</w:t>
            </w:r>
          </w:p>
        </w:tc>
        <w:tc>
          <w:tcPr>
            <w:tcW w:type="dxa" w:w="25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VARCHAR(120)</w:t>
            </w:r>
          </w:p>
        </w:tc>
        <w:tc>
          <w:tcPr>
            <w:tcW w:type="dxa" w:w="446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Nombre visible</w:t>
            </w:r>
          </w:p>
        </w:tc>
      </w:tr>
      <w:tr>
        <w:tc>
          <w:tcPr>
            <w:tcW w:type="dxa" w:w="24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evento</w:t>
            </w:r>
          </w:p>
        </w:tc>
        <w:tc>
          <w:tcPr>
            <w:tcW w:type="dxa" w:w="25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ENUM</w:t>
            </w:r>
          </w:p>
        </w:tc>
        <w:tc>
          <w:tcPr>
            <w:tcW w:type="dxa" w:w="446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Evento que dispara la plantilla</w:t>
            </w:r>
          </w:p>
        </w:tc>
      </w:tr>
      <w:tr>
        <w:tc>
          <w:tcPr>
            <w:tcW w:type="dxa" w:w="24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canal</w:t>
            </w:r>
          </w:p>
        </w:tc>
        <w:tc>
          <w:tcPr>
            <w:tcW w:type="dxa" w:w="25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ENUM(email, whatsapp, sms)</w:t>
            </w:r>
          </w:p>
        </w:tc>
        <w:tc>
          <w:tcPr>
            <w:tcW w:type="dxa" w:w="446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Canal de envío</w:t>
            </w:r>
          </w:p>
        </w:tc>
      </w:tr>
      <w:tr>
        <w:tc>
          <w:tcPr>
            <w:tcW w:type="dxa" w:w="24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asunto</w:t>
            </w:r>
          </w:p>
        </w:tc>
        <w:tc>
          <w:tcPr>
            <w:tcW w:type="dxa" w:w="25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VARCHAR(200)</w:t>
            </w:r>
          </w:p>
        </w:tc>
        <w:tc>
          <w:tcPr>
            <w:tcW w:type="dxa" w:w="446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Asunto del email</w:t>
            </w:r>
          </w:p>
        </w:tc>
      </w:tr>
      <w:tr>
        <w:tc>
          <w:tcPr>
            <w:tcW w:type="dxa" w:w="24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cuerpo</w:t>
            </w:r>
          </w:p>
        </w:tc>
        <w:tc>
          <w:tcPr>
            <w:tcW w:type="dxa" w:w="25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TEXT</w:t>
            </w:r>
          </w:p>
        </w:tc>
        <w:tc>
          <w:tcPr>
            <w:tcW w:type="dxa" w:w="446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Cuerpo con variables tipo {{numero}}, {{cliente}}, {{titulo}}</w:t>
            </w:r>
          </w:p>
        </w:tc>
      </w:tr>
      <w:tr>
        <w:tc>
          <w:tcPr>
            <w:tcW w:type="dxa" w:w="24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variables_disponibles</w:t>
            </w:r>
          </w:p>
        </w:tc>
        <w:tc>
          <w:tcPr>
            <w:tcW w:type="dxa" w:w="25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JSON</w:t>
            </w:r>
          </w:p>
        </w:tc>
        <w:tc>
          <w:tcPr>
            <w:tcW w:type="dxa" w:w="446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Variables disponibles para el evento</w:t>
            </w:r>
          </w:p>
        </w:tc>
      </w:tr>
      <w:tr>
        <w:tc>
          <w:tcPr>
            <w:tcW w:type="dxa" w:w="24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activa</w:t>
            </w:r>
          </w:p>
        </w:tc>
        <w:tc>
          <w:tcPr>
            <w:tcW w:type="dxa" w:w="25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BOOLEAN</w:t>
            </w:r>
          </w:p>
        </w:tc>
        <w:tc>
          <w:tcPr>
            <w:tcW w:type="dxa" w:w="446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
            </w:r>
          </w:p>
        </w:tc>
      </w:tr>
      <w:tr>
        <w:tc>
          <w:tcPr>
            <w:tcW w:type="dxa" w:w="24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modificado_por_id</w:t>
            </w:r>
          </w:p>
        </w:tc>
        <w:tc>
          <w:tcPr>
            <w:tcW w:type="dxa" w:w="25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FK → usuarios</w:t>
            </w:r>
          </w:p>
        </w:tc>
        <w:tc>
          <w:tcPr>
            <w:tcW w:type="dxa" w:w="446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
            </w:r>
          </w:p>
        </w:tc>
      </w:tr>
      <w:tr>
        <w:tc>
          <w:tcPr>
            <w:tcW w:type="dxa" w:w="24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fecha_modificacion</w:t>
            </w:r>
          </w:p>
        </w:tc>
        <w:tc>
          <w:tcPr>
            <w:tcW w:type="dxa" w:w="25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TIMESTAMP</w:t>
            </w:r>
          </w:p>
        </w:tc>
        <w:tc>
          <w:tcPr>
            <w:tcW w:type="dxa" w:w="446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
            </w:r>
          </w:p>
        </w:tc>
      </w:tr>
    </w:tbl>
    <w:p>
      <w:pPr>
        <w:pStyle w:val="Heading2"/>
        <w:spacing w:after="120" w:before="280"/>
      </w:pPr>
      <w:r>
        <w:rPr>
          <w:color w:val="1E40AF"/>
        </w:rPr>
        <w:t xml:space="preserve">5.9 Tabla: encuestas_satisfaccion (NUEVO V3)</w:t>
      </w:r>
      <w:r>
        <w:rPr>
          <w:b/>
          <w:bCs/>
          <w:color w:val="BE185D"/>
          <w:sz w:val="18"/>
          <w:szCs w:val="18"/>
        </w:rPr>
        <w:t xml:space="preserve">  NUEVO V3</w:t>
      </w:r>
    </w:p>
    <w:p>
      <w:pPr>
        <w:spacing w:after="60" w:before="60"/>
        <w:jc w:val="left"/>
      </w:pPr>
      <w:r>
        <w:t xml:space="preserve">Registro de encuestas de satisfacción enviadas y respondidas.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700"/>
        <w:gridCol w:w="4260"/>
      </w:tblGrid>
      <w:tr>
        <w:trPr>
          <w:tblHeader/>
        </w:trPr>
        <w:tc>
          <w:tcPr>
            <w:tcW w:type="dxa" w:w="2400"/>
            <w:tcBorders>
              <w:top w:val="single" w:color="B5C2D8" w:sz="4"/>
              <w:left w:val="single" w:color="B5C2D8" w:sz="4"/>
              <w:bottom w:val="single" w:color="B5C2D8" w:sz="4"/>
              <w:right w:val="single" w:color="B5C2D8" w:sz="4"/>
            </w:tcBorders>
            <w:shd w:fill="1E3A8A" w:val="clear"/>
            <w:tcMar>
              <w:top w:type="dxa" w:w="100"/>
              <w:left w:type="dxa" w:w="140"/>
              <w:bottom w:type="dxa" w:w="100"/>
              <w:right w:type="dxa" w:w="140"/>
            </w:tcMar>
          </w:tcPr>
          <w:p>
            <w:r>
              <w:rPr>
                <w:b/>
                <w:bCs/>
                <w:color w:val="FFFFFF"/>
                <w:sz w:val="20"/>
                <w:szCs w:val="20"/>
              </w:rPr>
              <w:t xml:space="preserve">Campo</w:t>
            </w:r>
          </w:p>
        </w:tc>
        <w:tc>
          <w:tcPr>
            <w:tcW w:type="dxa" w:w="2700"/>
            <w:tcBorders>
              <w:top w:val="single" w:color="B5C2D8" w:sz="4"/>
              <w:left w:val="single" w:color="B5C2D8" w:sz="4"/>
              <w:bottom w:val="single" w:color="B5C2D8" w:sz="4"/>
              <w:right w:val="single" w:color="B5C2D8" w:sz="4"/>
            </w:tcBorders>
            <w:shd w:fill="1E3A8A" w:val="clear"/>
            <w:tcMar>
              <w:top w:type="dxa" w:w="100"/>
              <w:left w:type="dxa" w:w="140"/>
              <w:bottom w:type="dxa" w:w="100"/>
              <w:right w:type="dxa" w:w="140"/>
            </w:tcMar>
          </w:tcPr>
          <w:p>
            <w:r>
              <w:rPr>
                <w:b/>
                <w:bCs/>
                <w:color w:val="FFFFFF"/>
                <w:sz w:val="20"/>
                <w:szCs w:val="20"/>
              </w:rPr>
              <w:t xml:space="preserve">Tipo</w:t>
            </w:r>
          </w:p>
        </w:tc>
        <w:tc>
          <w:tcPr>
            <w:tcW w:type="dxa" w:w="4260"/>
            <w:tcBorders>
              <w:top w:val="single" w:color="B5C2D8" w:sz="4"/>
              <w:left w:val="single" w:color="B5C2D8" w:sz="4"/>
              <w:bottom w:val="single" w:color="B5C2D8" w:sz="4"/>
              <w:right w:val="single" w:color="B5C2D8" w:sz="4"/>
            </w:tcBorders>
            <w:shd w:fill="1E3A8A" w:val="clear"/>
            <w:tcMar>
              <w:top w:type="dxa" w:w="100"/>
              <w:left w:type="dxa" w:w="140"/>
              <w:bottom w:type="dxa" w:w="100"/>
              <w:right w:type="dxa" w:w="140"/>
            </w:tcMar>
          </w:tcPr>
          <w:p>
            <w:r>
              <w:rPr>
                <w:b/>
                <w:bCs/>
                <w:color w:val="FFFFFF"/>
                <w:sz w:val="20"/>
                <w:szCs w:val="20"/>
              </w:rPr>
              <w:t xml:space="preserve">Descripción</w:t>
            </w:r>
          </w:p>
        </w:tc>
      </w:tr>
      <w:tr>
        <w:tc>
          <w:tcPr>
            <w:tcW w:type="dxa" w:w="24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id</w:t>
            </w:r>
          </w:p>
        </w:tc>
        <w:tc>
          <w:tcPr>
            <w:tcW w:type="dxa" w:w="27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UUID</w:t>
            </w:r>
          </w:p>
        </w:tc>
        <w:tc>
          <w:tcPr>
            <w:tcW w:type="dxa" w:w="426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
            </w:r>
          </w:p>
        </w:tc>
      </w:tr>
      <w:tr>
        <w:tc>
          <w:tcPr>
            <w:tcW w:type="dxa" w:w="24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observacion_id</w:t>
            </w:r>
          </w:p>
        </w:tc>
        <w:tc>
          <w:tcPr>
            <w:tcW w:type="dxa" w:w="27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FK → observaciones</w:t>
            </w:r>
          </w:p>
        </w:tc>
        <w:tc>
          <w:tcPr>
            <w:tcW w:type="dxa" w:w="426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
            </w:r>
          </w:p>
        </w:tc>
      </w:tr>
      <w:tr>
        <w:tc>
          <w:tcPr>
            <w:tcW w:type="dxa" w:w="24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token</w:t>
            </w:r>
          </w:p>
        </w:tc>
        <w:tc>
          <w:tcPr>
            <w:tcW w:type="dxa" w:w="27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VARCHAR(64) UNIQUE</w:t>
            </w:r>
          </w:p>
        </w:tc>
        <w:tc>
          <w:tcPr>
            <w:tcW w:type="dxa" w:w="426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Token único para el link público</w:t>
            </w:r>
          </w:p>
        </w:tc>
      </w:tr>
      <w:tr>
        <w:tc>
          <w:tcPr>
            <w:tcW w:type="dxa" w:w="24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fecha_envio</w:t>
            </w:r>
          </w:p>
        </w:tc>
        <w:tc>
          <w:tcPr>
            <w:tcW w:type="dxa" w:w="27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TIMESTAMP</w:t>
            </w:r>
          </w:p>
        </w:tc>
        <w:tc>
          <w:tcPr>
            <w:tcW w:type="dxa" w:w="426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
            </w:r>
          </w:p>
        </w:tc>
      </w:tr>
      <w:tr>
        <w:tc>
          <w:tcPr>
            <w:tcW w:type="dxa" w:w="24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fecha_respuesta</w:t>
            </w:r>
          </w:p>
        </w:tc>
        <w:tc>
          <w:tcPr>
            <w:tcW w:type="dxa" w:w="27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TIMESTAMP (nullable)</w:t>
            </w:r>
          </w:p>
        </w:tc>
        <w:tc>
          <w:tcPr>
            <w:tcW w:type="dxa" w:w="426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
            </w:r>
          </w:p>
        </w:tc>
      </w:tr>
      <w:tr>
        <w:tc>
          <w:tcPr>
            <w:tcW w:type="dxa" w:w="24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calificacion</w:t>
            </w:r>
          </w:p>
        </w:tc>
        <w:tc>
          <w:tcPr>
            <w:tcW w:type="dxa" w:w="27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ENUM(excelente, buena, regular, mala) (nullable)</w:t>
            </w:r>
          </w:p>
        </w:tc>
        <w:tc>
          <w:tcPr>
            <w:tcW w:type="dxa" w:w="426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
            </w:r>
          </w:p>
        </w:tc>
      </w:tr>
      <w:tr>
        <w:tc>
          <w:tcPr>
            <w:tcW w:type="dxa" w:w="24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resuelto</w:t>
            </w:r>
          </w:p>
        </w:tc>
        <w:tc>
          <w:tcPr>
            <w:tcW w:type="dxa" w:w="27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ENUM(si, parcialmente, no) (nullable)</w:t>
            </w:r>
          </w:p>
        </w:tc>
        <w:tc>
          <w:tcPr>
            <w:tcW w:type="dxa" w:w="426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
            </w:r>
          </w:p>
        </w:tc>
      </w:tr>
      <w:tr>
        <w:tc>
          <w:tcPr>
            <w:tcW w:type="dxa" w:w="24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comentarios</w:t>
            </w:r>
          </w:p>
        </w:tc>
        <w:tc>
          <w:tcPr>
            <w:tcW w:type="dxa" w:w="27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TEXT (nullable)</w:t>
            </w:r>
          </w:p>
        </w:tc>
        <w:tc>
          <w:tcPr>
            <w:tcW w:type="dxa" w:w="426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
            </w:r>
          </w:p>
        </w:tc>
      </w:tr>
      <w:tr>
        <w:tc>
          <w:tcPr>
            <w:tcW w:type="dxa" w:w="24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ip_respuesta</w:t>
            </w:r>
          </w:p>
        </w:tc>
        <w:tc>
          <w:tcPr>
            <w:tcW w:type="dxa" w:w="27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VARCHAR(45)</w:t>
            </w:r>
          </w:p>
        </w:tc>
        <w:tc>
          <w:tcPr>
            <w:tcW w:type="dxa" w:w="426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Para auditoría</w:t>
            </w:r>
          </w:p>
        </w:tc>
      </w:tr>
    </w:tbl>
    <w:p>
      <w:pPr>
        <w:pStyle w:val="Heading2"/>
        <w:spacing w:after="120" w:before="280"/>
      </w:pPr>
      <w:r>
        <w:rPr>
          <w:color w:val="1E40AF"/>
        </w:rPr>
        <w:t xml:space="preserve">5.10 Tablas auxiliares</w:t>
      </w:r>
    </w:p>
    <w:p>
      <w:pPr>
        <w:spacing w:after="60" w:before="60"/>
        <w:jc w:val="left"/>
      </w:pPr>
      <w:r>
        <w:t xml:space="preserve">Adicionalmente: observacion_notificados (N:M), no_conformidades, comentarios, adjuntos, historial_observaciones, notificaciones, contadores, biblioteca_documental, log_integracion_erp.</w:t>
      </w:r>
    </w:p>
    <w:p>
      <w:pPr>
        <w:pStyle w:val="Heading1"/>
        <w:pageBreakBefore/>
        <w:spacing w:after="200" w:before="0"/>
      </w:pPr>
      <w:r>
        <w:rPr>
          <w:color w:val="1E3A8A"/>
        </w:rPr>
        <w:t xml:space="preserve">6. Integración con el ERP corporativo (NUEVO V3)</w:t>
      </w:r>
    </w:p>
    <w:p>
      <w:pPr>
        <w:spacing w:after="60" w:before="60"/>
        <w:jc w:val="left"/>
      </w:pPr>
      <w:r>
        <w:t xml:space="preserve">Tublood cuenta con un ERP de desarrollo propio que expone una API JSON documentada. El SGO debe integrarse nativamente con este ERP para evitar duplicación de datos y aprovechar la información de gestión existente.</w:t>
      </w:r>
    </w:p>
    <w:p>
      <w:pPr>
        <w:pStyle w:val="Heading2"/>
        <w:spacing w:after="120" w:before="280"/>
      </w:pPr>
      <w:r>
        <w:rPr>
          <w:color w:val="1E40AF"/>
        </w:rPr>
        <w:t xml:space="preserve">6.1 Arquitectura de la integración</w:t>
      </w:r>
    </w:p>
    <w:p>
      <w:pPr>
        <w:spacing w:after="60" w:before="60"/>
        <w:jc w:val="left"/>
      </w:pPr>
      <w:r>
        <w:t xml:space="preserve">El SGO consume la API JSON del ERP en tres modalidades:</w:t>
      </w:r>
    </w:p>
    <w:p>
      <w:pPr>
        <w:pStyle w:val="ListParagraph"/>
        <w:numPr>
          <w:ilvl w:val="0"/>
          <w:numId w:val="3"/>
        </w:numPr>
        <w:spacing w:after="40" w:before="40"/>
      </w:pPr>
      <w:r>
        <w:t xml:space="preserve">Consultas en tiempo real durante la operación del usuario (lookup de clientes, validación de remitos, datos de facturas).</w:t>
      </w:r>
    </w:p>
    <w:p>
      <w:pPr>
        <w:pStyle w:val="ListParagraph"/>
        <w:numPr>
          <w:ilvl w:val="0"/>
          <w:numId w:val="3"/>
        </w:numPr>
        <w:spacing w:after="40" w:before="40"/>
      </w:pPr>
      <w:r>
        <w:t xml:space="preserve">Sincronización bajo demanda al crear o editar una observación (snapshot de los datos relevantes para preservar consistencia histórica).</w:t>
      </w:r>
    </w:p>
    <w:p>
      <w:pPr>
        <w:pStyle w:val="ListParagraph"/>
        <w:numPr>
          <w:ilvl w:val="0"/>
          <w:numId w:val="3"/>
        </w:numPr>
        <w:spacing w:after="40" w:before="40"/>
      </w:pPr>
      <w:r>
        <w:t xml:space="preserve">Sincronización masiva diaria nocturna (refresca el cache de clientes y proveedores).</w:t>
      </w:r>
    </w:p>
    <w:p>
      <w:pPr>
        <w:pStyle w:val="Heading2"/>
        <w:spacing w:after="120" w:before="280"/>
      </w:pPr>
      <w:r>
        <w:rPr>
          <w:color w:val="1E40AF"/>
        </w:rPr>
        <w:t xml:space="preserve">6.2 Datos consumidos del ERP</w:t>
      </w:r>
    </w:p>
    <w:p>
      <w:pPr>
        <w:spacing w:after="60" w:before="60"/>
        <w:jc w:val="left"/>
      </w:pPr>
      <w:r>
        <w:t xml:space="preserve">Endpoints sugeridos del lado del ERP que el SGO consume (a confirmar con el equipo del ERP):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rPr>
          <w:tblHeader/>
        </w:trPr>
        <w:tc>
          <w:tcPr>
            <w:tcW w:type="dxa" w:w="3000"/>
            <w:tcBorders>
              <w:top w:val="single" w:color="B5C2D8" w:sz="4"/>
              <w:left w:val="single" w:color="B5C2D8" w:sz="4"/>
              <w:bottom w:val="single" w:color="B5C2D8" w:sz="4"/>
              <w:right w:val="single" w:color="B5C2D8" w:sz="4"/>
            </w:tcBorders>
            <w:shd w:fill="1E3A8A" w:val="clear"/>
            <w:tcMar>
              <w:top w:type="dxa" w:w="100"/>
              <w:left w:type="dxa" w:w="140"/>
              <w:bottom w:type="dxa" w:w="100"/>
              <w:right w:type="dxa" w:w="140"/>
            </w:tcMar>
          </w:tcPr>
          <w:p>
            <w:r>
              <w:rPr>
                <w:b/>
                <w:bCs/>
                <w:color w:val="FFFFFF"/>
                <w:sz w:val="20"/>
                <w:szCs w:val="20"/>
              </w:rPr>
              <w:t xml:space="preserve">Endpoint ERP</w:t>
            </w:r>
          </w:p>
        </w:tc>
        <w:tc>
          <w:tcPr>
            <w:tcW w:type="dxa" w:w="1200"/>
            <w:tcBorders>
              <w:top w:val="single" w:color="B5C2D8" w:sz="4"/>
              <w:left w:val="single" w:color="B5C2D8" w:sz="4"/>
              <w:bottom w:val="single" w:color="B5C2D8" w:sz="4"/>
              <w:right w:val="single" w:color="B5C2D8" w:sz="4"/>
            </w:tcBorders>
            <w:shd w:fill="1E3A8A" w:val="clear"/>
            <w:tcMar>
              <w:top w:type="dxa" w:w="100"/>
              <w:left w:type="dxa" w:w="140"/>
              <w:bottom w:type="dxa" w:w="100"/>
              <w:right w:type="dxa" w:w="140"/>
            </w:tcMar>
          </w:tcPr>
          <w:p>
            <w:r>
              <w:rPr>
                <w:b/>
                <w:bCs/>
                <w:color w:val="FFFFFF"/>
                <w:sz w:val="20"/>
                <w:szCs w:val="20"/>
              </w:rPr>
              <w:t xml:space="preserve">Método</w:t>
            </w:r>
          </w:p>
        </w:tc>
        <w:tc>
          <w:tcPr>
            <w:tcW w:type="dxa" w:w="5160"/>
            <w:tcBorders>
              <w:top w:val="single" w:color="B5C2D8" w:sz="4"/>
              <w:left w:val="single" w:color="B5C2D8" w:sz="4"/>
              <w:bottom w:val="single" w:color="B5C2D8" w:sz="4"/>
              <w:right w:val="single" w:color="B5C2D8" w:sz="4"/>
            </w:tcBorders>
            <w:shd w:fill="1E3A8A" w:val="clear"/>
            <w:tcMar>
              <w:top w:type="dxa" w:w="100"/>
              <w:left w:type="dxa" w:w="140"/>
              <w:bottom w:type="dxa" w:w="100"/>
              <w:right w:type="dxa" w:w="140"/>
            </w:tcMar>
          </w:tcPr>
          <w:p>
            <w:r>
              <w:rPr>
                <w:b/>
                <w:bCs/>
                <w:color w:val="FFFFFF"/>
                <w:sz w:val="20"/>
                <w:szCs w:val="20"/>
              </w:rPr>
              <w:t xml:space="preserve">Uso del SGO</w:t>
            </w:r>
          </w:p>
        </w:tc>
      </w:tr>
      <w:tr>
        <w:tc>
          <w:tcPr>
            <w:tcW w:type="dxa" w:w="30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/clientes?q=...</w:t>
            </w:r>
          </w:p>
        </w:tc>
        <w:tc>
          <w:tcPr>
            <w:tcW w:type="dxa" w:w="12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GET</w:t>
            </w:r>
          </w:p>
        </w:tc>
        <w:tc>
          <w:tcPr>
            <w:tcW w:type="dxa" w:w="516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Búsqueda de cliente por razón social, CUIT o número (autocompletado)</w:t>
            </w:r>
          </w:p>
        </w:tc>
      </w:tr>
      <w:tr>
        <w:tc>
          <w:tcPr>
            <w:tcW w:type="dxa" w:w="30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/clientes/:id</w:t>
            </w:r>
          </w:p>
        </w:tc>
        <w:tc>
          <w:tcPr>
            <w:tcW w:type="dxa" w:w="12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GET</w:t>
            </w:r>
          </w:p>
        </w:tc>
        <w:tc>
          <w:tcPr>
            <w:tcW w:type="dxa" w:w="516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Datos completos del cliente (dirección, contactos, condiciones)</w:t>
            </w:r>
          </w:p>
        </w:tc>
      </w:tr>
      <w:tr>
        <w:tc>
          <w:tcPr>
            <w:tcW w:type="dxa" w:w="30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/clientes/:id/facturacion?desde=...</w:t>
            </w:r>
          </w:p>
        </w:tc>
        <w:tc>
          <w:tcPr>
            <w:tcW w:type="dxa" w:w="12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GET</w:t>
            </w:r>
          </w:p>
        </w:tc>
        <w:tc>
          <w:tcPr>
            <w:tcW w:type="dxa" w:w="516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Histórico de facturación (opcional, para reportes)</w:t>
            </w:r>
          </w:p>
        </w:tc>
      </w:tr>
      <w:tr>
        <w:tc>
          <w:tcPr>
            <w:tcW w:type="dxa" w:w="30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/proveedores?q=...</w:t>
            </w:r>
          </w:p>
        </w:tc>
        <w:tc>
          <w:tcPr>
            <w:tcW w:type="dxa" w:w="12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GET</w:t>
            </w:r>
          </w:p>
        </w:tc>
        <w:tc>
          <w:tcPr>
            <w:tcW w:type="dxa" w:w="516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Búsqueda de proveedor</w:t>
            </w:r>
          </w:p>
        </w:tc>
      </w:tr>
      <w:tr>
        <w:tc>
          <w:tcPr>
            <w:tcW w:type="dxa" w:w="30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/proveedores/:id</w:t>
            </w:r>
          </w:p>
        </w:tc>
        <w:tc>
          <w:tcPr>
            <w:tcW w:type="dxa" w:w="12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GET</w:t>
            </w:r>
          </w:p>
        </w:tc>
        <w:tc>
          <w:tcPr>
            <w:tcW w:type="dxa" w:w="516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Datos completos</w:t>
            </w:r>
          </w:p>
        </w:tc>
      </w:tr>
      <w:tr>
        <w:tc>
          <w:tcPr>
            <w:tcW w:type="dxa" w:w="30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/remitos/:numero</w:t>
            </w:r>
          </w:p>
        </w:tc>
        <w:tc>
          <w:tcPr>
            <w:tcW w:type="dxa" w:w="12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GET</w:t>
            </w:r>
          </w:p>
        </w:tc>
        <w:tc>
          <w:tcPr>
            <w:tcW w:type="dxa" w:w="516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Validación y datos del remito (cliente, productos, fecha)</w:t>
            </w:r>
          </w:p>
        </w:tc>
      </w:tr>
      <w:tr>
        <w:tc>
          <w:tcPr>
            <w:tcW w:type="dxa" w:w="30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/facturas/:numero</w:t>
            </w:r>
          </w:p>
        </w:tc>
        <w:tc>
          <w:tcPr>
            <w:tcW w:type="dxa" w:w="12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GET</w:t>
            </w:r>
          </w:p>
        </w:tc>
        <w:tc>
          <w:tcPr>
            <w:tcW w:type="dxa" w:w="516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Validación y datos de la factura</w:t>
            </w:r>
          </w:p>
        </w:tc>
      </w:tr>
      <w:tr>
        <w:tc>
          <w:tcPr>
            <w:tcW w:type="dxa" w:w="30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/productos/:codigo</w:t>
            </w:r>
          </w:p>
        </w:tc>
        <w:tc>
          <w:tcPr>
            <w:tcW w:type="dxa" w:w="12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GET</w:t>
            </w:r>
          </w:p>
        </w:tc>
        <w:tc>
          <w:tcPr>
            <w:tcW w:type="dxa" w:w="516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Validación de código de producto</w:t>
            </w:r>
          </w:p>
        </w:tc>
      </w:tr>
      <w:tr>
        <w:tc>
          <w:tcPr>
            <w:tcW w:type="dxa" w:w="30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/lotes/:lote</w:t>
            </w:r>
          </w:p>
        </w:tc>
        <w:tc>
          <w:tcPr>
            <w:tcW w:type="dxa" w:w="12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GET</w:t>
            </w:r>
          </w:p>
        </w:tc>
        <w:tc>
          <w:tcPr>
            <w:tcW w:type="dxa" w:w="516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Validación de lote y fecha de vencimiento</w:t>
            </w:r>
          </w:p>
        </w:tc>
      </w:tr>
      <w:tr>
        <w:tc>
          <w:tcPr>
            <w:tcW w:type="dxa" w:w="30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/notas-credito</w:t>
            </w:r>
          </w:p>
        </w:tc>
        <w:tc>
          <w:tcPr>
            <w:tcW w:type="dxa" w:w="12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POST</w:t>
            </w:r>
          </w:p>
        </w:tc>
        <w:tc>
          <w:tcPr>
            <w:tcW w:type="dxa" w:w="516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Generación de nota de crédito al resolver una observación con reposición</w:t>
            </w:r>
          </w:p>
        </w:tc>
      </w:tr>
      <w:tr>
        <w:tc>
          <w:tcPr>
            <w:tcW w:type="dxa" w:w="30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/ejecutivos-cuenta/:cliente_id</w:t>
            </w:r>
          </w:p>
        </w:tc>
        <w:tc>
          <w:tcPr>
            <w:tcW w:type="dxa" w:w="12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GET</w:t>
            </w:r>
          </w:p>
        </w:tc>
        <w:tc>
          <w:tcPr>
            <w:tcW w:type="dxa" w:w="516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Ejecutivo de cuenta asignado al cliente</w:t>
            </w:r>
          </w:p>
        </w:tc>
      </w:tr>
    </w:tbl>
    <w:p>
      <w:pPr>
        <w:pStyle w:val="Heading2"/>
        <w:spacing w:after="120" w:before="280"/>
      </w:pPr>
      <w:r>
        <w:rPr>
          <w:color w:val="1E40AF"/>
        </w:rPr>
        <w:t xml:space="preserve">6.3 Casos de uso en la interfaz</w:t>
      </w:r>
    </w:p>
    <w:p>
      <w:pPr>
        <w:pStyle w:val="Heading3"/>
        <w:spacing w:after="100" w:before="200"/>
      </w:pPr>
      <w:r>
        <w:rPr>
          <w:color w:val="1E40AF"/>
        </w:rPr>
        <w:t xml:space="preserve">Al cargar una observación con cliente</w:t>
      </w:r>
    </w:p>
    <w:p>
      <w:pPr>
        <w:pStyle w:val="ListParagraph"/>
        <w:numPr>
          <w:ilvl w:val="0"/>
          <w:numId w:val="2"/>
        </w:numPr>
        <w:spacing w:after="40" w:before="40"/>
      </w:pPr>
      <w:r>
        <w:t xml:space="preserve">El usuario escribe el número o razón social del cliente.</w:t>
      </w:r>
    </w:p>
    <w:p>
      <w:pPr>
        <w:pStyle w:val="ListParagraph"/>
        <w:numPr>
          <w:ilvl w:val="0"/>
          <w:numId w:val="2"/>
        </w:numPr>
        <w:spacing w:after="40" w:before="40"/>
      </w:pPr>
      <w:r>
        <w:t xml:space="preserve">El SGO consulta /clientes?q=... al ERP en tiempo real.</w:t>
      </w:r>
    </w:p>
    <w:p>
      <w:pPr>
        <w:pStyle w:val="ListParagraph"/>
        <w:numPr>
          <w:ilvl w:val="0"/>
          <w:numId w:val="2"/>
        </w:numPr>
        <w:spacing w:after="40" w:before="40"/>
      </w:pPr>
      <w:r>
        <w:t xml:space="preserve">Muestra opciones en un autocompletado.</w:t>
      </w:r>
    </w:p>
    <w:p>
      <w:pPr>
        <w:pStyle w:val="ListParagraph"/>
        <w:numPr>
          <w:ilvl w:val="0"/>
          <w:numId w:val="2"/>
        </w:numPr>
        <w:spacing w:after="40" w:before="40"/>
      </w:pPr>
      <w:r>
        <w:t xml:space="preserve">Al seleccionar, precarga: razón social, CUIT, email, teléfono, ejecutivo de cuenta asignado, provincia, institución (si aplica).</w:t>
      </w:r>
    </w:p>
    <w:p>
      <w:pPr>
        <w:pStyle w:val="ListParagraph"/>
        <w:numPr>
          <w:ilvl w:val="0"/>
          <w:numId w:val="2"/>
        </w:numPr>
        <w:spacing w:after="40" w:before="40"/>
      </w:pPr>
      <w:r>
        <w:t xml:space="preserve">El cliente queda vinculado por id_erp; los datos cacheados se guardan en la observación.</w:t>
      </w:r>
    </w:p>
    <w:p>
      <w:pPr>
        <w:pStyle w:val="Heading3"/>
        <w:spacing w:after="100" w:before="200"/>
      </w:pPr>
      <w:r>
        <w:rPr>
          <w:color w:val="1E40AF"/>
        </w:rPr>
        <w:t xml:space="preserve">Al ingresar un número de remito o factura</w:t>
      </w:r>
    </w:p>
    <w:p>
      <w:pPr>
        <w:pStyle w:val="ListParagraph"/>
        <w:numPr>
          <w:ilvl w:val="0"/>
          <w:numId w:val="2"/>
        </w:numPr>
        <w:spacing w:after="40" w:before="40"/>
      </w:pPr>
      <w:r>
        <w:t xml:space="preserve">El sistema valida automáticamente contra el ERP.</w:t>
      </w:r>
    </w:p>
    <w:p>
      <w:pPr>
        <w:pStyle w:val="ListParagraph"/>
        <w:numPr>
          <w:ilvl w:val="0"/>
          <w:numId w:val="2"/>
        </w:numPr>
        <w:spacing w:after="40" w:before="40"/>
      </w:pPr>
      <w:r>
        <w:t xml:space="preserve">Si el remito existe, precarga productos, cantidades, lote, fecha de vencimiento.</w:t>
      </w:r>
    </w:p>
    <w:p>
      <w:pPr>
        <w:pStyle w:val="ListParagraph"/>
        <w:numPr>
          <w:ilvl w:val="0"/>
          <w:numId w:val="2"/>
        </w:numPr>
        <w:spacing w:after="40" w:before="40"/>
      </w:pPr>
      <w:r>
        <w:t xml:space="preserve">Si no existe, muestra advertencia ("Número de remito no encontrado en el ERP") pero permite continuar (puede ser un error de tipeo del cliente).</w:t>
      </w:r>
    </w:p>
    <w:p>
      <w:pPr>
        <w:pStyle w:val="Heading3"/>
        <w:spacing w:after="100" w:before="200"/>
      </w:pPr>
      <w:r>
        <w:rPr>
          <w:color w:val="1E40AF"/>
        </w:rPr>
        <w:t xml:space="preserve">Al cerrar una observación con resolución "Nota de crédito" o "Reposición de producto"</w:t>
      </w:r>
    </w:p>
    <w:p>
      <w:pPr>
        <w:pStyle w:val="ListParagraph"/>
        <w:numPr>
          <w:ilvl w:val="0"/>
          <w:numId w:val="2"/>
        </w:numPr>
        <w:spacing w:after="40" w:before="40"/>
      </w:pPr>
      <w:r>
        <w:t xml:space="preserve">El sistema ofrece generar la nota de crédito automáticamente en el ERP.</w:t>
      </w:r>
    </w:p>
    <w:p>
      <w:pPr>
        <w:pStyle w:val="ListParagraph"/>
        <w:numPr>
          <w:ilvl w:val="0"/>
          <w:numId w:val="2"/>
        </w:numPr>
        <w:spacing w:after="40" w:before="40"/>
      </w:pPr>
      <w:r>
        <w:t xml:space="preserve">Llama al endpoint /notas-credito con los datos de la observación.</w:t>
      </w:r>
    </w:p>
    <w:p>
      <w:pPr>
        <w:pStyle w:val="ListParagraph"/>
        <w:numPr>
          <w:ilvl w:val="0"/>
          <w:numId w:val="2"/>
        </w:numPr>
        <w:spacing w:after="40" w:before="40"/>
      </w:pPr>
      <w:r>
        <w:t xml:space="preserve">Guarda el ID de la NC del ERP en la observación para trazabilidad.</w:t>
      </w:r>
    </w:p>
    <w:p>
      <w:pPr>
        <w:pStyle w:val="ListParagraph"/>
        <w:numPr>
          <w:ilvl w:val="0"/>
          <w:numId w:val="2"/>
        </w:numPr>
        <w:spacing w:after="40" w:before="40"/>
      </w:pPr>
      <w:r>
        <w:t xml:space="preserve">Si falla la creación en el ERP, registra el error y permite reintentar manualmente.</w:t>
      </w:r>
    </w:p>
    <w:p>
      <w:pPr>
        <w:pStyle w:val="Heading2"/>
        <w:spacing w:after="120" w:before="280"/>
      </w:pPr>
      <w:r>
        <w:rPr>
          <w:color w:val="1E40AF"/>
        </w:rPr>
        <w:t xml:space="preserve">6.4 Manejo de errores y resiliencia</w:t>
      </w:r>
    </w:p>
    <w:p>
      <w:pPr>
        <w:pStyle w:val="ListParagraph"/>
        <w:numPr>
          <w:ilvl w:val="0"/>
          <w:numId w:val="2"/>
        </w:numPr>
        <w:spacing w:after="40" w:before="40"/>
      </w:pPr>
      <w:r>
        <w:t xml:space="preserve">Si el ERP no responde, el sistema permite cargar la observación de todas formas con los datos manualmente ingresados, marcándola como "pendiente de validación con ERP".</w:t>
      </w:r>
    </w:p>
    <w:p>
      <w:pPr>
        <w:pStyle w:val="ListParagraph"/>
        <w:numPr>
          <w:ilvl w:val="0"/>
          <w:numId w:val="2"/>
        </w:numPr>
        <w:spacing w:after="40" w:before="40"/>
      </w:pPr>
      <w:r>
        <w:t xml:space="preserve">Un worker reintenta periódicamente la validación cuando el ERP esté disponible.</w:t>
      </w:r>
    </w:p>
    <w:p>
      <w:pPr>
        <w:pStyle w:val="ListParagraph"/>
        <w:numPr>
          <w:ilvl w:val="0"/>
          <w:numId w:val="2"/>
        </w:numPr>
        <w:spacing w:after="40" w:before="40"/>
      </w:pPr>
      <w:r>
        <w:t xml:space="preserve">Todos los llamados al ERP se loguean en la tabla log_integracion_erp para auditoría y debugging.</w:t>
      </w:r>
    </w:p>
    <w:p>
      <w:pPr>
        <w:pStyle w:val="ListParagraph"/>
        <w:numPr>
          <w:ilvl w:val="0"/>
          <w:numId w:val="2"/>
        </w:numPr>
        <w:spacing w:after="40" w:before="40"/>
      </w:pPr>
      <w:r>
        <w:t xml:space="preserve">El sistema implementa circuit breaker para no saturar al ERP si está caído.</w:t>
      </w:r>
    </w:p>
    <w:p>
      <w:pPr>
        <w:pStyle w:val="Heading2"/>
        <w:spacing w:after="120" w:before="280"/>
      </w:pPr>
      <w:r>
        <w:rPr>
          <w:color w:val="1E40AF"/>
        </w:rPr>
        <w:t xml:space="preserve">6.5 Cache y consistencia</w:t>
      </w:r>
    </w:p>
    <w:p>
      <w:pPr>
        <w:spacing w:after="60" w:before="60"/>
        <w:jc w:val="left"/>
      </w:pPr>
      <w:r>
        <w:t xml:space="preserve">El SGO mantiene una versión cacheada de los datos del ERP relevantes para reportes históricos. Esto asegura que:</w:t>
      </w:r>
    </w:p>
    <w:p>
      <w:pPr>
        <w:pStyle w:val="ListParagraph"/>
        <w:numPr>
          <w:ilvl w:val="0"/>
          <w:numId w:val="2"/>
        </w:numPr>
        <w:spacing w:after="40" w:before="40"/>
      </w:pPr>
      <w:r>
        <w:t xml:space="preserve">Si el cliente cambia su razón social en el ERP, las observaciones históricas conservan el nombre original con que se cargaron.</w:t>
      </w:r>
    </w:p>
    <w:p>
      <w:pPr>
        <w:pStyle w:val="ListParagraph"/>
        <w:numPr>
          <w:ilvl w:val="0"/>
          <w:numId w:val="2"/>
        </w:numPr>
        <w:spacing w:after="40" w:before="40"/>
      </w:pPr>
      <w:r>
        <w:t xml:space="preserve">Las búsquedas y filtros son rápidos sin depender de la latencia del ERP.</w:t>
      </w:r>
    </w:p>
    <w:p>
      <w:pPr>
        <w:pStyle w:val="ListParagraph"/>
        <w:numPr>
          <w:ilvl w:val="0"/>
          <w:numId w:val="2"/>
        </w:numPr>
        <w:spacing w:after="40" w:before="40"/>
      </w:pPr>
      <w:r>
        <w:t xml:space="preserve">Hay un trabajo nocturno que refresca el cache para entidades con cambios recientes.</w:t>
      </w:r>
    </w:p>
    <w:p>
      <w:pPr>
        <w:pStyle w:val="Heading2"/>
        <w:spacing w:after="120" w:before="280"/>
      </w:pPr>
      <w:r>
        <w:rPr>
          <w:color w:val="1E40AF"/>
        </w:rPr>
        <w:t xml:space="preserve">6.6 Información requerida del equipo del ERP</w:t>
      </w:r>
    </w:p>
    <w:p>
      <w:pPr>
        <w:spacing w:after="60" w:before="60"/>
        <w:jc w:val="left"/>
      </w:pPr>
      <w:r>
        <w:t xml:space="preserve">Antes del inicio del desarrollo, el equipo del ERP debe proveer:</w:t>
      </w:r>
    </w:p>
    <w:p>
      <w:pPr>
        <w:pStyle w:val="ListParagraph"/>
        <w:numPr>
          <w:ilvl w:val="0"/>
          <w:numId w:val="3"/>
        </w:numPr>
        <w:spacing w:after="40" w:before="40"/>
      </w:pPr>
      <w:r>
        <w:t xml:space="preserve">Documentación completa de la API JSON (Swagger/OpenAPI recomendado).</w:t>
      </w:r>
    </w:p>
    <w:p>
      <w:pPr>
        <w:pStyle w:val="ListParagraph"/>
        <w:numPr>
          <w:ilvl w:val="0"/>
          <w:numId w:val="3"/>
        </w:numPr>
        <w:spacing w:after="40" w:before="40"/>
      </w:pPr>
      <w:r>
        <w:t xml:space="preserve">Credenciales de un usuario API para entorno de testing.</w:t>
      </w:r>
    </w:p>
    <w:p>
      <w:pPr>
        <w:pStyle w:val="ListParagraph"/>
        <w:numPr>
          <w:ilvl w:val="0"/>
          <w:numId w:val="3"/>
        </w:numPr>
        <w:spacing w:after="40" w:before="40"/>
      </w:pPr>
      <w:r>
        <w:t xml:space="preserve">URL del ambiente sandbox para pruebas.</w:t>
      </w:r>
    </w:p>
    <w:p>
      <w:pPr>
        <w:pStyle w:val="ListParagraph"/>
        <w:numPr>
          <w:ilvl w:val="0"/>
          <w:numId w:val="3"/>
        </w:numPr>
        <w:spacing w:after="40" w:before="40"/>
      </w:pPr>
      <w:r>
        <w:t xml:space="preserve">URL del ambiente productivo.</w:t>
      </w:r>
    </w:p>
    <w:p>
      <w:pPr>
        <w:pStyle w:val="ListParagraph"/>
        <w:numPr>
          <w:ilvl w:val="0"/>
          <w:numId w:val="3"/>
        </w:numPr>
        <w:spacing w:after="40" w:before="40"/>
      </w:pPr>
      <w:r>
        <w:t xml:space="preserve">Método de autenticación (API key, OAuth, JWT, etc.).</w:t>
      </w:r>
    </w:p>
    <w:p>
      <w:pPr>
        <w:pStyle w:val="ListParagraph"/>
        <w:numPr>
          <w:ilvl w:val="0"/>
          <w:numId w:val="3"/>
        </w:numPr>
        <w:spacing w:after="40" w:before="40"/>
      </w:pPr>
      <w:r>
        <w:t xml:space="preserve">Rate limits y políticas de uso.</w:t>
      </w:r>
    </w:p>
    <w:p>
      <w:pPr>
        <w:pStyle w:val="ListParagraph"/>
        <w:numPr>
          <w:ilvl w:val="0"/>
          <w:numId w:val="3"/>
        </w:numPr>
        <w:spacing w:after="40" w:before="40"/>
      </w:pPr>
      <w:r>
        <w:t xml:space="preserve">Referente técnico disponible para consultas durante la integración (~15 días).</w:t>
      </w:r>
    </w:p>
    <w:p>
      <w:pPr>
        <w:pStyle w:val="ListParagraph"/>
        <w:numPr>
          <w:ilvl w:val="0"/>
          <w:numId w:val="3"/>
        </w:numPr>
        <w:spacing w:after="40" w:before="40"/>
      </w:pPr>
      <w:r>
        <w:t xml:space="preserve">Procedimiento para gestionar credenciales en producción.</w:t>
      </w:r>
    </w:p>
    <w:p>
      <w:pPr>
        <w:pStyle w:val="Heading1"/>
        <w:pageBreakBefore/>
        <w:spacing w:after="200" w:before="0"/>
      </w:pPr>
      <w:r>
        <w:rPr>
          <w:color w:val="1E3A8A"/>
        </w:rPr>
        <w:t xml:space="preserve">7. Clasificación: prioridad y tipo de caso (NUEVO V3)</w:t>
      </w:r>
    </w:p>
    <w:p>
      <w:pPr>
        <w:spacing w:after="60" w:before="60"/>
        <w:jc w:val="left"/>
      </w:pPr>
      <w:r>
        <w:t xml:space="preserve">La propuesta de Garantía de Calidad introduce dos dimensiones de clasificación obligatorias en todas las observaciones, que junto con el sector y subtipo permiten análisis mucho más finos.</w:t>
      </w:r>
    </w:p>
    <w:p>
      <w:pPr>
        <w:pStyle w:val="Heading2"/>
        <w:spacing w:after="120" w:before="280"/>
      </w:pPr>
      <w:r>
        <w:rPr>
          <w:color w:val="1E40AF"/>
        </w:rPr>
        <w:t xml:space="preserve">7.1 Prioridad</w:t>
      </w:r>
    </w:p>
    <w:p>
      <w:pPr>
        <w:spacing w:after="60" w:before="60"/>
        <w:jc w:val="left"/>
      </w:pPr>
      <w:r>
        <w:t xml:space="preserve">Toda observación tiene un nivel de prioridad asignado en el momento de la creación. Se puede modificar posteriormente por usuarios autorizados.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3000"/>
        <w:gridCol w:w="3660"/>
      </w:tblGrid>
      <w:tr>
        <w:trPr>
          <w:tblHeader/>
        </w:trPr>
        <w:tc>
          <w:tcPr>
            <w:tcW w:type="dxa" w:w="1500"/>
            <w:tcBorders>
              <w:top w:val="single" w:color="B5C2D8" w:sz="4"/>
              <w:left w:val="single" w:color="B5C2D8" w:sz="4"/>
              <w:bottom w:val="single" w:color="B5C2D8" w:sz="4"/>
              <w:right w:val="single" w:color="B5C2D8" w:sz="4"/>
            </w:tcBorders>
            <w:shd w:fill="1E3A8A" w:val="clear"/>
            <w:tcMar>
              <w:top w:type="dxa" w:w="100"/>
              <w:left w:type="dxa" w:w="140"/>
              <w:bottom w:type="dxa" w:w="100"/>
              <w:right w:type="dxa" w:w="140"/>
            </w:tcMar>
          </w:tcPr>
          <w:p>
            <w:r>
              <w:rPr>
                <w:b/>
                <w:bCs/>
                <w:color w:val="FFFFFF"/>
                <w:sz w:val="20"/>
                <w:szCs w:val="20"/>
              </w:rPr>
              <w:t xml:space="preserve">Prioridad</w:t>
            </w:r>
          </w:p>
        </w:tc>
        <w:tc>
          <w:tcPr>
            <w:tcW w:type="dxa" w:w="1200"/>
            <w:tcBorders>
              <w:top w:val="single" w:color="B5C2D8" w:sz="4"/>
              <w:left w:val="single" w:color="B5C2D8" w:sz="4"/>
              <w:bottom w:val="single" w:color="B5C2D8" w:sz="4"/>
              <w:right w:val="single" w:color="B5C2D8" w:sz="4"/>
            </w:tcBorders>
            <w:shd w:fill="1E3A8A" w:val="clear"/>
            <w:tcMar>
              <w:top w:type="dxa" w:w="100"/>
              <w:left w:type="dxa" w:w="140"/>
              <w:bottom w:type="dxa" w:w="100"/>
              <w:right w:type="dxa" w:w="140"/>
            </w:tcMar>
          </w:tcPr>
          <w:p>
            <w:r>
              <w:rPr>
                <w:b/>
                <w:bCs/>
                <w:color w:val="FFFFFF"/>
                <w:sz w:val="20"/>
                <w:szCs w:val="20"/>
              </w:rPr>
              <w:t xml:space="preserve">Color</w:t>
            </w:r>
          </w:p>
        </w:tc>
        <w:tc>
          <w:tcPr>
            <w:tcW w:type="dxa" w:w="3000"/>
            <w:tcBorders>
              <w:top w:val="single" w:color="B5C2D8" w:sz="4"/>
              <w:left w:val="single" w:color="B5C2D8" w:sz="4"/>
              <w:bottom w:val="single" w:color="B5C2D8" w:sz="4"/>
              <w:right w:val="single" w:color="B5C2D8" w:sz="4"/>
            </w:tcBorders>
            <w:shd w:fill="1E3A8A" w:val="clear"/>
            <w:tcMar>
              <w:top w:type="dxa" w:w="100"/>
              <w:left w:type="dxa" w:w="140"/>
              <w:bottom w:type="dxa" w:w="100"/>
              <w:right w:type="dxa" w:w="140"/>
            </w:tcMar>
          </w:tcPr>
          <w:p>
            <w:r>
              <w:rPr>
                <w:b/>
                <w:bCs/>
                <w:color w:val="FFFFFF"/>
                <w:sz w:val="20"/>
                <w:szCs w:val="20"/>
              </w:rPr>
              <w:t xml:space="preserve">SLA por defecto</w:t>
            </w:r>
          </w:p>
        </w:tc>
        <w:tc>
          <w:tcPr>
            <w:tcW w:type="dxa" w:w="3660"/>
            <w:tcBorders>
              <w:top w:val="single" w:color="B5C2D8" w:sz="4"/>
              <w:left w:val="single" w:color="B5C2D8" w:sz="4"/>
              <w:bottom w:val="single" w:color="B5C2D8" w:sz="4"/>
              <w:right w:val="single" w:color="B5C2D8" w:sz="4"/>
            </w:tcBorders>
            <w:shd w:fill="1E3A8A" w:val="clear"/>
            <w:tcMar>
              <w:top w:type="dxa" w:w="100"/>
              <w:left w:type="dxa" w:w="140"/>
              <w:bottom w:type="dxa" w:w="100"/>
              <w:right w:type="dxa" w:w="140"/>
            </w:tcMar>
          </w:tcPr>
          <w:p>
            <w:r>
              <w:rPr>
                <w:b/>
                <w:bCs/>
                <w:color w:val="FFFFFF"/>
                <w:sz w:val="20"/>
                <w:szCs w:val="20"/>
              </w:rPr>
              <w:t xml:space="preserve">Cuándo usar</w:t>
            </w:r>
          </w:p>
        </w:tc>
      </w:tr>
      <w:tr>
        <w:tc>
          <w:tcPr>
            <w:tcW w:type="dxa" w:w="15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Crítica</w:t>
            </w:r>
          </w:p>
        </w:tc>
        <w:tc>
          <w:tcPr>
            <w:tcW w:type="dxa" w:w="12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Rojo</w:t>
            </w:r>
          </w:p>
        </w:tc>
        <w:tc>
          <w:tcPr>
            <w:tcW w:type="dxa" w:w="30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2 hs primera respuesta, 24 hs resolución</w:t>
            </w:r>
          </w:p>
        </w:tc>
        <w:tc>
          <w:tcPr>
            <w:tcW w:type="dxa" w:w="366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Riesgo sanitario, evento adverso grave, retiro de producto urgente</w:t>
            </w:r>
          </w:p>
        </w:tc>
      </w:tr>
      <w:tr>
        <w:tc>
          <w:tcPr>
            <w:tcW w:type="dxa" w:w="15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Alta</w:t>
            </w:r>
          </w:p>
        </w:tc>
        <w:tc>
          <w:tcPr>
            <w:tcW w:type="dxa" w:w="12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Naranja</w:t>
            </w:r>
          </w:p>
        </w:tc>
        <w:tc>
          <w:tcPr>
            <w:tcW w:type="dxa" w:w="30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4 hs primera respuesta, 48 hs resolución</w:t>
            </w:r>
          </w:p>
        </w:tc>
        <w:tc>
          <w:tcPr>
            <w:tcW w:type="dxa" w:w="366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Producto defectuoso, fallas críticas, reclamos sensibles</w:t>
            </w:r>
          </w:p>
        </w:tc>
      </w:tr>
      <w:tr>
        <w:tc>
          <w:tcPr>
            <w:tcW w:type="dxa" w:w="15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Media</w:t>
            </w:r>
          </w:p>
        </w:tc>
        <w:tc>
          <w:tcPr>
            <w:tcW w:type="dxa" w:w="12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Amarillo</w:t>
            </w:r>
          </w:p>
        </w:tc>
        <w:tc>
          <w:tcPr>
            <w:tcW w:type="dxa" w:w="30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8 hs primera respuesta, 72 hs resolución</w:t>
            </w:r>
          </w:p>
        </w:tc>
        <w:tc>
          <w:tcPr>
            <w:tcW w:type="dxa" w:w="366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Consultas técnicas, demoras logísticas, errores de uso</w:t>
            </w:r>
          </w:p>
        </w:tc>
      </w:tr>
      <w:tr>
        <w:tc>
          <w:tcPr>
            <w:tcW w:type="dxa" w:w="15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Baja</w:t>
            </w:r>
          </w:p>
        </w:tc>
        <w:tc>
          <w:tcPr>
            <w:tcW w:type="dxa" w:w="12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Verde</w:t>
            </w:r>
          </w:p>
        </w:tc>
        <w:tc>
          <w:tcPr>
            <w:tcW w:type="dxa" w:w="30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24 hs primera respuesta, 120 hs resolución</w:t>
            </w:r>
          </w:p>
        </w:tc>
        <w:tc>
          <w:tcPr>
            <w:tcW w:type="dxa" w:w="366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Documentación, consultas administrativas, sugerencias</w:t>
            </w:r>
          </w:p>
        </w:tc>
      </w:tr>
    </w:tbl>
    <w:p>
      <w:pPr>
        <w:spacing w:after="60" w:before="60"/>
        <w:jc w:val="left"/>
      </w:pPr>
      <w:r>
        <w:t xml:space="preserve">Los SLAs por defecto se cargan al instalar el sistema y son ajustables por el administrador desde la pantalla de Configuración → SLAs.</w:t>
      </w:r>
    </w:p>
    <w:p>
      <w:pPr>
        <w:pStyle w:val="Heading2"/>
        <w:spacing w:after="120" w:before="280"/>
      </w:pPr>
      <w:r>
        <w:rPr>
          <w:color w:val="1E40AF"/>
        </w:rPr>
        <w:t xml:space="preserve">7.2 Tipo de caso</w:t>
      </w:r>
    </w:p>
    <w:p>
      <w:pPr>
        <w:spacing w:after="60" w:before="60"/>
        <w:jc w:val="left"/>
      </w:pPr>
      <w:r>
        <w:t xml:space="preserve">Categorización estandarizada del caso, independiente del sector. Permite reportes transversales.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tblHeader/>
        </w:trPr>
        <w:tc>
          <w:tcPr>
            <w:tcW w:type="dxa" w:w="4400"/>
            <w:tcBorders>
              <w:top w:val="single" w:color="B5C2D8" w:sz="4"/>
              <w:left w:val="single" w:color="B5C2D8" w:sz="4"/>
              <w:bottom w:val="single" w:color="B5C2D8" w:sz="4"/>
              <w:right w:val="single" w:color="B5C2D8" w:sz="4"/>
            </w:tcBorders>
            <w:shd w:fill="1E3A8A" w:val="clear"/>
            <w:tcMar>
              <w:top w:type="dxa" w:w="100"/>
              <w:left w:type="dxa" w:w="140"/>
              <w:bottom w:type="dxa" w:w="100"/>
              <w:right w:type="dxa" w:w="140"/>
            </w:tcMar>
          </w:tcPr>
          <w:p>
            <w:r>
              <w:rPr>
                <w:b/>
                <w:bCs/>
                <w:color w:val="FFFFFF"/>
                <w:sz w:val="20"/>
                <w:szCs w:val="20"/>
              </w:rPr>
              <w:t xml:space="preserve">Tipo</w:t>
            </w:r>
          </w:p>
        </w:tc>
        <w:tc>
          <w:tcPr>
            <w:tcW w:type="dxa" w:w="4960"/>
            <w:tcBorders>
              <w:top w:val="single" w:color="B5C2D8" w:sz="4"/>
              <w:left w:val="single" w:color="B5C2D8" w:sz="4"/>
              <w:bottom w:val="single" w:color="B5C2D8" w:sz="4"/>
              <w:right w:val="single" w:color="B5C2D8" w:sz="4"/>
            </w:tcBorders>
            <w:shd w:fill="1E3A8A" w:val="clear"/>
            <w:tcMar>
              <w:top w:type="dxa" w:w="100"/>
              <w:left w:type="dxa" w:w="140"/>
              <w:bottom w:type="dxa" w:w="100"/>
              <w:right w:type="dxa" w:w="140"/>
            </w:tcMar>
          </w:tcPr>
          <w:p>
            <w:r>
              <w:rPr>
                <w:b/>
                <w:bCs/>
                <w:color w:val="FFFFFF"/>
                <w:sz w:val="20"/>
                <w:szCs w:val="20"/>
              </w:rPr>
              <w:t xml:space="preserve">Prioridad sugerida</w:t>
            </w:r>
          </w:p>
        </w:tc>
      </w:tr>
      <w:tr>
        <w:tc>
          <w:tcPr>
            <w:tcW w:type="dxa" w:w="44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Producto defectuoso</w:t>
            </w:r>
          </w:p>
        </w:tc>
        <w:tc>
          <w:tcPr>
            <w:tcW w:type="dxa" w:w="496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Alta</w:t>
            </w:r>
          </w:p>
        </w:tc>
      </w:tr>
      <w:tr>
        <w:tc>
          <w:tcPr>
            <w:tcW w:type="dxa" w:w="44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Riesgo sanitario</w:t>
            </w:r>
          </w:p>
        </w:tc>
        <w:tc>
          <w:tcPr>
            <w:tcW w:type="dxa" w:w="496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Crítica</w:t>
            </w:r>
          </w:p>
        </w:tc>
      </w:tr>
      <w:tr>
        <w:tc>
          <w:tcPr>
            <w:tcW w:type="dxa" w:w="44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Consulta técnica</w:t>
            </w:r>
          </w:p>
        </w:tc>
        <w:tc>
          <w:tcPr>
            <w:tcW w:type="dxa" w:w="496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Media</w:t>
            </w:r>
          </w:p>
        </w:tc>
      </w:tr>
      <w:tr>
        <w:tc>
          <w:tcPr>
            <w:tcW w:type="dxa" w:w="44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Documentación</w:t>
            </w:r>
          </w:p>
        </w:tc>
        <w:tc>
          <w:tcPr>
            <w:tcW w:type="dxa" w:w="496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Baja</w:t>
            </w:r>
          </w:p>
        </w:tc>
      </w:tr>
      <w:tr>
        <w:tc>
          <w:tcPr>
            <w:tcW w:type="dxa" w:w="44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Demora logística</w:t>
            </w:r>
          </w:p>
        </w:tc>
        <w:tc>
          <w:tcPr>
            <w:tcW w:type="dxa" w:w="496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Media</w:t>
            </w:r>
          </w:p>
        </w:tc>
      </w:tr>
      <w:tr>
        <w:tc>
          <w:tcPr>
            <w:tcW w:type="dxa" w:w="44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Error de uso</w:t>
            </w:r>
          </w:p>
        </w:tc>
        <w:tc>
          <w:tcPr>
            <w:tcW w:type="dxa" w:w="496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Media</w:t>
            </w:r>
          </w:p>
        </w:tc>
      </w:tr>
      <w:tr>
        <w:tc>
          <w:tcPr>
            <w:tcW w:type="dxa" w:w="44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Otro (con texto libre)</w:t>
            </w:r>
          </w:p>
        </w:tc>
        <w:tc>
          <w:tcPr>
            <w:tcW w:type="dxa" w:w="496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w:t>
            </w:r>
          </w:p>
        </w:tc>
      </w:tr>
    </w:tbl>
    <w:p>
      <w:pPr>
        <w:spacing w:after="60" w:before="60"/>
        <w:jc w:val="left"/>
      </w:pPr>
      <w:r>
        <w:t xml:space="preserve">Al elegir un tipo de caso, el sistema sugiere automáticamente la prioridad asociada (configurable). El usuario puede sobreescribirla con justificación.</w:t>
      </w:r>
    </w:p>
    <w:p>
      <w:pPr>
        <w:pStyle w:val="Heading2"/>
        <w:spacing w:after="120" w:before="280"/>
      </w:pPr>
      <w:r>
        <w:rPr>
          <w:color w:val="1E40AF"/>
        </w:rPr>
        <w:t xml:space="preserve">7.3 Visualización</w:t>
      </w:r>
    </w:p>
    <w:p>
      <w:pPr>
        <w:pStyle w:val="ListParagraph"/>
        <w:numPr>
          <w:ilvl w:val="0"/>
          <w:numId w:val="2"/>
        </w:numPr>
        <w:spacing w:after="40" w:before="40"/>
      </w:pPr>
      <w:r>
        <w:t xml:space="preserve">En la lista de observaciones, una columna muestra la prioridad con un círculo coloreado.</w:t>
      </w:r>
    </w:p>
    <w:p>
      <w:pPr>
        <w:pStyle w:val="ListParagraph"/>
        <w:numPr>
          <w:ilvl w:val="0"/>
          <w:numId w:val="2"/>
        </w:numPr>
        <w:spacing w:after="40" w:before="40"/>
      </w:pPr>
      <w:r>
        <w:t xml:space="preserve">En el dashboard, las observaciones críticas tienen un panel propio destacado en rojo.</w:t>
      </w:r>
    </w:p>
    <w:p>
      <w:pPr>
        <w:pStyle w:val="ListParagraph"/>
        <w:numPr>
          <w:ilvl w:val="0"/>
          <w:numId w:val="2"/>
        </w:numPr>
        <w:spacing w:after="40" w:before="40"/>
      </w:pPr>
      <w:r>
        <w:t xml:space="preserve">Los reportes filtran y agrupan por prioridad y tipo de caso.</w:t>
      </w:r>
    </w:p>
    <w:p>
      <w:pPr>
        <w:pStyle w:val="Heading1"/>
        <w:pageBreakBefore/>
        <w:spacing w:after="200" w:before="0"/>
      </w:pPr>
      <w:r>
        <w:rPr>
          <w:color w:val="1E3A8A"/>
        </w:rPr>
        <w:t xml:space="preserve">8. Encuesta de satisfacción (NUEVO V3)</w:t>
      </w:r>
    </w:p>
    <w:p>
      <w:pPr>
        <w:spacing w:after="60" w:before="60"/>
        <w:jc w:val="left"/>
      </w:pPr>
      <w:r>
        <w:t xml:space="preserve">Cumplimiento del KPI de Calidad "Satisfacción del cliente &gt; 85%". Implementación automática al cierre.</w:t>
      </w:r>
    </w:p>
    <w:p>
      <w:pPr>
        <w:pStyle w:val="Heading2"/>
        <w:spacing w:after="120" w:before="280"/>
      </w:pPr>
      <w:r>
        <w:rPr>
          <w:color w:val="1E40AF"/>
        </w:rPr>
        <w:t xml:space="preserve">8.1 Disparo de la encuesta</w:t>
      </w:r>
    </w:p>
    <w:p>
      <w:pPr>
        <w:spacing w:after="60" w:before="60"/>
        <w:jc w:val="left"/>
      </w:pPr>
      <w:r>
        <w:t xml:space="preserve">Cuando una observación externa cambia al estado Cerrada, el sistema:</w:t>
      </w:r>
    </w:p>
    <w:p>
      <w:pPr>
        <w:pStyle w:val="ListParagraph"/>
        <w:numPr>
          <w:ilvl w:val="0"/>
          <w:numId w:val="3"/>
        </w:numPr>
        <w:spacing w:after="40" w:before="40"/>
      </w:pPr>
      <w:r>
        <w:t xml:space="preserve">Genera un registro en la tabla encuestas_satisfaccion con un token único.</w:t>
      </w:r>
    </w:p>
    <w:p>
      <w:pPr>
        <w:pStyle w:val="ListParagraph"/>
        <w:numPr>
          <w:ilvl w:val="0"/>
          <w:numId w:val="3"/>
        </w:numPr>
        <w:spacing w:after="40" w:before="40"/>
      </w:pPr>
      <w:r>
        <w:t xml:space="preserve">Envía email al cliente con la resolución aplicada y un link único a la encuesta.</w:t>
      </w:r>
    </w:p>
    <w:p>
      <w:pPr>
        <w:pStyle w:val="ListParagraph"/>
        <w:numPr>
          <w:ilvl w:val="0"/>
          <w:numId w:val="3"/>
        </w:numPr>
        <w:spacing w:after="40" w:before="40"/>
      </w:pPr>
      <w:r>
        <w:t xml:space="preserve">El link tiene formato: https://sgo.tublood.com/encuesta/:token (público, sin login).</w:t>
      </w:r>
    </w:p>
    <w:p>
      <w:pPr>
        <w:pStyle w:val="ListParagraph"/>
        <w:numPr>
          <w:ilvl w:val="0"/>
          <w:numId w:val="3"/>
        </w:numPr>
        <w:spacing w:after="40" w:before="40"/>
      </w:pPr>
      <w:r>
        <w:t xml:space="preserve">La encuesta es válida durante 30 días desde el envío.</w:t>
      </w:r>
    </w:p>
    <w:p>
      <w:pPr>
        <w:pStyle w:val="Heading2"/>
        <w:spacing w:after="120" w:before="280"/>
      </w:pPr>
      <w:r>
        <w:rPr>
          <w:color w:val="1E40AF"/>
        </w:rPr>
        <w:t xml:space="preserve">8.2 Formulario de la encuesta</w:t>
      </w:r>
    </w:p>
    <w:p>
      <w:pPr>
        <w:spacing w:after="60" w:before="60"/>
        <w:jc w:val="left"/>
      </w:pPr>
      <w:r>
        <w:t xml:space="preserve">Tres preguntas, una página, sin login:</w:t>
      </w:r>
    </w:p>
    <w:p>
      <w:pPr>
        <w:pStyle w:val="ListParagraph"/>
        <w:numPr>
          <w:ilvl w:val="0"/>
          <w:numId w:val="2"/>
        </w:numPr>
        <w:spacing w:after="40" w:before="40"/>
      </w:pPr>
      <w:r>
        <w:t xml:space="preserve">¿Cómo calificaría la atención recibida? (Excelente / Buena / Regular / Mala)</w:t>
      </w:r>
    </w:p>
    <w:p>
      <w:pPr>
        <w:pStyle w:val="ListParagraph"/>
        <w:numPr>
          <w:ilvl w:val="0"/>
          <w:numId w:val="2"/>
        </w:numPr>
        <w:spacing w:after="40" w:before="40"/>
      </w:pPr>
      <w:r>
        <w:t xml:space="preserve">¿El inconveniente fue resuelto? (Sí / Parcialmente / No)</w:t>
      </w:r>
    </w:p>
    <w:p>
      <w:pPr>
        <w:pStyle w:val="ListParagraph"/>
        <w:numPr>
          <w:ilvl w:val="0"/>
          <w:numId w:val="2"/>
        </w:numPr>
        <w:spacing w:after="40" w:before="40"/>
      </w:pPr>
      <w:r>
        <w:t xml:space="preserve">Comentarios adicionales (texto libre, opcional)</w:t>
      </w:r>
    </w:p>
    <w:p>
      <w:pPr>
        <w:spacing w:after="60" w:before="60"/>
        <w:jc w:val="left"/>
      </w:pPr>
      <w:r>
        <w:t xml:space="preserve">Al enviar, agradece y cierra. Si el cliente abre el link después de respondido, muestra mensaje "Ya respondió esta encuesta, gracias".</w:t>
      </w:r>
    </w:p>
    <w:p>
      <w:pPr>
        <w:pStyle w:val="Heading2"/>
        <w:spacing w:after="120" w:before="280"/>
      </w:pPr>
      <w:r>
        <w:rPr>
          <w:color w:val="1E40AF"/>
        </w:rPr>
        <w:t xml:space="preserve">8.3 Reportes y KPI</w:t>
      </w:r>
    </w:p>
    <w:p>
      <w:pPr>
        <w:pStyle w:val="ListParagraph"/>
        <w:numPr>
          <w:ilvl w:val="0"/>
          <w:numId w:val="2"/>
        </w:numPr>
        <w:spacing w:after="40" w:before="40"/>
      </w:pPr>
      <w:r>
        <w:t xml:space="preserve">KPI principal: porcentaje de "Excelente" + "Buena" sobre total respondidas, objetivo &gt; 85%.</w:t>
      </w:r>
    </w:p>
    <w:p>
      <w:pPr>
        <w:pStyle w:val="ListParagraph"/>
        <w:numPr>
          <w:ilvl w:val="0"/>
          <w:numId w:val="2"/>
        </w:numPr>
        <w:spacing w:after="40" w:before="40"/>
      </w:pPr>
      <w:r>
        <w:t xml:space="preserve">Tasa de respuesta (encuestas respondidas / encuestas enviadas).</w:t>
      </w:r>
    </w:p>
    <w:p>
      <w:pPr>
        <w:pStyle w:val="ListParagraph"/>
        <w:numPr>
          <w:ilvl w:val="0"/>
          <w:numId w:val="2"/>
        </w:numPr>
        <w:spacing w:after="40" w:before="40"/>
      </w:pPr>
      <w:r>
        <w:t xml:space="preserve">Distribución de calificaciones por sector, responsable, tipo de caso, ejecutivo de cuenta.</w:t>
      </w:r>
    </w:p>
    <w:p>
      <w:pPr>
        <w:pStyle w:val="ListParagraph"/>
        <w:numPr>
          <w:ilvl w:val="0"/>
          <w:numId w:val="2"/>
        </w:numPr>
        <w:spacing w:after="40" w:before="40"/>
      </w:pPr>
      <w:r>
        <w:t xml:space="preserve">Listado de comentarios con calificación mala/regular para revisión por Calidad.</w:t>
      </w:r>
    </w:p>
    <w:p>
      <w:pPr>
        <w:pStyle w:val="Heading1"/>
        <w:pageBreakBefore/>
        <w:spacing w:after="200" w:before="0"/>
      </w:pPr>
      <w:r>
        <w:rPr>
          <w:color w:val="1E3A8A"/>
        </w:rPr>
        <w:t xml:space="preserve">9. Resoluciones tipificadas (NUEVO V3)</w:t>
      </w:r>
    </w:p>
    <w:p>
      <w:pPr>
        <w:spacing w:after="60" w:before="60"/>
        <w:jc w:val="left"/>
      </w:pPr>
      <w:r>
        <w:t xml:space="preserve">Al cambiar una observación al estado Resuelta o Cerrada, el sistema solicita seleccionar el tipo de resolución y un detalle textual.</w:t>
      </w:r>
    </w:p>
    <w:p>
      <w:pPr>
        <w:pStyle w:val="Heading2"/>
        <w:spacing w:after="120" w:before="280"/>
      </w:pPr>
      <w:r>
        <w:rPr>
          <w:color w:val="1E40AF"/>
        </w:rPr>
        <w:t xml:space="preserve">9.1 Tipos disponibles (basados en propuesta de Calidad)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5C2D8" w:sz="4"/>
              <w:left w:val="single" w:color="B5C2D8" w:sz="4"/>
              <w:bottom w:val="single" w:color="B5C2D8" w:sz="4"/>
              <w:right w:val="single" w:color="B5C2D8" w:sz="4"/>
            </w:tcBorders>
            <w:shd w:fill="1E3A8A" w:val="clear"/>
            <w:tcMar>
              <w:top w:type="dxa" w:w="100"/>
              <w:left w:type="dxa" w:w="140"/>
              <w:bottom w:type="dxa" w:w="100"/>
              <w:right w:type="dxa" w:w="140"/>
            </w:tcMar>
          </w:tcPr>
          <w:p>
            <w:r>
              <w:rPr>
                <w:b/>
                <w:bCs/>
                <w:color w:val="FFFFFF"/>
                <w:sz w:val="20"/>
                <w:szCs w:val="20"/>
              </w:rPr>
              <w:t xml:space="preserve">Resolución</w:t>
            </w:r>
          </w:p>
        </w:tc>
        <w:tc>
          <w:tcPr>
            <w:tcW w:type="dxa" w:w="6560"/>
            <w:tcBorders>
              <w:top w:val="single" w:color="B5C2D8" w:sz="4"/>
              <w:left w:val="single" w:color="B5C2D8" w:sz="4"/>
              <w:bottom w:val="single" w:color="B5C2D8" w:sz="4"/>
              <w:right w:val="single" w:color="B5C2D8" w:sz="4"/>
            </w:tcBorders>
            <w:shd w:fill="1E3A8A" w:val="clear"/>
            <w:tcMar>
              <w:top w:type="dxa" w:w="100"/>
              <w:left w:type="dxa" w:w="140"/>
              <w:bottom w:type="dxa" w:w="100"/>
              <w:right w:type="dxa" w:w="140"/>
            </w:tcMar>
          </w:tcPr>
          <w:p>
            <w:r>
              <w:rPr>
                <w:b/>
                <w:bCs/>
                <w:color w:val="FFFFFF"/>
                <w:sz w:val="20"/>
                <w:szCs w:val="20"/>
              </w:rPr>
              <w:t xml:space="preserve">Acción asociada</w:t>
            </w:r>
          </w:p>
        </w:tc>
      </w:tr>
      <w:tr>
        <w:tc>
          <w:tcPr>
            <w:tcW w:type="dxa" w:w="28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Reposición de producto</w:t>
            </w:r>
          </w:p>
        </w:tc>
        <w:tc>
          <w:tcPr>
            <w:tcW w:type="dxa" w:w="656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Ofrece generar NC en el ERP automáticamente</w:t>
            </w:r>
          </w:p>
        </w:tc>
      </w:tr>
      <w:tr>
        <w:tc>
          <w:tcPr>
            <w:tcW w:type="dxa" w:w="28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Capacitación virtual</w:t>
            </w:r>
          </w:p>
        </w:tc>
        <w:tc>
          <w:tcPr>
            <w:tcW w:type="dxa" w:w="656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Permite adjuntar link a la grabación</w:t>
            </w:r>
          </w:p>
        </w:tc>
      </w:tr>
      <w:tr>
        <w:tc>
          <w:tcPr>
            <w:tcW w:type="dxa" w:w="28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Videollamada técnica</w:t>
            </w:r>
          </w:p>
        </w:tc>
        <w:tc>
          <w:tcPr>
            <w:tcW w:type="dxa" w:w="656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Registra fecha y participantes</w:t>
            </w:r>
          </w:p>
        </w:tc>
      </w:tr>
      <w:tr>
        <w:tc>
          <w:tcPr>
            <w:tcW w:type="dxa" w:w="28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Retiro de producto</w:t>
            </w:r>
          </w:p>
        </w:tc>
        <w:tc>
          <w:tcPr>
            <w:tcW w:type="dxa" w:w="656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Marca alerta de tecnovigilancia, notifica a Dirección Técnica</w:t>
            </w:r>
          </w:p>
        </w:tc>
      </w:tr>
      <w:tr>
        <w:tc>
          <w:tcPr>
            <w:tcW w:type="dxa" w:w="28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Cambio de lote</w:t>
            </w:r>
          </w:p>
        </w:tc>
        <w:tc>
          <w:tcPr>
            <w:tcW w:type="dxa" w:w="656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Solicita nuevo lote, valida contra ERP</w:t>
            </w:r>
          </w:p>
        </w:tc>
      </w:tr>
      <w:tr>
        <w:tc>
          <w:tcPr>
            <w:tcW w:type="dxa" w:w="28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Informe técnico</w:t>
            </w:r>
          </w:p>
        </w:tc>
        <w:tc>
          <w:tcPr>
            <w:tcW w:type="dxa" w:w="656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Adjuntar informe en PDF, opcionalmente enviar al cliente</w:t>
            </w:r>
          </w:p>
        </w:tc>
      </w:tr>
      <w:tr>
        <w:tc>
          <w:tcPr>
            <w:tcW w:type="dxa" w:w="28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Nota de crédito</w:t>
            </w:r>
          </w:p>
        </w:tc>
        <w:tc>
          <w:tcPr>
            <w:tcW w:type="dxa" w:w="656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Genera NC en el ERP con el monto especificado</w:t>
            </w:r>
          </w:p>
        </w:tc>
      </w:tr>
      <w:tr>
        <w:tc>
          <w:tcPr>
            <w:tcW w:type="dxa" w:w="28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Cierre sin acción</w:t>
            </w:r>
          </w:p>
        </w:tc>
        <w:tc>
          <w:tcPr>
            <w:tcW w:type="dxa" w:w="656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Requiere justificación obligatoria</w:t>
            </w:r>
          </w:p>
        </w:tc>
      </w:tr>
    </w:tbl>
    <w:p>
      <w:pPr>
        <w:pStyle w:val="Heading2"/>
        <w:spacing w:after="120" w:before="280"/>
      </w:pPr>
      <w:r>
        <w:rPr>
          <w:color w:val="1E40AF"/>
        </w:rPr>
        <w:t xml:space="preserve">9.2 Configuración</w:t>
      </w:r>
    </w:p>
    <w:p>
      <w:pPr>
        <w:pStyle w:val="ListParagraph"/>
        <w:numPr>
          <w:ilvl w:val="0"/>
          <w:numId w:val="2"/>
        </w:numPr>
        <w:spacing w:after="40" w:before="40"/>
      </w:pPr>
      <w:r>
        <w:t xml:space="preserve">Los administradores pueden agregar o desactivar tipos de resolución desde Configuración.</w:t>
      </w:r>
    </w:p>
    <w:p>
      <w:pPr>
        <w:pStyle w:val="ListParagraph"/>
        <w:numPr>
          <w:ilvl w:val="0"/>
          <w:numId w:val="2"/>
        </w:numPr>
        <w:spacing w:after="40" w:before="40"/>
      </w:pPr>
      <w:r>
        <w:t xml:space="preserve">Por cada tipo se define si requiere generación automática en el ERP, si dispara notificación adicional, y si requiere campos extras.</w:t>
      </w:r>
    </w:p>
    <w:p>
      <w:pPr>
        <w:pStyle w:val="Heading2"/>
        <w:spacing w:after="120" w:before="280"/>
      </w:pPr>
      <w:r>
        <w:rPr>
          <w:color w:val="1E40AF"/>
        </w:rPr>
        <w:t xml:space="preserve">9.3 Reportes</w:t>
      </w:r>
    </w:p>
    <w:p>
      <w:pPr>
        <w:pStyle w:val="ListParagraph"/>
        <w:numPr>
          <w:ilvl w:val="0"/>
          <w:numId w:val="2"/>
        </w:numPr>
        <w:spacing w:after="40" w:before="40"/>
      </w:pPr>
      <w:r>
        <w:t xml:space="preserve">Distribución de resoluciones por tipo de caso ("¿qué tipo de respuesta damos a cada problema?").</w:t>
      </w:r>
    </w:p>
    <w:p>
      <w:pPr>
        <w:pStyle w:val="ListParagraph"/>
        <w:numPr>
          <w:ilvl w:val="0"/>
          <w:numId w:val="2"/>
        </w:numPr>
        <w:spacing w:after="40" w:before="40"/>
      </w:pPr>
      <w:r>
        <w:t xml:space="preserve">Costo asociado (cuando se vincula a NC del ERP).</w:t>
      </w:r>
    </w:p>
    <w:p>
      <w:pPr>
        <w:pStyle w:val="ListParagraph"/>
        <w:numPr>
          <w:ilvl w:val="0"/>
          <w:numId w:val="2"/>
        </w:numPr>
        <w:spacing w:after="40" w:before="40"/>
      </w:pPr>
      <w:r>
        <w:t xml:space="preserve">Eficacia: relación entre tipo de resolución y nivel de satisfacción del cliente.</w:t>
      </w:r>
    </w:p>
    <w:p>
      <w:pPr>
        <w:pStyle w:val="Heading1"/>
        <w:pageBreakBefore/>
        <w:spacing w:after="200" w:before="0"/>
      </w:pPr>
      <w:r>
        <w:rPr>
          <w:color w:val="1E3A8A"/>
        </w:rPr>
        <w:t xml:space="preserve">10. CAPA: Corrective and Preventive Action (NUEVO V3)</w:t>
      </w:r>
    </w:p>
    <w:p>
      <w:pPr>
        <w:spacing w:after="60" w:before="60"/>
        <w:jc w:val="left"/>
      </w:pPr>
      <w:r>
        <w:t xml:space="preserve">Cumplimiento del requisito de Garantía de Calidad de integrar el sistema con el proceso CAPA, que es una obligación regulatoria en la industria de dispositivos médicos.</w:t>
      </w:r>
    </w:p>
    <w:p>
      <w:pPr>
        <w:pStyle w:val="Heading2"/>
        <w:spacing w:after="120" w:before="280"/>
      </w:pPr>
      <w:r>
        <w:rPr>
          <w:color w:val="1E40AF"/>
        </w:rPr>
        <w:t xml:space="preserve">10.1 Disparo del flujo CAPA</w:t>
      </w:r>
    </w:p>
    <w:p>
      <w:pPr>
        <w:spacing w:after="60" w:before="60"/>
        <w:jc w:val="left"/>
      </w:pPr>
      <w:r>
        <w:t xml:space="preserve">Al crear o editar una No Conformidad, el sistema pregunta:</w:t>
      </w:r>
    </w:p>
    <w:p>
      <w:pPr>
        <w:pStyle w:val="ListParagraph"/>
        <w:numPr>
          <w:ilvl w:val="0"/>
          <w:numId w:val="2"/>
        </w:numPr>
        <w:spacing w:after="40" w:before="40"/>
      </w:pPr>
      <w:r>
        <w:t xml:space="preserve">¿Requiere acción correctiva? (Sí/No + texto)</w:t>
      </w:r>
    </w:p>
    <w:p>
      <w:pPr>
        <w:pStyle w:val="ListParagraph"/>
        <w:numPr>
          <w:ilvl w:val="0"/>
          <w:numId w:val="2"/>
        </w:numPr>
        <w:spacing w:after="40" w:before="40"/>
      </w:pPr>
      <w:r>
        <w:t xml:space="preserve">¿Requiere acción preventiva? (Sí/No + texto)</w:t>
      </w:r>
    </w:p>
    <w:p>
      <w:pPr>
        <w:pStyle w:val="ListParagraph"/>
        <w:numPr>
          <w:ilvl w:val="0"/>
          <w:numId w:val="2"/>
        </w:numPr>
        <w:spacing w:after="40" w:before="40"/>
      </w:pPr>
      <w:r>
        <w:t xml:space="preserve">¿Requiere análisis de riesgo? (Sí/No + texto)</w:t>
      </w:r>
    </w:p>
    <w:p>
      <w:pPr>
        <w:pStyle w:val="ListParagraph"/>
        <w:numPr>
          <w:ilvl w:val="0"/>
          <w:numId w:val="2"/>
        </w:numPr>
        <w:spacing w:after="40" w:before="40"/>
      </w:pPr>
      <w:r>
        <w:t xml:space="preserve">¿Cuál es el impacto sanitario? (Ninguno/Leve/Moderado/Grave/Crítico)</w:t>
      </w:r>
    </w:p>
    <w:p>
      <w:pPr>
        <w:pStyle w:val="ListParagraph"/>
        <w:numPr>
          <w:ilvl w:val="0"/>
          <w:numId w:val="2"/>
        </w:numPr>
        <w:spacing w:after="40" w:before="40"/>
      </w:pPr>
      <w:r>
        <w:t xml:space="preserve">¿Requiere retiro de producto? (Sí/No + detalle)</w:t>
      </w:r>
    </w:p>
    <w:p>
      <w:pPr>
        <w:spacing w:after="60" w:before="60"/>
        <w:jc w:val="left"/>
      </w:pPr>
      <w:r>
        <w:t xml:space="preserve">Si alguna respuesta es afirmativa, se crea automáticamente un registro CAPA vinculado con número propio (CAPA-N-AA).</w:t>
      </w:r>
    </w:p>
    <w:p>
      <w:pPr>
        <w:pStyle w:val="Heading2"/>
        <w:spacing w:after="120" w:before="280"/>
      </w:pPr>
      <w:r>
        <w:rPr>
          <w:color w:val="1E40AF"/>
        </w:rPr>
        <w:t xml:space="preserve">10.2 Gestión del CAPA</w:t>
      </w:r>
    </w:p>
    <w:p>
      <w:pPr>
        <w:pStyle w:val="ListParagraph"/>
        <w:numPr>
          <w:ilvl w:val="0"/>
          <w:numId w:val="2"/>
        </w:numPr>
        <w:spacing w:after="40" w:before="40"/>
      </w:pPr>
      <w:r>
        <w:t xml:space="preserve">Pantalla dedicada con listado de CAPAs activos.</w:t>
      </w:r>
    </w:p>
    <w:p>
      <w:pPr>
        <w:pStyle w:val="ListParagraph"/>
        <w:numPr>
          <w:ilvl w:val="0"/>
          <w:numId w:val="2"/>
        </w:numPr>
        <w:spacing w:after="40" w:before="40"/>
      </w:pPr>
      <w:r>
        <w:t xml:space="preserve">Cada CAPA tiene su responsable, fecha objetivo de cumplimiento y estado propio (Abierto, En proceso, Implementado, Verificado, Cerrado).</w:t>
      </w:r>
    </w:p>
    <w:p>
      <w:pPr>
        <w:pStyle w:val="ListParagraph"/>
        <w:numPr>
          <w:ilvl w:val="0"/>
          <w:numId w:val="2"/>
        </w:numPr>
        <w:spacing w:after="40" w:before="40"/>
      </w:pPr>
      <w:r>
        <w:t xml:space="preserve">Adjuntos de evidencia para cada etapa.</w:t>
      </w:r>
    </w:p>
    <w:p>
      <w:pPr>
        <w:pStyle w:val="ListParagraph"/>
        <w:numPr>
          <w:ilvl w:val="0"/>
          <w:numId w:val="2"/>
        </w:numPr>
        <w:spacing w:after="40" w:before="40"/>
      </w:pPr>
      <w:r>
        <w:t xml:space="preserve">Si una CAPA vence sin completarse, se notifica al superior del responsable y al área de Calidad.</w:t>
      </w:r>
    </w:p>
    <w:p>
      <w:pPr>
        <w:pStyle w:val="Heading2"/>
        <w:spacing w:after="120" w:before="280"/>
      </w:pPr>
      <w:r>
        <w:rPr>
          <w:color w:val="1E40AF"/>
        </w:rPr>
        <w:t xml:space="preserve">10.3 Reportes regulatorios</w:t>
      </w:r>
    </w:p>
    <w:p>
      <w:pPr>
        <w:pStyle w:val="ListParagraph"/>
        <w:numPr>
          <w:ilvl w:val="0"/>
          <w:numId w:val="2"/>
        </w:numPr>
        <w:spacing w:after="40" w:before="40"/>
      </w:pPr>
      <w:r>
        <w:t xml:space="preserve">Listado de CAPAs por estado, vencimiento, sector.</w:t>
      </w:r>
    </w:p>
    <w:p>
      <w:pPr>
        <w:pStyle w:val="ListParagraph"/>
        <w:numPr>
          <w:ilvl w:val="0"/>
          <w:numId w:val="2"/>
        </w:numPr>
        <w:spacing w:after="40" w:before="40"/>
      </w:pPr>
      <w:r>
        <w:t xml:space="preserve">Tiempo promedio de implementación de acciones correctivas.</w:t>
      </w:r>
    </w:p>
    <w:p>
      <w:pPr>
        <w:pStyle w:val="ListParagraph"/>
        <w:numPr>
          <w:ilvl w:val="0"/>
          <w:numId w:val="2"/>
        </w:numPr>
        <w:spacing w:after="40" w:before="40"/>
      </w:pPr>
      <w:r>
        <w:t xml:space="preserve">Tendencia de tipos de NC que generan CAPA.</w:t>
      </w:r>
    </w:p>
    <w:p>
      <w:pPr>
        <w:pStyle w:val="ListParagraph"/>
        <w:numPr>
          <w:ilvl w:val="0"/>
          <w:numId w:val="2"/>
        </w:numPr>
        <w:spacing w:after="40" w:before="40"/>
      </w:pPr>
      <w:r>
        <w:t xml:space="preserve">Exportación a formato apto para auditorías de calidad.</w:t>
      </w:r>
    </w:p>
    <w:p>
      <w:pPr>
        <w:pStyle w:val="Heading1"/>
        <w:pageBreakBefore/>
        <w:spacing w:after="200" w:before="0"/>
      </w:pPr>
      <w:r>
        <w:rPr>
          <w:color w:val="1E3A8A"/>
        </w:rPr>
        <w:t xml:space="preserve">11. Tecnovigilancia (NUEVO V3)</w:t>
      </w:r>
    </w:p>
    <w:p>
      <w:pPr>
        <w:spacing w:after="60" w:before="60"/>
        <w:jc w:val="left"/>
      </w:pPr>
      <w:r>
        <w:t xml:space="preserve">Para Tublood, como empresa del rubro de dispositivos médicos, la tecnovigilancia es una obligación regulatoria. El sistema debe facilitar la identificación, registro y notificación de eventos adversos.</w:t>
      </w:r>
    </w:p>
    <w:p>
      <w:pPr>
        <w:pStyle w:val="Heading2"/>
        <w:spacing w:after="120" w:before="280"/>
      </w:pPr>
      <w:r>
        <w:rPr>
          <w:color w:val="1E40AF"/>
        </w:rPr>
        <w:t xml:space="preserve">11.1 Marca de tecnovigilancia</w:t>
      </w:r>
    </w:p>
    <w:p>
      <w:pPr>
        <w:spacing w:after="60" w:before="60"/>
        <w:jc w:val="left"/>
      </w:pPr>
      <w:r>
        <w:t xml:space="preserve">En el formulario de Falla de producto (tanto en el portal externo como en la carga interna), aparece un checkbox destacado: "¿Este caso constituye un evento de tecnovigilancia?"</w:t>
      </w:r>
    </w:p>
    <w:p>
      <w:pPr>
        <w:pStyle w:val="ListParagraph"/>
        <w:numPr>
          <w:ilvl w:val="0"/>
          <w:numId w:val="2"/>
        </w:numPr>
        <w:spacing w:after="40" w:before="40"/>
      </w:pPr>
      <w:r>
        <w:t xml:space="preserve">Si está marcado, el caso se trata como prioridad Crítica automáticamente.</w:t>
      </w:r>
    </w:p>
    <w:p>
      <w:pPr>
        <w:pStyle w:val="ListParagraph"/>
        <w:numPr>
          <w:ilvl w:val="0"/>
          <w:numId w:val="2"/>
        </w:numPr>
        <w:spacing w:after="40" w:before="40"/>
      </w:pPr>
      <w:r>
        <w:t xml:space="preserve">Se notifica inmediatamente a Dirección Técnica y Garantía de Calidad.</w:t>
      </w:r>
    </w:p>
    <w:p>
      <w:pPr>
        <w:pStyle w:val="ListParagraph"/>
        <w:numPr>
          <w:ilvl w:val="0"/>
          <w:numId w:val="2"/>
        </w:numPr>
        <w:spacing w:after="40" w:before="40"/>
      </w:pPr>
      <w:r>
        <w:t xml:space="preserve">Se aplica un SLA reducido (2 hs para primera respuesta).</w:t>
      </w:r>
    </w:p>
    <w:p>
      <w:pPr>
        <w:pStyle w:val="ListParagraph"/>
        <w:numPr>
          <w:ilvl w:val="0"/>
          <w:numId w:val="2"/>
        </w:numPr>
        <w:spacing w:after="40" w:before="40"/>
      </w:pPr>
      <w:r>
        <w:t xml:space="preserve">Se habilita un panel especial con campos adicionales para reporte regulatorio.</w:t>
      </w:r>
    </w:p>
    <w:p>
      <w:pPr>
        <w:pStyle w:val="Heading2"/>
        <w:spacing w:after="120" w:before="280"/>
      </w:pPr>
      <w:r>
        <w:rPr>
          <w:color w:val="1E40AF"/>
        </w:rPr>
        <w:t xml:space="preserve">11.2 Campos adicionales del panel de tecnovigilancia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700"/>
        <w:gridCol w:w="3460"/>
      </w:tblGrid>
      <w:tr>
        <w:trPr>
          <w:tblHeader/>
        </w:trPr>
        <w:tc>
          <w:tcPr>
            <w:tcW w:type="dxa" w:w="2400"/>
            <w:tcBorders>
              <w:top w:val="single" w:color="B5C2D8" w:sz="4"/>
              <w:left w:val="single" w:color="B5C2D8" w:sz="4"/>
              <w:bottom w:val="single" w:color="B5C2D8" w:sz="4"/>
              <w:right w:val="single" w:color="B5C2D8" w:sz="4"/>
            </w:tcBorders>
            <w:shd w:fill="1E3A8A" w:val="clear"/>
            <w:tcMar>
              <w:top w:type="dxa" w:w="100"/>
              <w:left w:type="dxa" w:w="140"/>
              <w:bottom w:type="dxa" w:w="100"/>
              <w:right w:type="dxa" w:w="140"/>
            </w:tcMar>
          </w:tcPr>
          <w:p>
            <w:r>
              <w:rPr>
                <w:b/>
                <w:bCs/>
                <w:color w:val="FFFFFF"/>
                <w:sz w:val="20"/>
                <w:szCs w:val="20"/>
              </w:rPr>
              <w:t xml:space="preserve">Campo</w:t>
            </w:r>
          </w:p>
        </w:tc>
        <w:tc>
          <w:tcPr>
            <w:tcW w:type="dxa" w:w="1800"/>
            <w:tcBorders>
              <w:top w:val="single" w:color="B5C2D8" w:sz="4"/>
              <w:left w:val="single" w:color="B5C2D8" w:sz="4"/>
              <w:bottom w:val="single" w:color="B5C2D8" w:sz="4"/>
              <w:right w:val="single" w:color="B5C2D8" w:sz="4"/>
            </w:tcBorders>
            <w:shd w:fill="1E3A8A" w:val="clear"/>
            <w:tcMar>
              <w:top w:type="dxa" w:w="100"/>
              <w:left w:type="dxa" w:w="140"/>
              <w:bottom w:type="dxa" w:w="100"/>
              <w:right w:type="dxa" w:w="140"/>
            </w:tcMar>
          </w:tcPr>
          <w:p>
            <w:r>
              <w:rPr>
                <w:b/>
                <w:bCs/>
                <w:color w:val="FFFFFF"/>
                <w:sz w:val="20"/>
                <w:szCs w:val="20"/>
              </w:rPr>
              <w:t xml:space="preserve">Tipo</w:t>
            </w:r>
          </w:p>
        </w:tc>
        <w:tc>
          <w:tcPr>
            <w:tcW w:type="dxa" w:w="1700"/>
            <w:tcBorders>
              <w:top w:val="single" w:color="B5C2D8" w:sz="4"/>
              <w:left w:val="single" w:color="B5C2D8" w:sz="4"/>
              <w:bottom w:val="single" w:color="B5C2D8" w:sz="4"/>
              <w:right w:val="single" w:color="B5C2D8" w:sz="4"/>
            </w:tcBorders>
            <w:shd w:fill="1E3A8A" w:val="clear"/>
            <w:tcMar>
              <w:top w:type="dxa" w:w="100"/>
              <w:left w:type="dxa" w:w="140"/>
              <w:bottom w:type="dxa" w:w="100"/>
              <w:right w:type="dxa" w:w="140"/>
            </w:tcMar>
          </w:tcPr>
          <w:p>
            <w:r>
              <w:rPr>
                <w:b/>
                <w:bCs/>
                <w:color w:val="FFFFFF"/>
                <w:sz w:val="20"/>
                <w:szCs w:val="20"/>
              </w:rPr>
              <w:t xml:space="preserve">Obligatoriedad</w:t>
            </w:r>
          </w:p>
        </w:tc>
        <w:tc>
          <w:tcPr>
            <w:tcW w:type="dxa" w:w="3460"/>
            <w:tcBorders>
              <w:top w:val="single" w:color="B5C2D8" w:sz="4"/>
              <w:left w:val="single" w:color="B5C2D8" w:sz="4"/>
              <w:bottom w:val="single" w:color="B5C2D8" w:sz="4"/>
              <w:right w:val="single" w:color="B5C2D8" w:sz="4"/>
            </w:tcBorders>
            <w:shd w:fill="1E3A8A" w:val="clear"/>
            <w:tcMar>
              <w:top w:type="dxa" w:w="100"/>
              <w:left w:type="dxa" w:w="140"/>
              <w:bottom w:type="dxa" w:w="100"/>
              <w:right w:type="dxa" w:w="140"/>
            </w:tcMar>
          </w:tcPr>
          <w:p>
            <w:r>
              <w:rPr>
                <w:b/>
                <w:bCs/>
                <w:color w:val="FFFFFF"/>
                <w:sz w:val="20"/>
                <w:szCs w:val="20"/>
              </w:rPr>
              <w:t xml:space="preserve">Notas</w:t>
            </w:r>
          </w:p>
        </w:tc>
      </w:tr>
      <w:tr>
        <w:tc>
          <w:tcPr>
            <w:tcW w:type="dxa" w:w="24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Tipo de evento</w:t>
            </w:r>
          </w:p>
        </w:tc>
        <w:tc>
          <w:tcPr>
            <w:tcW w:type="dxa" w:w="18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Lista</w:t>
            </w:r>
          </w:p>
        </w:tc>
        <w:tc>
          <w:tcPr>
            <w:tcW w:type="dxa" w:w="17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Obligatorio</w:t>
            </w:r>
          </w:p>
        </w:tc>
        <w:tc>
          <w:tcPr>
            <w:tcW w:type="dxa" w:w="346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Defecto de producto / Mal funcionamiento / Efecto adverso al paciente / Otro</w:t>
            </w:r>
          </w:p>
        </w:tc>
      </w:tr>
      <w:tr>
        <w:tc>
          <w:tcPr>
            <w:tcW w:type="dxa" w:w="24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Severidad del evento</w:t>
            </w:r>
          </w:p>
        </w:tc>
        <w:tc>
          <w:tcPr>
            <w:tcW w:type="dxa" w:w="18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Lista</w:t>
            </w:r>
          </w:p>
        </w:tc>
        <w:tc>
          <w:tcPr>
            <w:tcW w:type="dxa" w:w="17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Obligatorio</w:t>
            </w:r>
          </w:p>
        </w:tc>
        <w:tc>
          <w:tcPr>
            <w:tcW w:type="dxa" w:w="346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Sin daño / Daño leve / Daño moderado / Daño grave / Muerte</w:t>
            </w:r>
          </w:p>
        </w:tc>
      </w:tr>
      <w:tr>
        <w:tc>
          <w:tcPr>
            <w:tcW w:type="dxa" w:w="24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¿Hubo intervención médica?</w:t>
            </w:r>
          </w:p>
        </w:tc>
        <w:tc>
          <w:tcPr>
            <w:tcW w:type="dxa" w:w="18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Si/No</w:t>
            </w:r>
          </w:p>
        </w:tc>
        <w:tc>
          <w:tcPr>
            <w:tcW w:type="dxa" w:w="17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Obligatorio</w:t>
            </w:r>
          </w:p>
        </w:tc>
        <w:tc>
          <w:tcPr>
            <w:tcW w:type="dxa" w:w="346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w:t>
            </w:r>
          </w:p>
        </w:tc>
      </w:tr>
      <w:tr>
        <w:tc>
          <w:tcPr>
            <w:tcW w:type="dxa" w:w="24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Detalle de la intervención</w:t>
            </w:r>
          </w:p>
        </w:tc>
        <w:tc>
          <w:tcPr>
            <w:tcW w:type="dxa" w:w="18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Texto largo</w:t>
            </w:r>
          </w:p>
        </w:tc>
        <w:tc>
          <w:tcPr>
            <w:tcW w:type="dxa" w:w="17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Condicional</w:t>
            </w:r>
          </w:p>
        </w:tc>
        <w:tc>
          <w:tcPr>
            <w:tcW w:type="dxa" w:w="346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Si la respuesta anterior es Sí</w:t>
            </w:r>
          </w:p>
        </w:tc>
      </w:tr>
      <w:tr>
        <w:tc>
          <w:tcPr>
            <w:tcW w:type="dxa" w:w="24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Lote afectado</w:t>
            </w:r>
          </w:p>
        </w:tc>
        <w:tc>
          <w:tcPr>
            <w:tcW w:type="dxa" w:w="18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Texto</w:t>
            </w:r>
          </w:p>
        </w:tc>
        <w:tc>
          <w:tcPr>
            <w:tcW w:type="dxa" w:w="17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Obligatorio</w:t>
            </w:r>
          </w:p>
        </w:tc>
        <w:tc>
          <w:tcPr>
            <w:tcW w:type="dxa" w:w="346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Validado contra ERP</w:t>
            </w:r>
          </w:p>
        </w:tc>
      </w:tr>
      <w:tr>
        <w:tc>
          <w:tcPr>
            <w:tcW w:type="dxa" w:w="24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Fecha de vencimiento</w:t>
            </w:r>
          </w:p>
        </w:tc>
        <w:tc>
          <w:tcPr>
            <w:tcW w:type="dxa" w:w="18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Fecha</w:t>
            </w:r>
          </w:p>
        </w:tc>
        <w:tc>
          <w:tcPr>
            <w:tcW w:type="dxa" w:w="17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Obligatorio</w:t>
            </w:r>
          </w:p>
        </w:tc>
        <w:tc>
          <w:tcPr>
            <w:tcW w:type="dxa" w:w="346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w:t>
            </w:r>
          </w:p>
        </w:tc>
      </w:tr>
      <w:tr>
        <w:tc>
          <w:tcPr>
            <w:tcW w:type="dxa" w:w="24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Fecha del evento</w:t>
            </w:r>
          </w:p>
        </w:tc>
        <w:tc>
          <w:tcPr>
            <w:tcW w:type="dxa" w:w="18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Fecha</w:t>
            </w:r>
          </w:p>
        </w:tc>
        <w:tc>
          <w:tcPr>
            <w:tcW w:type="dxa" w:w="17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Obligatorio</w:t>
            </w:r>
          </w:p>
        </w:tc>
        <w:tc>
          <w:tcPr>
            <w:tcW w:type="dxa" w:w="346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w:t>
            </w:r>
          </w:p>
        </w:tc>
      </w:tr>
      <w:tr>
        <w:tc>
          <w:tcPr>
            <w:tcW w:type="dxa" w:w="24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Profesional reportante</w:t>
            </w:r>
          </w:p>
        </w:tc>
        <w:tc>
          <w:tcPr>
            <w:tcW w:type="dxa" w:w="18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Texto</w:t>
            </w:r>
          </w:p>
        </w:tc>
        <w:tc>
          <w:tcPr>
            <w:tcW w:type="dxa" w:w="17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Opcional</w:t>
            </w:r>
          </w:p>
        </w:tc>
        <w:tc>
          <w:tcPr>
            <w:tcW w:type="dxa" w:w="346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Si fue reportado por médico, enfermero, etc.</w:t>
            </w:r>
          </w:p>
        </w:tc>
      </w:tr>
      <w:tr>
        <w:tc>
          <w:tcPr>
            <w:tcW w:type="dxa" w:w="24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Establecimiento</w:t>
            </w:r>
          </w:p>
        </w:tc>
        <w:tc>
          <w:tcPr>
            <w:tcW w:type="dxa" w:w="18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Texto</w:t>
            </w:r>
          </w:p>
        </w:tc>
        <w:tc>
          <w:tcPr>
            <w:tcW w:type="dxa" w:w="17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Obligatorio</w:t>
            </w:r>
          </w:p>
        </w:tc>
        <w:tc>
          <w:tcPr>
            <w:tcW w:type="dxa" w:w="346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Donde ocurrió el evento</w:t>
            </w:r>
          </w:p>
        </w:tc>
      </w:tr>
    </w:tbl>
    <w:p>
      <w:pPr>
        <w:pStyle w:val="Heading2"/>
        <w:spacing w:after="120" w:before="280"/>
      </w:pPr>
      <w:r>
        <w:rPr>
          <w:color w:val="1E40AF"/>
        </w:rPr>
        <w:t xml:space="preserve">11.3 Reportes regulatorios</w:t>
      </w:r>
    </w:p>
    <w:p>
      <w:pPr>
        <w:pStyle w:val="ListParagraph"/>
        <w:numPr>
          <w:ilvl w:val="0"/>
          <w:numId w:val="2"/>
        </w:numPr>
        <w:spacing w:after="40" w:before="40"/>
      </w:pPr>
      <w:r>
        <w:t xml:space="preserve">Listado de todos los eventos de tecnovigilancia con filtros.</w:t>
      </w:r>
    </w:p>
    <w:p>
      <w:pPr>
        <w:pStyle w:val="ListParagraph"/>
        <w:numPr>
          <w:ilvl w:val="0"/>
          <w:numId w:val="2"/>
        </w:numPr>
        <w:spacing w:after="40" w:before="40"/>
      </w:pPr>
      <w:r>
        <w:t xml:space="preserve">Exportación en formato compatible con sistemas regulatorios (ANMAT en Argentina).</w:t>
      </w:r>
    </w:p>
    <w:p>
      <w:pPr>
        <w:pStyle w:val="ListParagraph"/>
        <w:numPr>
          <w:ilvl w:val="0"/>
          <w:numId w:val="2"/>
        </w:numPr>
        <w:spacing w:after="40" w:before="40"/>
      </w:pPr>
      <w:r>
        <w:t xml:space="preserve">Tendencias por producto, lote, tipo de evento.</w:t>
      </w:r>
    </w:p>
    <w:p>
      <w:pPr>
        <w:pStyle w:val="Heading1"/>
        <w:pageBreakBefore/>
        <w:spacing w:after="200" w:before="0"/>
      </w:pPr>
      <w:r>
        <w:rPr>
          <w:color w:val="1E3A8A"/>
        </w:rPr>
        <w:t xml:space="preserve">12. Plantillas de notificaciones editables (NUEVO V3)</w:t>
      </w:r>
    </w:p>
    <w:p>
      <w:pPr>
        <w:spacing w:after="60" w:before="60"/>
        <w:jc w:val="left"/>
      </w:pPr>
      <w:r>
        <w:t xml:space="preserve">Los administradores pueden personalizar todos los textos automáticos del sistema desde una pantalla dedicada, sin requerir intervención del desarrollador.</w:t>
      </w:r>
    </w:p>
    <w:p>
      <w:pPr>
        <w:pStyle w:val="Heading2"/>
        <w:spacing w:after="120" w:before="280"/>
      </w:pPr>
      <w:r>
        <w:rPr>
          <w:color w:val="1E40AF"/>
        </w:rPr>
        <w:t xml:space="preserve">12.1 Plantillas predefinidas</w:t>
      </w:r>
    </w:p>
    <w:p>
      <w:pPr>
        <w:spacing w:after="60" w:before="60"/>
        <w:jc w:val="left"/>
      </w:pPr>
      <w:r>
        <w:t xml:space="preserve">El sistema viene con plantillas iniciales basadas en la propuesta de Calidad: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4660"/>
      </w:tblGrid>
      <w:tr>
        <w:trPr>
          <w:tblHeader/>
        </w:trPr>
        <w:tc>
          <w:tcPr>
            <w:tcW w:type="dxa" w:w="2500"/>
            <w:tcBorders>
              <w:top w:val="single" w:color="B5C2D8" w:sz="4"/>
              <w:left w:val="single" w:color="B5C2D8" w:sz="4"/>
              <w:bottom w:val="single" w:color="B5C2D8" w:sz="4"/>
              <w:right w:val="single" w:color="B5C2D8" w:sz="4"/>
            </w:tcBorders>
            <w:shd w:fill="1E3A8A" w:val="clear"/>
            <w:tcMar>
              <w:top w:type="dxa" w:w="100"/>
              <w:left w:type="dxa" w:w="140"/>
              <w:bottom w:type="dxa" w:w="100"/>
              <w:right w:type="dxa" w:w="140"/>
            </w:tcMar>
          </w:tcPr>
          <w:p>
            <w:r>
              <w:rPr>
                <w:b/>
                <w:bCs/>
                <w:color w:val="FFFFFF"/>
                <w:sz w:val="20"/>
                <w:szCs w:val="20"/>
              </w:rPr>
              <w:t xml:space="preserve">Evento</w:t>
            </w:r>
          </w:p>
        </w:tc>
        <w:tc>
          <w:tcPr>
            <w:tcW w:type="dxa" w:w="2200"/>
            <w:tcBorders>
              <w:top w:val="single" w:color="B5C2D8" w:sz="4"/>
              <w:left w:val="single" w:color="B5C2D8" w:sz="4"/>
              <w:bottom w:val="single" w:color="B5C2D8" w:sz="4"/>
              <w:right w:val="single" w:color="B5C2D8" w:sz="4"/>
            </w:tcBorders>
            <w:shd w:fill="1E3A8A" w:val="clear"/>
            <w:tcMar>
              <w:top w:type="dxa" w:w="100"/>
              <w:left w:type="dxa" w:w="140"/>
              <w:bottom w:type="dxa" w:w="100"/>
              <w:right w:type="dxa" w:w="140"/>
            </w:tcMar>
          </w:tcPr>
          <w:p>
            <w:r>
              <w:rPr>
                <w:b/>
                <w:bCs/>
                <w:color w:val="FFFFFF"/>
                <w:sz w:val="20"/>
                <w:szCs w:val="20"/>
              </w:rPr>
              <w:t xml:space="preserve">Disparador</w:t>
            </w:r>
          </w:p>
        </w:tc>
        <w:tc>
          <w:tcPr>
            <w:tcW w:type="dxa" w:w="4660"/>
            <w:tcBorders>
              <w:top w:val="single" w:color="B5C2D8" w:sz="4"/>
              <w:left w:val="single" w:color="B5C2D8" w:sz="4"/>
              <w:bottom w:val="single" w:color="B5C2D8" w:sz="4"/>
              <w:right w:val="single" w:color="B5C2D8" w:sz="4"/>
            </w:tcBorders>
            <w:shd w:fill="1E3A8A" w:val="clear"/>
            <w:tcMar>
              <w:top w:type="dxa" w:w="100"/>
              <w:left w:type="dxa" w:w="140"/>
              <w:bottom w:type="dxa" w:w="100"/>
              <w:right w:type="dxa" w:w="140"/>
            </w:tcMar>
          </w:tcPr>
          <w:p>
            <w:r>
              <w:rPr>
                <w:b/>
                <w:bCs/>
                <w:color w:val="FFFFFF"/>
                <w:sz w:val="20"/>
                <w:szCs w:val="20"/>
              </w:rPr>
              <w:t xml:space="preserve">Ejemplo</w:t>
            </w:r>
          </w:p>
        </w:tc>
      </w:tr>
      <w:tr>
        <w:tc>
          <w:tcPr>
            <w:tcW w:type="dxa" w:w="25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Recepción de observación externa</w:t>
            </w:r>
          </w:p>
        </w:tc>
        <w:tc>
          <w:tcPr>
            <w:tcW w:type="dxa" w:w="22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Al cargar desde portal</w:t>
            </w:r>
          </w:p>
        </w:tc>
        <w:tc>
          <w:tcPr>
            <w:tcW w:type="dxa" w:w="466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"Gracias por comunicarse con Tublood. Su solicitud fue recibida correctamente. Número: {{numero}}"</w:t>
            </w:r>
          </w:p>
        </w:tc>
      </w:tr>
      <w:tr>
        <w:tc>
          <w:tcPr>
            <w:tcW w:type="dxa" w:w="25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Solicitud de información adicional</w:t>
            </w:r>
          </w:p>
        </w:tc>
        <w:tc>
          <w:tcPr>
            <w:tcW w:type="dxa" w:w="22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Manual desde detalle</w:t>
            </w:r>
          </w:p>
        </w:tc>
        <w:tc>
          <w:tcPr>
            <w:tcW w:type="dxa" w:w="466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"Para evaluar correctamente el caso, solicitamos: fotografía, número de lote, descripción detallada"</w:t>
            </w:r>
          </w:p>
        </w:tc>
      </w:tr>
      <w:tr>
        <w:tc>
          <w:tcPr>
            <w:tcW w:type="dxa" w:w="25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Asignación de responsable</w:t>
            </w:r>
          </w:p>
        </w:tc>
        <w:tc>
          <w:tcPr>
            <w:tcW w:type="dxa" w:w="22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Al asignar/cambiar responsable</w:t>
            </w:r>
          </w:p>
        </w:tc>
        <w:tc>
          <w:tcPr>
            <w:tcW w:type="dxa" w:w="466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"Se le asignó la observación {{numero}}: {{titulo}}"</w:t>
            </w:r>
          </w:p>
        </w:tc>
      </w:tr>
      <w:tr>
        <w:tc>
          <w:tcPr>
            <w:tcW w:type="dxa" w:w="25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Derivación a otro sector</w:t>
            </w:r>
          </w:p>
        </w:tc>
        <w:tc>
          <w:tcPr>
            <w:tcW w:type="dxa" w:w="22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Al derivar</w:t>
            </w:r>
          </w:p>
        </w:tc>
        <w:tc>
          <w:tcPr>
            <w:tcW w:type="dxa" w:w="466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"Observación {{numero}} derivada de {{sector_origen}} a {{sector_destino}}"</w:t>
            </w:r>
          </w:p>
        </w:tc>
      </w:tr>
      <w:tr>
        <w:tc>
          <w:tcPr>
            <w:tcW w:type="dxa" w:w="25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Cierre de observación</w:t>
            </w:r>
          </w:p>
        </w:tc>
        <w:tc>
          <w:tcPr>
            <w:tcW w:type="dxa" w:w="22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Al cerrar</w:t>
            </w:r>
          </w:p>
        </w:tc>
        <w:tc>
          <w:tcPr>
            <w:tcW w:type="dxa" w:w="466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"Informamos que el caso {{numero}} fue resuelto: {{resolucion}}"</w:t>
            </w:r>
          </w:p>
        </w:tc>
      </w:tr>
      <w:tr>
        <w:tc>
          <w:tcPr>
            <w:tcW w:type="dxa" w:w="25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Encuesta de satisfacción</w:t>
            </w:r>
          </w:p>
        </w:tc>
        <w:tc>
          <w:tcPr>
            <w:tcW w:type="dxa" w:w="22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Al cerrar observación externa</w:t>
            </w:r>
          </w:p>
        </w:tc>
        <w:tc>
          <w:tcPr>
            <w:tcW w:type="dxa" w:w="466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"Ayúdenos a mejorar respondiendo nuestra encuesta: {{link_encuesta}}"</w:t>
            </w:r>
          </w:p>
        </w:tc>
      </w:tr>
      <w:tr>
        <w:tc>
          <w:tcPr>
            <w:tcW w:type="dxa" w:w="25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Alerta de SLA vencido</w:t>
            </w:r>
          </w:p>
        </w:tc>
        <w:tc>
          <w:tcPr>
            <w:tcW w:type="dxa" w:w="22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Worker de SLA</w:t>
            </w:r>
          </w:p>
        </w:tc>
        <w:tc>
          <w:tcPr>
            <w:tcW w:type="dxa" w:w="466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 Observación {{numero}} supera el SLA. Tiempo en estado actual: {{tiempo}}"</w:t>
            </w:r>
          </w:p>
        </w:tc>
      </w:tr>
      <w:tr>
        <w:tc>
          <w:tcPr>
            <w:tcW w:type="dxa" w:w="25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Escalamiento al superior</w:t>
            </w:r>
          </w:p>
        </w:tc>
        <w:tc>
          <w:tcPr>
            <w:tcW w:type="dxa" w:w="22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Worker de SLA</w:t>
            </w:r>
          </w:p>
        </w:tc>
        <w:tc>
          <w:tcPr>
            <w:tcW w:type="dxa" w:w="466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 Caso {{numero}} escalado: el responsable no resolvió en tiempo"</w:t>
            </w:r>
          </w:p>
        </w:tc>
      </w:tr>
    </w:tbl>
    <w:p>
      <w:pPr>
        <w:pStyle w:val="Heading2"/>
        <w:spacing w:after="120" w:before="280"/>
      </w:pPr>
      <w:r>
        <w:rPr>
          <w:color w:val="1E40AF"/>
        </w:rPr>
        <w:t xml:space="preserve">12.2 Variables disponibles</w:t>
      </w:r>
    </w:p>
    <w:p>
      <w:pPr>
        <w:spacing w:after="60" w:before="60"/>
        <w:jc w:val="left"/>
      </w:pPr>
      <w:r>
        <w:t xml:space="preserve">Cada plantilla tiene un conjunto de variables que el sistema reemplaza al enviar:</w:t>
      </w:r>
    </w:p>
    <w:p>
      <w:pPr>
        <w:pStyle w:val="ListParagraph"/>
        <w:numPr>
          <w:ilvl w:val="0"/>
          <w:numId w:val="2"/>
        </w:numPr>
        <w:spacing w:after="40" w:before="40"/>
      </w:pPr>
      <w:r>
        <w:t xml:space="preserve">{{numero}}, {{titulo}}, {{descripcion}}, {{tipo_caso}}, {{prioridad}}</w:t>
      </w:r>
    </w:p>
    <w:p>
      <w:pPr>
        <w:pStyle w:val="ListParagraph"/>
        <w:numPr>
          <w:ilvl w:val="0"/>
          <w:numId w:val="2"/>
        </w:numPr>
        <w:spacing w:after="40" w:before="40"/>
      </w:pPr>
      <w:r>
        <w:t xml:space="preserve">{{cliente}}, {{cliente_email}}, {{ejecutivo_cuenta}}</w:t>
      </w:r>
    </w:p>
    <w:p>
      <w:pPr>
        <w:pStyle w:val="ListParagraph"/>
        <w:numPr>
          <w:ilvl w:val="0"/>
          <w:numId w:val="2"/>
        </w:numPr>
        <w:spacing w:after="40" w:before="40"/>
      </w:pPr>
      <w:r>
        <w:t xml:space="preserve">{{responsable}}, {{sector_actual}}, {{estado}}</w:t>
      </w:r>
    </w:p>
    <w:p>
      <w:pPr>
        <w:pStyle w:val="ListParagraph"/>
        <w:numPr>
          <w:ilvl w:val="0"/>
          <w:numId w:val="2"/>
        </w:numPr>
        <w:spacing w:after="40" w:before="40"/>
      </w:pPr>
      <w:r>
        <w:t xml:space="preserve">{{resolucion}}, {{detalle_resolucion}}</w:t>
      </w:r>
    </w:p>
    <w:p>
      <w:pPr>
        <w:pStyle w:val="ListParagraph"/>
        <w:numPr>
          <w:ilvl w:val="0"/>
          <w:numId w:val="2"/>
        </w:numPr>
        <w:spacing w:after="40" w:before="40"/>
      </w:pPr>
      <w:r>
        <w:t xml:space="preserve">{{tiempo_estado_actual}}, {{tiempo_total}}</w:t>
      </w:r>
    </w:p>
    <w:p>
      <w:pPr>
        <w:pStyle w:val="ListParagraph"/>
        <w:numPr>
          <w:ilvl w:val="0"/>
          <w:numId w:val="2"/>
        </w:numPr>
        <w:spacing w:after="40" w:before="40"/>
      </w:pPr>
      <w:r>
        <w:t xml:space="preserve">{{link_observacion}}, {{link_encuesta}}</w:t>
      </w:r>
    </w:p>
    <w:p>
      <w:pPr>
        <w:pStyle w:val="ListParagraph"/>
        <w:numPr>
          <w:ilvl w:val="0"/>
          <w:numId w:val="2"/>
        </w:numPr>
        <w:spacing w:after="40" w:before="40"/>
      </w:pPr>
      <w:r>
        <w:t xml:space="preserve">{{fecha_creacion}}, {{fecha_cierre}}</w:t>
      </w:r>
    </w:p>
    <w:p>
      <w:pPr>
        <w:pStyle w:val="Heading2"/>
        <w:spacing w:after="120" w:before="280"/>
      </w:pPr>
      <w:r>
        <w:rPr>
          <w:color w:val="1E40AF"/>
        </w:rPr>
        <w:t xml:space="preserve">12.3 Editor de plantillas</w:t>
      </w:r>
    </w:p>
    <w:p>
      <w:pPr>
        <w:pStyle w:val="ListParagraph"/>
        <w:numPr>
          <w:ilvl w:val="0"/>
          <w:numId w:val="2"/>
        </w:numPr>
        <w:spacing w:after="40" w:before="40"/>
      </w:pPr>
      <w:r>
        <w:t xml:space="preserve">Pantalla con vista previa en tiempo real.</w:t>
      </w:r>
    </w:p>
    <w:p>
      <w:pPr>
        <w:pStyle w:val="ListParagraph"/>
        <w:numPr>
          <w:ilvl w:val="0"/>
          <w:numId w:val="2"/>
        </w:numPr>
        <w:spacing w:after="40" w:before="40"/>
      </w:pPr>
      <w:r>
        <w:t xml:space="preserve">Panel lateral con variables disponibles (clic para insertar).</w:t>
      </w:r>
    </w:p>
    <w:p>
      <w:pPr>
        <w:pStyle w:val="ListParagraph"/>
        <w:numPr>
          <w:ilvl w:val="0"/>
          <w:numId w:val="2"/>
        </w:numPr>
        <w:spacing w:after="40" w:before="40"/>
      </w:pPr>
      <w:r>
        <w:t xml:space="preserve">Soporte para HTML básico en emails.</w:t>
      </w:r>
    </w:p>
    <w:p>
      <w:pPr>
        <w:pStyle w:val="ListParagraph"/>
        <w:numPr>
          <w:ilvl w:val="0"/>
          <w:numId w:val="2"/>
        </w:numPr>
        <w:spacing w:after="40" w:before="40"/>
      </w:pPr>
      <w:r>
        <w:t xml:space="preserve">Envío de prueba a la dirección del administrador antes de activar.</w:t>
      </w:r>
    </w:p>
    <w:p>
      <w:pPr>
        <w:pStyle w:val="ListParagraph"/>
        <w:numPr>
          <w:ilvl w:val="0"/>
          <w:numId w:val="2"/>
        </w:numPr>
        <w:spacing w:after="40" w:before="40"/>
      </w:pPr>
      <w:r>
        <w:t xml:space="preserve">Versionado: historial de cambios con quién, cuándo y qué modificó.</w:t>
      </w:r>
    </w:p>
    <w:p>
      <w:pPr>
        <w:pStyle w:val="Heading1"/>
        <w:pageBreakBefore/>
        <w:spacing w:after="200" w:before="0"/>
      </w:pPr>
      <w:r>
        <w:rPr>
          <w:color w:val="1E3A8A"/>
        </w:rPr>
        <w:t xml:space="preserve">13. Observaciones externas (clientes)</w:t>
      </w:r>
    </w:p>
    <w:p>
      <w:pPr>
        <w:pStyle w:val="Heading2"/>
        <w:spacing w:after="120" w:before="280"/>
      </w:pPr>
      <w:r>
        <w:rPr>
          <w:color w:val="1E40AF"/>
        </w:rPr>
        <w:t xml:space="preserve">13.1 Tipo 1.1 — Falla de producto (ampliada v3)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700"/>
        <w:gridCol w:w="3460"/>
      </w:tblGrid>
      <w:tr>
        <w:trPr>
          <w:tblHeader/>
        </w:trPr>
        <w:tc>
          <w:tcPr>
            <w:tcW w:type="dxa" w:w="2400"/>
            <w:tcBorders>
              <w:top w:val="single" w:color="B5C2D8" w:sz="4"/>
              <w:left w:val="single" w:color="B5C2D8" w:sz="4"/>
              <w:bottom w:val="single" w:color="B5C2D8" w:sz="4"/>
              <w:right w:val="single" w:color="B5C2D8" w:sz="4"/>
            </w:tcBorders>
            <w:shd w:fill="1E3A8A" w:val="clear"/>
            <w:tcMar>
              <w:top w:type="dxa" w:w="100"/>
              <w:left w:type="dxa" w:w="140"/>
              <w:bottom w:type="dxa" w:w="100"/>
              <w:right w:type="dxa" w:w="140"/>
            </w:tcMar>
          </w:tcPr>
          <w:p>
            <w:r>
              <w:rPr>
                <w:b/>
                <w:bCs/>
                <w:color w:val="FFFFFF"/>
                <w:sz w:val="20"/>
                <w:szCs w:val="20"/>
              </w:rPr>
              <w:t xml:space="preserve">Campo</w:t>
            </w:r>
          </w:p>
        </w:tc>
        <w:tc>
          <w:tcPr>
            <w:tcW w:type="dxa" w:w="1800"/>
            <w:tcBorders>
              <w:top w:val="single" w:color="B5C2D8" w:sz="4"/>
              <w:left w:val="single" w:color="B5C2D8" w:sz="4"/>
              <w:bottom w:val="single" w:color="B5C2D8" w:sz="4"/>
              <w:right w:val="single" w:color="B5C2D8" w:sz="4"/>
            </w:tcBorders>
            <w:shd w:fill="1E3A8A" w:val="clear"/>
            <w:tcMar>
              <w:top w:type="dxa" w:w="100"/>
              <w:left w:type="dxa" w:w="140"/>
              <w:bottom w:type="dxa" w:w="100"/>
              <w:right w:type="dxa" w:w="140"/>
            </w:tcMar>
          </w:tcPr>
          <w:p>
            <w:r>
              <w:rPr>
                <w:b/>
                <w:bCs/>
                <w:color w:val="FFFFFF"/>
                <w:sz w:val="20"/>
                <w:szCs w:val="20"/>
              </w:rPr>
              <w:t xml:space="preserve">Tipo</w:t>
            </w:r>
          </w:p>
        </w:tc>
        <w:tc>
          <w:tcPr>
            <w:tcW w:type="dxa" w:w="1700"/>
            <w:tcBorders>
              <w:top w:val="single" w:color="B5C2D8" w:sz="4"/>
              <w:left w:val="single" w:color="B5C2D8" w:sz="4"/>
              <w:bottom w:val="single" w:color="B5C2D8" w:sz="4"/>
              <w:right w:val="single" w:color="B5C2D8" w:sz="4"/>
            </w:tcBorders>
            <w:shd w:fill="1E3A8A" w:val="clear"/>
            <w:tcMar>
              <w:top w:type="dxa" w:w="100"/>
              <w:left w:type="dxa" w:w="140"/>
              <w:bottom w:type="dxa" w:w="100"/>
              <w:right w:type="dxa" w:w="140"/>
            </w:tcMar>
          </w:tcPr>
          <w:p>
            <w:r>
              <w:rPr>
                <w:b/>
                <w:bCs/>
                <w:color w:val="FFFFFF"/>
                <w:sz w:val="20"/>
                <w:szCs w:val="20"/>
              </w:rPr>
              <w:t xml:space="preserve">Obligatoriedad</w:t>
            </w:r>
          </w:p>
        </w:tc>
        <w:tc>
          <w:tcPr>
            <w:tcW w:type="dxa" w:w="3460"/>
            <w:tcBorders>
              <w:top w:val="single" w:color="B5C2D8" w:sz="4"/>
              <w:left w:val="single" w:color="B5C2D8" w:sz="4"/>
              <w:bottom w:val="single" w:color="B5C2D8" w:sz="4"/>
              <w:right w:val="single" w:color="B5C2D8" w:sz="4"/>
            </w:tcBorders>
            <w:shd w:fill="1E3A8A" w:val="clear"/>
            <w:tcMar>
              <w:top w:type="dxa" w:w="100"/>
              <w:left w:type="dxa" w:w="140"/>
              <w:bottom w:type="dxa" w:w="100"/>
              <w:right w:type="dxa" w:w="140"/>
            </w:tcMar>
          </w:tcPr>
          <w:p>
            <w:r>
              <w:rPr>
                <w:b/>
                <w:bCs/>
                <w:color w:val="FFFFFF"/>
                <w:sz w:val="20"/>
                <w:szCs w:val="20"/>
              </w:rPr>
              <w:t xml:space="preserve">Notas</w:t>
            </w:r>
          </w:p>
        </w:tc>
      </w:tr>
      <w:tr>
        <w:tc>
          <w:tcPr>
            <w:tcW w:type="dxa" w:w="24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Tipo de caso</w:t>
            </w:r>
          </w:p>
        </w:tc>
        <w:tc>
          <w:tcPr>
            <w:tcW w:type="dxa" w:w="18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Lista</w:t>
            </w:r>
          </w:p>
        </w:tc>
        <w:tc>
          <w:tcPr>
            <w:tcW w:type="dxa" w:w="17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Obligatorio</w:t>
            </w:r>
          </w:p>
        </w:tc>
        <w:tc>
          <w:tcPr>
            <w:tcW w:type="dxa" w:w="346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NUEVO: por defecto 'Producto defectuoso'</w:t>
            </w:r>
          </w:p>
        </w:tc>
      </w:tr>
      <w:tr>
        <w:tc>
          <w:tcPr>
            <w:tcW w:type="dxa" w:w="24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Prioridad</w:t>
            </w:r>
          </w:p>
        </w:tc>
        <w:tc>
          <w:tcPr>
            <w:tcW w:type="dxa" w:w="18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Lista</w:t>
            </w:r>
          </w:p>
        </w:tc>
        <w:tc>
          <w:tcPr>
            <w:tcW w:type="dxa" w:w="17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Obligatorio</w:t>
            </w:r>
          </w:p>
        </w:tc>
        <w:tc>
          <w:tcPr>
            <w:tcW w:type="dxa" w:w="346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NUEVO</w:t>
            </w:r>
          </w:p>
        </w:tc>
      </w:tr>
      <w:tr>
        <w:tc>
          <w:tcPr>
            <w:tcW w:type="dxa" w:w="24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¿Es evento de tecnovigilancia?</w:t>
            </w:r>
          </w:p>
        </w:tc>
        <w:tc>
          <w:tcPr>
            <w:tcW w:type="dxa" w:w="18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Si/No</w:t>
            </w:r>
          </w:p>
        </w:tc>
        <w:tc>
          <w:tcPr>
            <w:tcW w:type="dxa" w:w="17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Obligatorio</w:t>
            </w:r>
          </w:p>
        </w:tc>
        <w:tc>
          <w:tcPr>
            <w:tcW w:type="dxa" w:w="346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NUEVO: si marcado, activa panel especial</w:t>
            </w:r>
          </w:p>
        </w:tc>
      </w:tr>
      <w:tr>
        <w:tc>
          <w:tcPr>
            <w:tcW w:type="dxa" w:w="24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Foto de la falla</w:t>
            </w:r>
          </w:p>
        </w:tc>
        <w:tc>
          <w:tcPr>
            <w:tcW w:type="dxa" w:w="18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Archivo</w:t>
            </w:r>
          </w:p>
        </w:tc>
        <w:tc>
          <w:tcPr>
            <w:tcW w:type="dxa" w:w="17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Opcional</w:t>
            </w:r>
          </w:p>
        </w:tc>
        <w:tc>
          <w:tcPr>
            <w:tcW w:type="dxa" w:w="346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Múltiples imágenes</w:t>
            </w:r>
          </w:p>
        </w:tc>
      </w:tr>
      <w:tr>
        <w:tc>
          <w:tcPr>
            <w:tcW w:type="dxa" w:w="24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Cantidad afectada</w:t>
            </w:r>
          </w:p>
        </w:tc>
        <w:tc>
          <w:tcPr>
            <w:tcW w:type="dxa" w:w="18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Número</w:t>
            </w:r>
          </w:p>
        </w:tc>
        <w:tc>
          <w:tcPr>
            <w:tcW w:type="dxa" w:w="17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Obligatorio</w:t>
            </w:r>
          </w:p>
        </w:tc>
        <w:tc>
          <w:tcPr>
            <w:tcW w:type="dxa" w:w="346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w:t>
            </w:r>
          </w:p>
        </w:tc>
      </w:tr>
      <w:tr>
        <w:tc>
          <w:tcPr>
            <w:tcW w:type="dxa" w:w="24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Lote</w:t>
            </w:r>
          </w:p>
        </w:tc>
        <w:tc>
          <w:tcPr>
            <w:tcW w:type="dxa" w:w="18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Texto</w:t>
            </w:r>
          </w:p>
        </w:tc>
        <w:tc>
          <w:tcPr>
            <w:tcW w:type="dxa" w:w="17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Obligatorio</w:t>
            </w:r>
          </w:p>
        </w:tc>
        <w:tc>
          <w:tcPr>
            <w:tcW w:type="dxa" w:w="346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Validado contra ERP</w:t>
            </w:r>
          </w:p>
        </w:tc>
      </w:tr>
      <w:tr>
        <w:tc>
          <w:tcPr>
            <w:tcW w:type="dxa" w:w="24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Fecha de vencimiento</w:t>
            </w:r>
          </w:p>
        </w:tc>
        <w:tc>
          <w:tcPr>
            <w:tcW w:type="dxa" w:w="18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Fecha</w:t>
            </w:r>
          </w:p>
        </w:tc>
        <w:tc>
          <w:tcPr>
            <w:tcW w:type="dxa" w:w="17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Obligatorio</w:t>
            </w:r>
          </w:p>
        </w:tc>
        <w:tc>
          <w:tcPr>
            <w:tcW w:type="dxa" w:w="346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Validado contra ERP</w:t>
            </w:r>
          </w:p>
        </w:tc>
      </w:tr>
      <w:tr>
        <w:tc>
          <w:tcPr>
            <w:tcW w:type="dxa" w:w="24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Número de remito</w:t>
            </w:r>
          </w:p>
        </w:tc>
        <w:tc>
          <w:tcPr>
            <w:tcW w:type="dxa" w:w="18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Texto</w:t>
            </w:r>
          </w:p>
        </w:tc>
        <w:tc>
          <w:tcPr>
            <w:tcW w:type="dxa" w:w="17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Obligatorio</w:t>
            </w:r>
          </w:p>
        </w:tc>
        <w:tc>
          <w:tcPr>
            <w:tcW w:type="dxa" w:w="346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Validado contra ERP</w:t>
            </w:r>
          </w:p>
        </w:tc>
      </w:tr>
      <w:tr>
        <w:tc>
          <w:tcPr>
            <w:tcW w:type="dxa" w:w="24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Tipo de comprobante</w:t>
            </w:r>
          </w:p>
        </w:tc>
        <w:tc>
          <w:tcPr>
            <w:tcW w:type="dxa" w:w="18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Radio</w:t>
            </w:r>
          </w:p>
        </w:tc>
        <w:tc>
          <w:tcPr>
            <w:tcW w:type="dxa" w:w="17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Obligatorio</w:t>
            </w:r>
          </w:p>
        </w:tc>
        <w:tc>
          <w:tcPr>
            <w:tcW w:type="dxa" w:w="346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Factura / Remito</w:t>
            </w:r>
          </w:p>
        </w:tc>
      </w:tr>
      <w:tr>
        <w:tc>
          <w:tcPr>
            <w:tcW w:type="dxa" w:w="24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Institución</w:t>
            </w:r>
          </w:p>
        </w:tc>
        <w:tc>
          <w:tcPr>
            <w:tcW w:type="dxa" w:w="18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Texto</w:t>
            </w:r>
          </w:p>
        </w:tc>
        <w:tc>
          <w:tcPr>
            <w:tcW w:type="dxa" w:w="17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Obligatorio</w:t>
            </w:r>
          </w:p>
        </w:tc>
        <w:tc>
          <w:tcPr>
            <w:tcW w:type="dxa" w:w="346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NUEVO según Calidad</w:t>
            </w:r>
          </w:p>
        </w:tc>
      </w:tr>
      <w:tr>
        <w:tc>
          <w:tcPr>
            <w:tcW w:type="dxa" w:w="24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Provincia</w:t>
            </w:r>
          </w:p>
        </w:tc>
        <w:tc>
          <w:tcPr>
            <w:tcW w:type="dxa" w:w="18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Lista</w:t>
            </w:r>
          </w:p>
        </w:tc>
        <w:tc>
          <w:tcPr>
            <w:tcW w:type="dxa" w:w="17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Obligatorio</w:t>
            </w:r>
          </w:p>
        </w:tc>
        <w:tc>
          <w:tcPr>
            <w:tcW w:type="dxa" w:w="346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NUEVO según Calidad</w:t>
            </w:r>
          </w:p>
        </w:tc>
      </w:tr>
      <w:tr>
        <w:tc>
          <w:tcPr>
            <w:tcW w:type="dxa" w:w="24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Equipamiento utilizado</w:t>
            </w:r>
          </w:p>
        </w:tc>
        <w:tc>
          <w:tcPr>
            <w:tcW w:type="dxa" w:w="18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Texto</w:t>
            </w:r>
          </w:p>
        </w:tc>
        <w:tc>
          <w:tcPr>
            <w:tcW w:type="dxa" w:w="17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Opcional</w:t>
            </w:r>
          </w:p>
        </w:tc>
        <w:tc>
          <w:tcPr>
            <w:tcW w:type="dxa" w:w="346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NUEVO según Calidad</w:t>
            </w:r>
          </w:p>
        </w:tc>
      </w:tr>
      <w:tr>
        <w:tc>
          <w:tcPr>
            <w:tcW w:type="dxa" w:w="24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Ejecutivo de cuenta</w:t>
            </w:r>
          </w:p>
        </w:tc>
        <w:tc>
          <w:tcPr>
            <w:tcW w:type="dxa" w:w="18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Selector usuario</w:t>
            </w:r>
          </w:p>
        </w:tc>
        <w:tc>
          <w:tcPr>
            <w:tcW w:type="dxa" w:w="17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Auto desde ERP</w:t>
            </w:r>
          </w:p>
        </w:tc>
        <w:tc>
          <w:tcPr>
            <w:tcW w:type="dxa" w:w="346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NUEVO</w:t>
            </w:r>
          </w:p>
        </w:tc>
      </w:tr>
      <w:tr>
        <w:tc>
          <w:tcPr>
            <w:tcW w:type="dxa" w:w="24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Título breve</w:t>
            </w:r>
          </w:p>
        </w:tc>
        <w:tc>
          <w:tcPr>
            <w:tcW w:type="dxa" w:w="18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Texto</w:t>
            </w:r>
          </w:p>
        </w:tc>
        <w:tc>
          <w:tcPr>
            <w:tcW w:type="dxa" w:w="17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Obligatorio</w:t>
            </w:r>
          </w:p>
        </w:tc>
        <w:tc>
          <w:tcPr>
            <w:tcW w:type="dxa" w:w="346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w:t>
            </w:r>
          </w:p>
        </w:tc>
      </w:tr>
      <w:tr>
        <w:tc>
          <w:tcPr>
            <w:tcW w:type="dxa" w:w="24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Descripción detallada</w:t>
            </w:r>
          </w:p>
        </w:tc>
        <w:tc>
          <w:tcPr>
            <w:tcW w:type="dxa" w:w="18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Texto largo</w:t>
            </w:r>
          </w:p>
        </w:tc>
        <w:tc>
          <w:tcPr>
            <w:tcW w:type="dxa" w:w="17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Obligatorio</w:t>
            </w:r>
          </w:p>
        </w:tc>
        <w:tc>
          <w:tcPr>
            <w:tcW w:type="dxa" w:w="346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w:t>
            </w:r>
          </w:p>
        </w:tc>
      </w:tr>
    </w:tbl>
    <w:p>
      <w:pPr>
        <w:pStyle w:val="Heading2"/>
        <w:spacing w:after="120" w:before="280"/>
      </w:pPr>
      <w:r>
        <w:rPr>
          <w:color w:val="1E40AF"/>
        </w:rPr>
        <w:t xml:space="preserve">13.2 Tipo 1.2 — Disconformidad de servicio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700"/>
        <w:gridCol w:w="3460"/>
      </w:tblGrid>
      <w:tr>
        <w:trPr>
          <w:tblHeader/>
        </w:trPr>
        <w:tc>
          <w:tcPr>
            <w:tcW w:type="dxa" w:w="2400"/>
            <w:tcBorders>
              <w:top w:val="single" w:color="B5C2D8" w:sz="4"/>
              <w:left w:val="single" w:color="B5C2D8" w:sz="4"/>
              <w:bottom w:val="single" w:color="B5C2D8" w:sz="4"/>
              <w:right w:val="single" w:color="B5C2D8" w:sz="4"/>
            </w:tcBorders>
            <w:shd w:fill="1E3A8A" w:val="clear"/>
            <w:tcMar>
              <w:top w:type="dxa" w:w="100"/>
              <w:left w:type="dxa" w:w="140"/>
              <w:bottom w:type="dxa" w:w="100"/>
              <w:right w:type="dxa" w:w="140"/>
            </w:tcMar>
          </w:tcPr>
          <w:p>
            <w:r>
              <w:rPr>
                <w:b/>
                <w:bCs/>
                <w:color w:val="FFFFFF"/>
                <w:sz w:val="20"/>
                <w:szCs w:val="20"/>
              </w:rPr>
              <w:t xml:space="preserve">Campo</w:t>
            </w:r>
          </w:p>
        </w:tc>
        <w:tc>
          <w:tcPr>
            <w:tcW w:type="dxa" w:w="1800"/>
            <w:tcBorders>
              <w:top w:val="single" w:color="B5C2D8" w:sz="4"/>
              <w:left w:val="single" w:color="B5C2D8" w:sz="4"/>
              <w:bottom w:val="single" w:color="B5C2D8" w:sz="4"/>
              <w:right w:val="single" w:color="B5C2D8" w:sz="4"/>
            </w:tcBorders>
            <w:shd w:fill="1E3A8A" w:val="clear"/>
            <w:tcMar>
              <w:top w:type="dxa" w:w="100"/>
              <w:left w:type="dxa" w:w="140"/>
              <w:bottom w:type="dxa" w:w="100"/>
              <w:right w:type="dxa" w:w="140"/>
            </w:tcMar>
          </w:tcPr>
          <w:p>
            <w:r>
              <w:rPr>
                <w:b/>
                <w:bCs/>
                <w:color w:val="FFFFFF"/>
                <w:sz w:val="20"/>
                <w:szCs w:val="20"/>
              </w:rPr>
              <w:t xml:space="preserve">Tipo</w:t>
            </w:r>
          </w:p>
        </w:tc>
        <w:tc>
          <w:tcPr>
            <w:tcW w:type="dxa" w:w="1700"/>
            <w:tcBorders>
              <w:top w:val="single" w:color="B5C2D8" w:sz="4"/>
              <w:left w:val="single" w:color="B5C2D8" w:sz="4"/>
              <w:bottom w:val="single" w:color="B5C2D8" w:sz="4"/>
              <w:right w:val="single" w:color="B5C2D8" w:sz="4"/>
            </w:tcBorders>
            <w:shd w:fill="1E3A8A" w:val="clear"/>
            <w:tcMar>
              <w:top w:type="dxa" w:w="100"/>
              <w:left w:type="dxa" w:w="140"/>
              <w:bottom w:type="dxa" w:w="100"/>
              <w:right w:type="dxa" w:w="140"/>
            </w:tcMar>
          </w:tcPr>
          <w:p>
            <w:r>
              <w:rPr>
                <w:b/>
                <w:bCs/>
                <w:color w:val="FFFFFF"/>
                <w:sz w:val="20"/>
                <w:szCs w:val="20"/>
              </w:rPr>
              <w:t xml:space="preserve">Obligatoriedad</w:t>
            </w:r>
          </w:p>
        </w:tc>
        <w:tc>
          <w:tcPr>
            <w:tcW w:type="dxa" w:w="3460"/>
            <w:tcBorders>
              <w:top w:val="single" w:color="B5C2D8" w:sz="4"/>
              <w:left w:val="single" w:color="B5C2D8" w:sz="4"/>
              <w:bottom w:val="single" w:color="B5C2D8" w:sz="4"/>
              <w:right w:val="single" w:color="B5C2D8" w:sz="4"/>
            </w:tcBorders>
            <w:shd w:fill="1E3A8A" w:val="clear"/>
            <w:tcMar>
              <w:top w:type="dxa" w:w="100"/>
              <w:left w:type="dxa" w:w="140"/>
              <w:bottom w:type="dxa" w:w="100"/>
              <w:right w:type="dxa" w:w="140"/>
            </w:tcMar>
          </w:tcPr>
          <w:p>
            <w:r>
              <w:rPr>
                <w:b/>
                <w:bCs/>
                <w:color w:val="FFFFFF"/>
                <w:sz w:val="20"/>
                <w:szCs w:val="20"/>
              </w:rPr>
              <w:t xml:space="preserve">Notas</w:t>
            </w:r>
          </w:p>
        </w:tc>
      </w:tr>
      <w:tr>
        <w:tc>
          <w:tcPr>
            <w:tcW w:type="dxa" w:w="24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Tipo de caso</w:t>
            </w:r>
          </w:p>
        </w:tc>
        <w:tc>
          <w:tcPr>
            <w:tcW w:type="dxa" w:w="18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Lista</w:t>
            </w:r>
          </w:p>
        </w:tc>
        <w:tc>
          <w:tcPr>
            <w:tcW w:type="dxa" w:w="17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Obligatorio</w:t>
            </w:r>
          </w:p>
        </w:tc>
        <w:tc>
          <w:tcPr>
            <w:tcW w:type="dxa" w:w="346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NUEVO</w:t>
            </w:r>
          </w:p>
        </w:tc>
      </w:tr>
      <w:tr>
        <w:tc>
          <w:tcPr>
            <w:tcW w:type="dxa" w:w="24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Prioridad</w:t>
            </w:r>
          </w:p>
        </w:tc>
        <w:tc>
          <w:tcPr>
            <w:tcW w:type="dxa" w:w="18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Lista</w:t>
            </w:r>
          </w:p>
        </w:tc>
        <w:tc>
          <w:tcPr>
            <w:tcW w:type="dxa" w:w="17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Obligatorio</w:t>
            </w:r>
          </w:p>
        </w:tc>
        <w:tc>
          <w:tcPr>
            <w:tcW w:type="dxa" w:w="346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NUEVO</w:t>
            </w:r>
          </w:p>
        </w:tc>
      </w:tr>
      <w:tr>
        <w:tc>
          <w:tcPr>
            <w:tcW w:type="dxa" w:w="24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Título breve</w:t>
            </w:r>
          </w:p>
        </w:tc>
        <w:tc>
          <w:tcPr>
            <w:tcW w:type="dxa" w:w="18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Texto</w:t>
            </w:r>
          </w:p>
        </w:tc>
        <w:tc>
          <w:tcPr>
            <w:tcW w:type="dxa" w:w="17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Obligatorio</w:t>
            </w:r>
          </w:p>
        </w:tc>
        <w:tc>
          <w:tcPr>
            <w:tcW w:type="dxa" w:w="346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w:t>
            </w:r>
          </w:p>
        </w:tc>
      </w:tr>
      <w:tr>
        <w:tc>
          <w:tcPr>
            <w:tcW w:type="dxa" w:w="24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Descripción</w:t>
            </w:r>
          </w:p>
        </w:tc>
        <w:tc>
          <w:tcPr>
            <w:tcW w:type="dxa" w:w="18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Texto largo</w:t>
            </w:r>
          </w:p>
        </w:tc>
        <w:tc>
          <w:tcPr>
            <w:tcW w:type="dxa" w:w="17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Obligatorio</w:t>
            </w:r>
          </w:p>
        </w:tc>
        <w:tc>
          <w:tcPr>
            <w:tcW w:type="dxa" w:w="346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Campo abierto</w:t>
            </w:r>
          </w:p>
        </w:tc>
      </w:tr>
      <w:tr>
        <w:tc>
          <w:tcPr>
            <w:tcW w:type="dxa" w:w="24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Ejecutivo de cuenta</w:t>
            </w:r>
          </w:p>
        </w:tc>
        <w:tc>
          <w:tcPr>
            <w:tcW w:type="dxa" w:w="18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Selector</w:t>
            </w:r>
          </w:p>
        </w:tc>
        <w:tc>
          <w:tcPr>
            <w:tcW w:type="dxa" w:w="17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Auto desde ERP</w:t>
            </w:r>
          </w:p>
        </w:tc>
        <w:tc>
          <w:tcPr>
            <w:tcW w:type="dxa" w:w="346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NUEVO</w:t>
            </w:r>
          </w:p>
        </w:tc>
      </w:tr>
    </w:tbl>
    <w:p>
      <w:pPr>
        <w:pStyle w:val="Heading2"/>
        <w:spacing w:after="120" w:before="280"/>
      </w:pPr>
      <w:r>
        <w:rPr>
          <w:color w:val="1E40AF"/>
        </w:rPr>
        <w:t xml:space="preserve">13.3 Datos del cliente</w:t>
      </w:r>
    </w:p>
    <w:p>
      <w:pPr>
        <w:spacing w:after="60" w:before="60"/>
        <w:jc w:val="left"/>
      </w:pPr>
      <w:r>
        <w:t xml:space="preserve">Si el cliente está en el ERP, se preselecciona y precarga. Si no, se crea como cliente nuevo en el ERP (a confirmar política) o queda como dato manual marcado como "pendiente de carga en ERP".</w:t>
      </w:r>
    </w:p>
    <w:p>
      <w:pPr>
        <w:pStyle w:val="Heading1"/>
        <w:pageBreakBefore/>
        <w:spacing w:after="200" w:before="0"/>
      </w:pPr>
      <w:r>
        <w:rPr>
          <w:color w:val="1E3A8A"/>
        </w:rPr>
        <w:t xml:space="preserve">14. Observaciones internas</w:t>
      </w:r>
    </w:p>
    <w:p>
      <w:pPr>
        <w:spacing w:after="60" w:before="60"/>
        <w:jc w:val="left"/>
      </w:pPr>
      <w:r>
        <w:t xml:space="preserve">Los 21 tipos por sector se mantienen como en v2. La única diferencia v3 es que todas las observaciones internas también requieren clasificación por prioridad y tipo de caso. Los formularios específicos de cada sector se detallaron en el v2 y se mantienen sin cambios estructurales.</w:t>
      </w:r>
    </w:p>
    <w:p>
      <w:pPr>
        <w:pStyle w:val="Heading1"/>
        <w:pageBreakBefore/>
        <w:spacing w:after="200" w:before="0"/>
      </w:pPr>
      <w:r>
        <w:rPr>
          <w:color w:val="1E3A8A"/>
        </w:rPr>
        <w:t xml:space="preserve">15. No Conformidades y CAPA</w:t>
      </w:r>
    </w:p>
    <w:p>
      <w:pPr>
        <w:pStyle w:val="Heading2"/>
        <w:spacing w:after="120" w:before="280"/>
      </w:pPr>
      <w:r>
        <w:rPr>
          <w:color w:val="1E40AF"/>
        </w:rPr>
        <w:t xml:space="preserve">15.1 Tipos de NC</w:t>
      </w:r>
    </w:p>
    <w:p>
      <w:pPr>
        <w:pStyle w:val="ListParagraph"/>
        <w:numPr>
          <w:ilvl w:val="0"/>
          <w:numId w:val="2"/>
        </w:numPr>
        <w:spacing w:after="40" w:before="40"/>
      </w:pPr>
      <w:r>
        <w:rPr>
          <w:b/>
          <w:bCs/>
        </w:rPr>
        <w:t xml:space="preserve">NC Independientes: </w:t>
      </w:r>
      <w:r>
        <w:t xml:space="preserve">no vinculadas a observaciones.</w:t>
      </w:r>
    </w:p>
    <w:p>
      <w:pPr>
        <w:pStyle w:val="ListParagraph"/>
        <w:numPr>
          <w:ilvl w:val="0"/>
          <w:numId w:val="2"/>
        </w:numPr>
        <w:spacing w:after="40" w:before="40"/>
      </w:pPr>
      <w:r>
        <w:rPr>
          <w:b/>
          <w:bCs/>
        </w:rPr>
        <w:t xml:space="preserve">NC Vinculadas: </w:t>
      </w:r>
      <w:r>
        <w:t xml:space="preserve">asociadas a observación específica.</w:t>
      </w:r>
    </w:p>
    <w:p>
      <w:pPr>
        <w:pStyle w:val="Heading2"/>
        <w:spacing w:after="120" w:before="280"/>
      </w:pPr>
      <w:r>
        <w:rPr>
          <w:color w:val="1E40AF"/>
        </w:rPr>
        <w:t xml:space="preserve">15.2 Integración con CAPA</w:t>
      </w:r>
      <w:r>
        <w:rPr>
          <w:b/>
          <w:bCs/>
          <w:color w:val="BE185D"/>
          <w:sz w:val="18"/>
          <w:szCs w:val="18"/>
        </w:rPr>
        <w:t xml:space="preserve">  NUEVO V3</w:t>
      </w:r>
    </w:p>
    <w:p>
      <w:pPr>
        <w:spacing w:after="60" w:before="60"/>
        <w:jc w:val="left"/>
      </w:pPr>
      <w:r>
        <w:t xml:space="preserve">Al crear una NC, el sistema pregunta si requiere generar un CAPA asociado. Si sí, se crean los registros vinculados y se inicia el flujo CAPA (ver §10).</w:t>
      </w:r>
    </w:p>
    <w:p>
      <w:pPr>
        <w:pStyle w:val="Heading1"/>
        <w:pageBreakBefore/>
        <w:spacing w:after="200" w:before="0"/>
      </w:pPr>
      <w:r>
        <w:rPr>
          <w:color w:val="1E3A8A"/>
        </w:rPr>
        <w:t xml:space="preserve">16. Gestión de usuarios</w:t>
      </w:r>
    </w:p>
    <w:p>
      <w:pPr>
        <w:pStyle w:val="ListParagraph"/>
        <w:numPr>
          <w:ilvl w:val="0"/>
          <w:numId w:val="2"/>
        </w:numPr>
        <w:spacing w:after="40" w:before="40"/>
      </w:pPr>
      <w:r>
        <w:t xml:space="preserve">Listado con filtros.</w:t>
      </w:r>
    </w:p>
    <w:p>
      <w:pPr>
        <w:pStyle w:val="ListParagraph"/>
        <w:numPr>
          <w:ilvl w:val="0"/>
          <w:numId w:val="2"/>
        </w:numPr>
        <w:spacing w:after="40" w:before="40"/>
      </w:pPr>
      <w:r>
        <w:t xml:space="preserve">CRUD con superior_id para escalamiento.</w:t>
      </w:r>
    </w:p>
    <w:p>
      <w:pPr>
        <w:pStyle w:val="ListParagraph"/>
        <w:numPr>
          <w:ilvl w:val="0"/>
          <w:numId w:val="2"/>
        </w:numPr>
        <w:spacing w:after="40" w:before="40"/>
      </w:pPr>
      <w:r>
        <w:rPr>
          <w:b/>
          <w:bCs/>
        </w:rPr>
        <w:t xml:space="preserve">Asignación de rol: </w:t>
      </w:r>
      <w:r>
        <w:t xml:space="preserve">admin, usuario, solo_lectura (NUEVO).</w:t>
      </w:r>
    </w:p>
    <w:p>
      <w:pPr>
        <w:pStyle w:val="ListParagraph"/>
        <w:numPr>
          <w:ilvl w:val="0"/>
          <w:numId w:val="2"/>
        </w:numPr>
        <w:spacing w:after="40" w:before="40"/>
      </w:pPr>
      <w:r>
        <w:t xml:space="preserve">Marca "Ejecutivo de cuenta" para usuarios del área Comercial.</w:t>
      </w:r>
    </w:p>
    <w:p>
      <w:pPr>
        <w:pStyle w:val="ListParagraph"/>
        <w:numPr>
          <w:ilvl w:val="0"/>
          <w:numId w:val="2"/>
        </w:numPr>
        <w:spacing w:after="40" w:before="40"/>
      </w:pPr>
      <w:r>
        <w:t xml:space="preserve">Desactivación con reasignación masiva (preservada de v2).</w:t>
      </w:r>
    </w:p>
    <w:p>
      <w:pPr>
        <w:pStyle w:val="Heading1"/>
        <w:pageBreakBefore/>
        <w:spacing w:after="200" w:before="0"/>
      </w:pPr>
      <w:r>
        <w:rPr>
          <w:color w:val="1E3A8A"/>
        </w:rPr>
        <w:t xml:space="preserve">17. Sectores y formularios dinámicos</w:t>
      </w:r>
    </w:p>
    <w:p>
      <w:pPr>
        <w:spacing w:after="60" w:before="60"/>
        <w:jc w:val="left"/>
      </w:pPr>
      <w:r>
        <w:t xml:space="preserve">Los administradores pueden crear sectores y configurar tipos de observación con sus campos personalizados (sin programador). Detalle en v2.</w:t>
      </w:r>
    </w:p>
    <w:p>
      <w:pPr>
        <w:pStyle w:val="Heading2"/>
        <w:spacing w:after="120" w:before="280"/>
      </w:pPr>
      <w:r>
        <w:rPr>
          <w:color w:val="1E40AF"/>
        </w:rPr>
        <w:t xml:space="preserve">17.1 Sectores predefinidos en v3</w:t>
      </w:r>
    </w:p>
    <w:p>
      <w:pPr>
        <w:pStyle w:val="ListParagraph"/>
        <w:numPr>
          <w:ilvl w:val="0"/>
          <w:numId w:val="2"/>
        </w:numPr>
        <w:spacing w:after="40" w:before="40"/>
      </w:pPr>
      <w:r>
        <w:t xml:space="preserve">Cliente (externa)</w:t>
      </w:r>
    </w:p>
    <w:p>
      <w:pPr>
        <w:pStyle w:val="ListParagraph"/>
        <w:numPr>
          <w:ilvl w:val="0"/>
          <w:numId w:val="2"/>
        </w:numPr>
        <w:spacing w:after="40" w:before="40"/>
      </w:pPr>
      <w:r>
        <w:t xml:space="preserve">Facturación</w:t>
      </w:r>
    </w:p>
    <w:p>
      <w:pPr>
        <w:pStyle w:val="ListParagraph"/>
        <w:numPr>
          <w:ilvl w:val="0"/>
          <w:numId w:val="2"/>
        </w:numPr>
        <w:spacing w:after="40" w:before="40"/>
      </w:pPr>
      <w:r>
        <w:t xml:space="preserve">Logística</w:t>
      </w:r>
    </w:p>
    <w:p>
      <w:pPr>
        <w:pStyle w:val="ListParagraph"/>
        <w:numPr>
          <w:ilvl w:val="0"/>
          <w:numId w:val="2"/>
        </w:numPr>
        <w:spacing w:after="40" w:before="40"/>
      </w:pPr>
      <w:r>
        <w:t xml:space="preserve">Depósito</w:t>
      </w:r>
    </w:p>
    <w:p>
      <w:pPr>
        <w:pStyle w:val="ListParagraph"/>
        <w:numPr>
          <w:ilvl w:val="0"/>
          <w:numId w:val="2"/>
        </w:numPr>
        <w:spacing w:after="40" w:before="40"/>
      </w:pPr>
      <w:r>
        <w:t xml:space="preserve">Comercial</w:t>
      </w:r>
    </w:p>
    <w:p>
      <w:pPr>
        <w:pStyle w:val="ListParagraph"/>
        <w:numPr>
          <w:ilvl w:val="0"/>
          <w:numId w:val="2"/>
        </w:numPr>
        <w:spacing w:after="40" w:before="40"/>
      </w:pPr>
      <w:r>
        <w:t xml:space="preserve">Comercio Exterior (COMEX)</w:t>
      </w:r>
    </w:p>
    <w:p>
      <w:pPr>
        <w:pStyle w:val="ListParagraph"/>
        <w:numPr>
          <w:ilvl w:val="0"/>
          <w:numId w:val="2"/>
        </w:numPr>
        <w:spacing w:after="40" w:before="40"/>
      </w:pPr>
      <w:r>
        <w:t xml:space="preserve">Asuntos Regulatorios</w:t>
      </w:r>
    </w:p>
    <w:p>
      <w:pPr>
        <w:pStyle w:val="ListParagraph"/>
        <w:numPr>
          <w:ilvl w:val="0"/>
          <w:numId w:val="2"/>
        </w:numPr>
        <w:spacing w:after="40" w:before="40"/>
      </w:pPr>
      <w:r>
        <w:rPr>
          <w:b/>
          <w:bCs/>
        </w:rPr>
        <w:t xml:space="preserve">Garantía de Calidad </w:t>
      </w:r>
      <w:r>
        <w:t xml:space="preserve">(NUEVO V3, sector técnico evaluador)</w:t>
      </w:r>
    </w:p>
    <w:p>
      <w:pPr>
        <w:pStyle w:val="ListParagraph"/>
        <w:numPr>
          <w:ilvl w:val="0"/>
          <w:numId w:val="2"/>
        </w:numPr>
        <w:spacing w:after="40" w:before="40"/>
      </w:pPr>
      <w:r>
        <w:rPr>
          <w:b/>
          <w:bCs/>
        </w:rPr>
        <w:t xml:space="preserve">Dirección Técnica </w:t>
      </w:r>
      <w:r>
        <w:t xml:space="preserve">(NUEVO V3, sector técnico evaluador)</w:t>
      </w:r>
    </w:p>
    <w:p>
      <w:pPr>
        <w:pStyle w:val="Heading1"/>
        <w:pageBreakBefore/>
        <w:spacing w:after="200" w:before="0"/>
      </w:pPr>
      <w:r>
        <w:rPr>
          <w:color w:val="1E3A8A"/>
        </w:rPr>
        <w:t xml:space="preserve">18. Workflow de estados</w:t>
      </w:r>
    </w:p>
    <w:p>
      <w:pPr>
        <w:spacing w:after="60" w:before="60"/>
        <w:jc w:val="left"/>
      </w:pPr>
      <w:r>
        <w:t xml:space="preserve">Estados: Abierta, En análisis, Derivada, En proceso, Resuelta, Cerrada. Se mantiene de v2. Las transiciones registran fecha_estado_actual para alimentar el SLA.</w:t>
      </w:r>
    </w:p>
    <w:p>
      <w:pPr>
        <w:pStyle w:val="Heading2"/>
        <w:spacing w:after="120" w:before="280"/>
      </w:pPr>
      <w:r>
        <w:rPr>
          <w:color w:val="1E40AF"/>
        </w:rPr>
        <w:t xml:space="preserve">18.1 Estado adicional opcional: Evaluación técnica</w:t>
      </w:r>
      <w:r>
        <w:rPr>
          <w:b/>
          <w:bCs/>
          <w:color w:val="BE185D"/>
          <w:sz w:val="18"/>
          <w:szCs w:val="18"/>
        </w:rPr>
        <w:t xml:space="preserve">  NUEVO V3</w:t>
      </w:r>
    </w:p>
    <w:p>
      <w:pPr>
        <w:spacing w:after="60" w:before="60"/>
        <w:jc w:val="left"/>
      </w:pPr>
      <w:r>
        <w:t xml:space="preserve">Cuando una observación requiere análisis de Calidad o Dirección Técnica, puede pasar por un estado intermedio "Evaluación técnica" donde el responsable asignado debe ser de un sector marcado como es_tecnico=true. Esto permite reportes específicos del tiempo de evaluación técnica vs. tiempo total.</w:t>
      </w:r>
    </w:p>
    <w:p>
      <w:pPr>
        <w:pStyle w:val="Heading1"/>
        <w:pageBreakBefore/>
        <w:spacing w:after="200" w:before="0"/>
      </w:pPr>
      <w:r>
        <w:rPr>
          <w:color w:val="1E3A8A"/>
        </w:rPr>
        <w:t xml:space="preserve">19. Numeración automática</w:t>
      </w:r>
    </w:p>
    <w:p>
      <w:pPr>
        <w:spacing w:after="60" w:before="60"/>
        <w:jc w:val="left"/>
      </w:pPr>
      <w:r>
        <w:t xml:space="preserve">Observaciones: formato N-AA (1-26, 125-26). NC: NC-N-AA. CAPA: CAPA-N-AA (NUEVO v3). Reset anual con bloqueo de fila para evitar race conditions.</w:t>
      </w:r>
    </w:p>
    <w:p>
      <w:pPr>
        <w:pStyle w:val="Heading1"/>
        <w:pageBreakBefore/>
        <w:spacing w:after="200" w:before="0"/>
      </w:pPr>
      <w:r>
        <w:rPr>
          <w:color w:val="1E3A8A"/>
        </w:rPr>
        <w:t xml:space="preserve">20. Notificaciones y canales</w:t>
      </w:r>
    </w:p>
    <w:p>
      <w:pPr>
        <w:pStyle w:val="Heading2"/>
        <w:spacing w:after="120" w:before="280"/>
      </w:pPr>
      <w:r>
        <w:rPr>
          <w:color w:val="1E40AF"/>
        </w:rPr>
        <w:t xml:space="preserve">20.1 Canales de salida</w:t>
      </w:r>
    </w:p>
    <w:p>
      <w:pPr>
        <w:pStyle w:val="ListParagraph"/>
        <w:numPr>
          <w:ilvl w:val="0"/>
          <w:numId w:val="2"/>
        </w:numPr>
        <w:spacing w:after="40" w:before="40"/>
      </w:pPr>
      <w:r>
        <w:t xml:space="preserve">Email (default para todos los eventos).</w:t>
      </w:r>
    </w:p>
    <w:p>
      <w:pPr>
        <w:pStyle w:val="ListParagraph"/>
        <w:numPr>
          <w:ilvl w:val="0"/>
          <w:numId w:val="2"/>
        </w:numPr>
        <w:spacing w:after="40" w:before="40"/>
      </w:pPr>
      <w:r>
        <w:t xml:space="preserve">In-app (campana de notificaciones).</w:t>
      </w:r>
    </w:p>
    <w:p>
      <w:pPr>
        <w:pStyle w:val="ListParagraph"/>
        <w:numPr>
          <w:ilvl w:val="0"/>
          <w:numId w:val="2"/>
        </w:numPr>
        <w:spacing w:after="40" w:before="40"/>
      </w:pPr>
      <w:r>
        <w:t xml:space="preserve">WhatsApp Business (opcional, para futuro).</w:t>
      </w:r>
    </w:p>
    <w:p>
      <w:pPr>
        <w:pStyle w:val="Heading2"/>
        <w:spacing w:after="120" w:before="280"/>
      </w:pPr>
      <w:r>
        <w:rPr>
          <w:color w:val="1E40AF"/>
        </w:rPr>
        <w:t xml:space="preserve">20.2 Canal de entrada al portal externo (NUEVO V3)</w:t>
      </w:r>
      <w:r>
        <w:rPr>
          <w:b/>
          <w:bCs/>
          <w:color w:val="BE185D"/>
          <w:sz w:val="18"/>
          <w:szCs w:val="18"/>
        </w:rPr>
        <w:t xml:space="preserve">  NUEVO V3</w:t>
      </w:r>
    </w:p>
    <w:p>
      <w:pPr>
        <w:spacing w:after="60" w:before="60"/>
        <w:jc w:val="left"/>
      </w:pPr>
      <w:r>
        <w:t xml:space="preserve">El portal externo recibe observaciones por:</w:t>
      </w:r>
    </w:p>
    <w:p>
      <w:pPr>
        <w:pStyle w:val="ListParagraph"/>
        <w:numPr>
          <w:ilvl w:val="0"/>
          <w:numId w:val="2"/>
        </w:numPr>
        <w:spacing w:after="40" w:before="40"/>
      </w:pPr>
      <w:r>
        <w:t xml:space="preserve">URL pública directa (sgo.tublood.com/cliente).</w:t>
      </w:r>
    </w:p>
    <w:p>
      <w:pPr>
        <w:pStyle w:val="ListParagraph"/>
        <w:numPr>
          <w:ilvl w:val="0"/>
          <w:numId w:val="2"/>
        </w:numPr>
        <w:spacing w:after="40" w:before="40"/>
      </w:pPr>
      <w:r>
        <w:t xml:space="preserve">Link desde correo institucional calidad@tublood.com.ar.</w:t>
      </w:r>
    </w:p>
    <w:p>
      <w:pPr>
        <w:pStyle w:val="ListParagraph"/>
        <w:numPr>
          <w:ilvl w:val="0"/>
          <w:numId w:val="2"/>
        </w:numPr>
        <w:spacing w:after="40" w:before="40"/>
      </w:pPr>
      <w:r>
        <w:t xml:space="preserve">Próximamente: bot de WhatsApp Business que recolecta info y deriva al portal.</w:t>
      </w:r>
    </w:p>
    <w:p>
      <w:pPr>
        <w:pStyle w:val="Heading1"/>
        <w:pageBreakBefore/>
        <w:spacing w:after="200" w:before="0"/>
      </w:pPr>
      <w:r>
        <w:rPr>
          <w:color w:val="1E3A8A"/>
        </w:rPr>
        <w:t xml:space="preserve">21. Trazabilidad y auditoría</w:t>
      </w:r>
    </w:p>
    <w:p>
      <w:pPr>
        <w:spacing w:after="60" w:before="60"/>
        <w:jc w:val="left"/>
      </w:pPr>
      <w:r>
        <w:t xml:space="preserve">Cada acción se registra en historial inmutable: fecha, usuario, acción, detalle. Logs de seguridad con retención 6 meses. Logs adicionales de integración con ERP en v3.</w:t>
      </w:r>
    </w:p>
    <w:p>
      <w:pPr>
        <w:pStyle w:val="Heading1"/>
        <w:pageBreakBefore/>
        <w:spacing w:after="200" w:before="0"/>
      </w:pPr>
      <w:r>
        <w:rPr>
          <w:color w:val="1E3A8A"/>
        </w:rPr>
        <w:t xml:space="preserve">22. Reportes y métricas</w:t>
      </w:r>
    </w:p>
    <w:p>
      <w:pPr>
        <w:pStyle w:val="Heading2"/>
        <w:spacing w:after="120" w:before="280"/>
      </w:pPr>
      <w:r>
        <w:rPr>
          <w:color w:val="1E40AF"/>
        </w:rPr>
        <w:t xml:space="preserve">22.1 KPIs según propuesta de Calidad (NUEVO V3)</w:t>
      </w:r>
      <w:r>
        <w:rPr>
          <w:b/>
          <w:bCs/>
          <w:color w:val="BE185D"/>
          <w:sz w:val="18"/>
          <w:szCs w:val="18"/>
        </w:rPr>
        <w:t xml:space="preserve">  NUEVO V3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rPr>
          <w:tblHeader/>
        </w:trPr>
        <w:tc>
          <w:tcPr>
            <w:tcW w:type="dxa" w:w="2800"/>
            <w:tcBorders>
              <w:top w:val="single" w:color="B5C2D8" w:sz="4"/>
              <w:left w:val="single" w:color="B5C2D8" w:sz="4"/>
              <w:bottom w:val="single" w:color="B5C2D8" w:sz="4"/>
              <w:right w:val="single" w:color="B5C2D8" w:sz="4"/>
            </w:tcBorders>
            <w:shd w:fill="1E3A8A" w:val="clear"/>
            <w:tcMar>
              <w:top w:type="dxa" w:w="100"/>
              <w:left w:type="dxa" w:w="140"/>
              <w:bottom w:type="dxa" w:w="100"/>
              <w:right w:type="dxa" w:w="140"/>
            </w:tcMar>
          </w:tcPr>
          <w:p>
            <w:r>
              <w:rPr>
                <w:b/>
                <w:bCs/>
                <w:color w:val="FFFFFF"/>
                <w:sz w:val="20"/>
                <w:szCs w:val="20"/>
              </w:rPr>
              <w:t xml:space="preserve">Indicador</w:t>
            </w:r>
          </w:p>
        </w:tc>
        <w:tc>
          <w:tcPr>
            <w:tcW w:type="dxa" w:w="4000"/>
            <w:tcBorders>
              <w:top w:val="single" w:color="B5C2D8" w:sz="4"/>
              <w:left w:val="single" w:color="B5C2D8" w:sz="4"/>
              <w:bottom w:val="single" w:color="B5C2D8" w:sz="4"/>
              <w:right w:val="single" w:color="B5C2D8" w:sz="4"/>
            </w:tcBorders>
            <w:shd w:fill="1E3A8A" w:val="clear"/>
            <w:tcMar>
              <w:top w:type="dxa" w:w="100"/>
              <w:left w:type="dxa" w:w="140"/>
              <w:bottom w:type="dxa" w:w="100"/>
              <w:right w:type="dxa" w:w="140"/>
            </w:tcMar>
          </w:tcPr>
          <w:p>
            <w:r>
              <w:rPr>
                <w:b/>
                <w:bCs/>
                <w:color w:val="FFFFFF"/>
                <w:sz w:val="20"/>
                <w:szCs w:val="20"/>
              </w:rPr>
              <w:t xml:space="preserve">Fórmula</w:t>
            </w:r>
          </w:p>
        </w:tc>
        <w:tc>
          <w:tcPr>
            <w:tcW w:type="dxa" w:w="2560"/>
            <w:tcBorders>
              <w:top w:val="single" w:color="B5C2D8" w:sz="4"/>
              <w:left w:val="single" w:color="B5C2D8" w:sz="4"/>
              <w:bottom w:val="single" w:color="B5C2D8" w:sz="4"/>
              <w:right w:val="single" w:color="B5C2D8" w:sz="4"/>
            </w:tcBorders>
            <w:shd w:fill="1E3A8A" w:val="clear"/>
            <w:tcMar>
              <w:top w:type="dxa" w:w="100"/>
              <w:left w:type="dxa" w:w="140"/>
              <w:bottom w:type="dxa" w:w="100"/>
              <w:right w:type="dxa" w:w="140"/>
            </w:tcMar>
          </w:tcPr>
          <w:p>
            <w:r>
              <w:rPr>
                <w:b/>
                <w:bCs/>
                <w:color w:val="FFFFFF"/>
                <w:sz w:val="20"/>
                <w:szCs w:val="20"/>
              </w:rPr>
              <w:t xml:space="preserve">Objetivo</w:t>
            </w:r>
          </w:p>
        </w:tc>
      </w:tr>
      <w:tr>
        <w:tc>
          <w:tcPr>
            <w:tcW w:type="dxa" w:w="28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Tiempo de primera respuesta</w:t>
            </w:r>
          </w:p>
        </w:tc>
        <w:tc>
          <w:tcPr>
            <w:tcW w:type="dxa" w:w="40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Tiempo entre creación y primer cambio de estado</w:t>
            </w:r>
          </w:p>
        </w:tc>
        <w:tc>
          <w:tcPr>
            <w:tcW w:type="dxa" w:w="256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&lt; 4 hs (configurable)</w:t>
            </w:r>
          </w:p>
        </w:tc>
      </w:tr>
      <w:tr>
        <w:tc>
          <w:tcPr>
            <w:tcW w:type="dxa" w:w="28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Tiempo de resolución</w:t>
            </w:r>
          </w:p>
        </w:tc>
        <w:tc>
          <w:tcPr>
            <w:tcW w:type="dxa" w:w="40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Tiempo entre creación y cierre</w:t>
            </w:r>
          </w:p>
        </w:tc>
        <w:tc>
          <w:tcPr>
            <w:tcW w:type="dxa" w:w="256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&lt; 72 hs (configurable)</w:t>
            </w:r>
          </w:p>
        </w:tc>
      </w:tr>
      <w:tr>
        <w:tc>
          <w:tcPr>
            <w:tcW w:type="dxa" w:w="28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Reclamos mensuales</w:t>
            </w:r>
          </w:p>
        </w:tc>
        <w:tc>
          <w:tcPr>
            <w:tcW w:type="dxa" w:w="40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Cantidad total por mes</w:t>
            </w:r>
          </w:p>
        </w:tc>
        <w:tc>
          <w:tcPr>
            <w:tcW w:type="dxa" w:w="256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Seguimiento</w:t>
            </w:r>
          </w:p>
        </w:tc>
      </w:tr>
      <w:tr>
        <w:tc>
          <w:tcPr>
            <w:tcW w:type="dxa" w:w="28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Reclamos por producto</w:t>
            </w:r>
          </w:p>
        </w:tc>
        <w:tc>
          <w:tcPr>
            <w:tcW w:type="dxa" w:w="40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Cantidad / producto</w:t>
            </w:r>
          </w:p>
        </w:tc>
        <w:tc>
          <w:tcPr>
            <w:tcW w:type="dxa" w:w="256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Tendencia</w:t>
            </w:r>
          </w:p>
        </w:tc>
      </w:tr>
      <w:tr>
        <w:tc>
          <w:tcPr>
            <w:tcW w:type="dxa" w:w="28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Reclamos por lote</w:t>
            </w:r>
          </w:p>
        </w:tc>
        <w:tc>
          <w:tcPr>
            <w:tcW w:type="dxa" w:w="40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Cantidad / lote</w:t>
            </w:r>
          </w:p>
        </w:tc>
        <w:tc>
          <w:tcPr>
            <w:tcW w:type="dxa" w:w="256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Tendencia</w:t>
            </w:r>
          </w:p>
        </w:tc>
      </w:tr>
      <w:tr>
        <w:tc>
          <w:tcPr>
            <w:tcW w:type="dxa" w:w="28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Satisfacción del cliente</w:t>
            </w:r>
          </w:p>
        </w:tc>
        <w:tc>
          <w:tcPr>
            <w:tcW w:type="dxa" w:w="40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 (Excelente + Buena) sobre encuestas respondidas</w:t>
            </w:r>
          </w:p>
        </w:tc>
        <w:tc>
          <w:tcPr>
            <w:tcW w:type="dxa" w:w="256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&gt; 85%</w:t>
            </w:r>
          </w:p>
        </w:tc>
      </w:tr>
      <w:tr>
        <w:tc>
          <w:tcPr>
            <w:tcW w:type="dxa" w:w="28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 reclamos repetitivos</w:t>
            </w:r>
          </w:p>
        </w:tc>
        <w:tc>
          <w:tcPr>
            <w:tcW w:type="dxa" w:w="40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Mismo cliente, mismo producto, mismo lote / total</w:t>
            </w:r>
          </w:p>
        </w:tc>
        <w:tc>
          <w:tcPr>
            <w:tcW w:type="dxa" w:w="256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Tendencia</w:t>
            </w:r>
          </w:p>
        </w:tc>
      </w:tr>
      <w:tr>
        <w:tc>
          <w:tcPr>
            <w:tcW w:type="dxa" w:w="28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 CAPA implementados a tiempo</w:t>
            </w:r>
          </w:p>
        </w:tc>
        <w:tc>
          <w:tcPr>
            <w:tcW w:type="dxa" w:w="40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CAPA con fecha_cumplimiento ≤ fecha_objetivo / total</w:t>
            </w:r>
          </w:p>
        </w:tc>
        <w:tc>
          <w:tcPr>
            <w:tcW w:type="dxa" w:w="256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&gt; 90%</w:t>
            </w:r>
          </w:p>
        </w:tc>
      </w:tr>
      <w:tr>
        <w:tc>
          <w:tcPr>
            <w:tcW w:type="dxa" w:w="28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Productos con mayor incidencia</w:t>
            </w:r>
          </w:p>
        </w:tc>
        <w:tc>
          <w:tcPr>
            <w:tcW w:type="dxa" w:w="40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Top 10 por cantidad de observaciones</w:t>
            </w:r>
          </w:p>
        </w:tc>
        <w:tc>
          <w:tcPr>
            <w:tcW w:type="dxa" w:w="256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w:t>
            </w:r>
          </w:p>
        </w:tc>
      </w:tr>
      <w:tr>
        <w:tc>
          <w:tcPr>
            <w:tcW w:type="dxa" w:w="28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Eventos críticos</w:t>
            </w:r>
          </w:p>
        </w:tc>
        <w:tc>
          <w:tcPr>
            <w:tcW w:type="dxa" w:w="40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Cantidad mensual de prioridad Crítica</w:t>
            </w:r>
          </w:p>
        </w:tc>
        <w:tc>
          <w:tcPr>
            <w:tcW w:type="dxa" w:w="256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Disminuir</w:t>
            </w:r>
          </w:p>
        </w:tc>
      </w:tr>
    </w:tbl>
    <w:p>
      <w:pPr>
        <w:pStyle w:val="Heading2"/>
        <w:spacing w:after="120" w:before="280"/>
      </w:pPr>
      <w:r>
        <w:rPr>
          <w:color w:val="1E40AF"/>
        </w:rPr>
        <w:t xml:space="preserve">22.2 Vista Kanban (NUEVO V3)</w:t>
      </w:r>
      <w:r>
        <w:rPr>
          <w:b/>
          <w:bCs/>
          <w:color w:val="BE185D"/>
          <w:sz w:val="18"/>
          <w:szCs w:val="18"/>
        </w:rPr>
        <w:t xml:space="preserve">  NUEVO V3</w:t>
      </w:r>
    </w:p>
    <w:p>
      <w:pPr>
        <w:spacing w:after="60" w:before="60"/>
        <w:jc w:val="left"/>
      </w:pPr>
      <w:r>
        <w:t xml:space="preserve">Vista alternativa al listado, con columnas por estado y tarjetas arrastrables (drag-and-drop) para cambiar estado. Útil para gestión visual de carga de trabajo por sector.</w:t>
      </w:r>
    </w:p>
    <w:p>
      <w:pPr>
        <w:pStyle w:val="ListParagraph"/>
        <w:numPr>
          <w:ilvl w:val="0"/>
          <w:numId w:val="2"/>
        </w:numPr>
        <w:spacing w:after="40" w:before="40"/>
      </w:pPr>
      <w:r>
        <w:t xml:space="preserve">Filtros: por sector, responsable, prioridad.</w:t>
      </w:r>
    </w:p>
    <w:p>
      <w:pPr>
        <w:pStyle w:val="ListParagraph"/>
        <w:numPr>
          <w:ilvl w:val="0"/>
          <w:numId w:val="2"/>
        </w:numPr>
        <w:spacing w:after="40" w:before="40"/>
      </w:pPr>
      <w:r>
        <w:t xml:space="preserve">Indicadores visuales en cada tarjeta: prioridad, SLA, NC vinculadas.</w:t>
      </w:r>
    </w:p>
    <w:p>
      <w:pPr>
        <w:pStyle w:val="ListParagraph"/>
        <w:numPr>
          <w:ilvl w:val="0"/>
          <w:numId w:val="2"/>
        </w:numPr>
        <w:spacing w:after="40" w:before="40"/>
      </w:pPr>
      <w:r>
        <w:t xml:space="preserve">Acciones rápidas: cambiar responsable, comentar, derivar.</w:t>
      </w:r>
    </w:p>
    <w:p>
      <w:pPr>
        <w:pStyle w:val="Heading1"/>
        <w:pageBreakBefore/>
        <w:spacing w:after="200" w:before="0"/>
      </w:pPr>
      <w:r>
        <w:rPr>
          <w:color w:val="1E3A8A"/>
        </w:rPr>
        <w:t xml:space="preserve">23. Portal externo</w:t>
      </w:r>
    </w:p>
    <w:p>
      <w:pPr>
        <w:spacing w:after="60" w:before="60"/>
        <w:jc w:val="left"/>
      </w:pPr>
      <w:r>
        <w:t xml:space="preserve">URL pública sin autenticación. CAPTCHA y rate-limiting. Crear o vincular cliente al ERP automáticamente. Después del cierre, envía encuesta de satisfacción.</w:t>
      </w:r>
    </w:p>
    <w:p>
      <w:pPr>
        <w:pStyle w:val="Heading1"/>
        <w:pageBreakBefore/>
        <w:spacing w:after="200" w:before="0"/>
      </w:pPr>
      <w:r>
        <w:rPr>
          <w:color w:val="1E3A8A"/>
        </w:rPr>
        <w:t xml:space="preserve">24. Vinculación con biblioteca documental (NUEVO V3)</w:t>
      </w:r>
    </w:p>
    <w:p>
      <w:pPr>
        <w:spacing w:after="60" w:before="60"/>
        <w:jc w:val="left"/>
      </w:pPr>
      <w:r>
        <w:t xml:space="preserve">Tublood ya cuenta con una biblioteca virtual en su sitio web (instructivos, fichas técnicas, FAQ, videos, certificados, manuales). El SGO se vincula a esa biblioteca para que los usuarios accedan rápidamente a documentación relevante.</w:t>
      </w:r>
    </w:p>
    <w:p>
      <w:pPr>
        <w:pStyle w:val="Heading2"/>
        <w:spacing w:after="120" w:before="280"/>
      </w:pPr>
      <w:r>
        <w:rPr>
          <w:color w:val="1E40AF"/>
        </w:rPr>
        <w:t xml:space="preserve">24.1 Funcionamiento</w:t>
      </w:r>
    </w:p>
    <w:p>
      <w:pPr>
        <w:pStyle w:val="ListParagraph"/>
        <w:numPr>
          <w:ilvl w:val="0"/>
          <w:numId w:val="2"/>
        </w:numPr>
        <w:spacing w:after="40" w:before="40"/>
      </w:pPr>
      <w:r>
        <w:t xml:space="preserve">Al editar un tipo de observación, el admin puede asociar links a documentos relevantes (URL de la biblioteca).</w:t>
      </w:r>
    </w:p>
    <w:p>
      <w:pPr>
        <w:pStyle w:val="ListParagraph"/>
        <w:numPr>
          <w:ilvl w:val="0"/>
          <w:numId w:val="2"/>
        </w:numPr>
        <w:spacing w:after="40" w:before="40"/>
      </w:pPr>
      <w:r>
        <w:t xml:space="preserve">Cuando un cliente carga una observación de ese tipo, el portal externo le ofrece esos documentos como ayuda.</w:t>
      </w:r>
    </w:p>
    <w:p>
      <w:pPr>
        <w:pStyle w:val="ListParagraph"/>
        <w:numPr>
          <w:ilvl w:val="0"/>
          <w:numId w:val="2"/>
        </w:numPr>
        <w:spacing w:after="40" w:before="40"/>
      </w:pPr>
      <w:r>
        <w:t xml:space="preserve">Cuando un usuario interno abre el detalle, ve los enlaces a mano para consultar.</w:t>
      </w:r>
    </w:p>
    <w:p>
      <w:pPr>
        <w:pStyle w:val="ListParagraph"/>
        <w:numPr>
          <w:ilvl w:val="0"/>
          <w:numId w:val="2"/>
        </w:numPr>
        <w:spacing w:after="40" w:before="40"/>
      </w:pPr>
      <w:r>
        <w:t xml:space="preserve">Al enviar la encuesta de satisfacción, se incluyen documentos relacionados.</w:t>
      </w:r>
    </w:p>
    <w:p>
      <w:pPr>
        <w:pStyle w:val="Heading1"/>
        <w:pageBreakBefore/>
        <w:spacing w:after="200" w:before="0"/>
      </w:pPr>
      <w:r>
        <w:rPr>
          <w:color w:val="1E3A8A"/>
        </w:rPr>
        <w:t xml:space="preserve">25. Arquitectura recomendada</w:t>
      </w:r>
    </w:p>
    <w:p>
      <w:pPr>
        <w:pStyle w:val="Heading2"/>
        <w:spacing w:after="120" w:before="280"/>
      </w:pPr>
      <w:r>
        <w:rPr>
          <w:color w:val="1E40AF"/>
        </w:rPr>
        <w:t xml:space="preserve">25.1 Stack tecnológico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5C2D8" w:sz="4"/>
              <w:left w:val="single" w:color="B5C2D8" w:sz="4"/>
              <w:bottom w:val="single" w:color="B5C2D8" w:sz="4"/>
              <w:right w:val="single" w:color="B5C2D8" w:sz="4"/>
            </w:tcBorders>
            <w:shd w:fill="1E3A8A" w:val="clear"/>
            <w:tcMar>
              <w:top w:type="dxa" w:w="100"/>
              <w:left w:type="dxa" w:w="140"/>
              <w:bottom w:type="dxa" w:w="100"/>
              <w:right w:type="dxa" w:w="140"/>
            </w:tcMar>
          </w:tcPr>
          <w:p>
            <w:r>
              <w:rPr>
                <w:b/>
                <w:bCs/>
                <w:color w:val="FFFFFF"/>
                <w:sz w:val="20"/>
                <w:szCs w:val="20"/>
              </w:rPr>
              <w:t xml:space="preserve">Componente</w:t>
            </w:r>
          </w:p>
        </w:tc>
        <w:tc>
          <w:tcPr>
            <w:tcW w:type="dxa" w:w="5860"/>
            <w:tcBorders>
              <w:top w:val="single" w:color="B5C2D8" w:sz="4"/>
              <w:left w:val="single" w:color="B5C2D8" w:sz="4"/>
              <w:bottom w:val="single" w:color="B5C2D8" w:sz="4"/>
              <w:right w:val="single" w:color="B5C2D8" w:sz="4"/>
            </w:tcBorders>
            <w:shd w:fill="1E3A8A" w:val="clear"/>
            <w:tcMar>
              <w:top w:type="dxa" w:w="100"/>
              <w:left w:type="dxa" w:w="140"/>
              <w:bottom w:type="dxa" w:w="100"/>
              <w:right w:type="dxa" w:w="140"/>
            </w:tcMar>
          </w:tcPr>
          <w:p>
            <w:r>
              <w:rPr>
                <w:b/>
                <w:bCs/>
                <w:color w:val="FFFFFF"/>
                <w:sz w:val="20"/>
                <w:szCs w:val="20"/>
              </w:rPr>
              <w:t xml:space="preserve">Tecnología sugerida</w:t>
            </w:r>
          </w:p>
        </w:tc>
      </w:tr>
      <w:tr>
        <w:tc>
          <w:tcPr>
            <w:tcW w:type="dxa" w:w="35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Frontend</w:t>
            </w:r>
          </w:p>
        </w:tc>
        <w:tc>
          <w:tcPr>
            <w:tcW w:type="dxa" w:w="586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React + TypeScript</w:t>
            </w:r>
          </w:p>
        </w:tc>
      </w:tr>
      <w:tr>
        <w:tc>
          <w:tcPr>
            <w:tcW w:type="dxa" w:w="35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Backend / API</w:t>
            </w:r>
          </w:p>
        </w:tc>
        <w:tc>
          <w:tcPr>
            <w:tcW w:type="dxa" w:w="586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Node.js + NestJS o Python (FastAPI)</w:t>
            </w:r>
          </w:p>
        </w:tc>
      </w:tr>
      <w:tr>
        <w:tc>
          <w:tcPr>
            <w:tcW w:type="dxa" w:w="35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Base de datos</w:t>
            </w:r>
          </w:p>
        </w:tc>
        <w:tc>
          <w:tcPr>
            <w:tcW w:type="dxa" w:w="586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PostgreSQL</w:t>
            </w:r>
          </w:p>
        </w:tc>
      </w:tr>
      <w:tr>
        <w:tc>
          <w:tcPr>
            <w:tcW w:type="dxa" w:w="35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Cola / Worker (SLA, emails)</w:t>
            </w:r>
          </w:p>
        </w:tc>
        <w:tc>
          <w:tcPr>
            <w:tcW w:type="dxa" w:w="586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BullMQ (Redis) o Celery</w:t>
            </w:r>
          </w:p>
        </w:tc>
      </w:tr>
      <w:tr>
        <w:tc>
          <w:tcPr>
            <w:tcW w:type="dxa" w:w="35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Cache de consultas al ERP</w:t>
            </w:r>
          </w:p>
        </w:tc>
        <w:tc>
          <w:tcPr>
            <w:tcW w:type="dxa" w:w="586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Redis</w:t>
            </w:r>
          </w:p>
        </w:tc>
      </w:tr>
      <w:tr>
        <w:tc>
          <w:tcPr>
            <w:tcW w:type="dxa" w:w="35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Almacenamiento de archivos</w:t>
            </w:r>
          </w:p>
        </w:tc>
        <w:tc>
          <w:tcPr>
            <w:tcW w:type="dxa" w:w="586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AWS S3 / Azure Blob / local</w:t>
            </w:r>
          </w:p>
        </w:tc>
      </w:tr>
      <w:tr>
        <w:tc>
          <w:tcPr>
            <w:tcW w:type="dxa" w:w="35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Servicio de email</w:t>
            </w:r>
          </w:p>
        </w:tc>
        <w:tc>
          <w:tcPr>
            <w:tcW w:type="dxa" w:w="586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SendGrid / AWS SES / SMTP corporativo</w:t>
            </w:r>
          </w:p>
        </w:tc>
      </w:tr>
      <w:tr>
        <w:tc>
          <w:tcPr>
            <w:tcW w:type="dxa" w:w="35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Servidor web</w:t>
            </w:r>
          </w:p>
        </w:tc>
        <w:tc>
          <w:tcPr>
            <w:tcW w:type="dxa" w:w="586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Nginx</w:t>
            </w:r>
          </w:p>
        </w:tc>
      </w:tr>
    </w:tbl>
    <w:p>
      <w:pPr>
        <w:pStyle w:val="Heading2"/>
        <w:spacing w:after="120" w:before="280"/>
      </w:pPr>
      <w:r>
        <w:rPr>
          <w:color w:val="1E40AF"/>
        </w:rPr>
        <w:t xml:space="preserve">25.2 Componentes lógicos del backend</w:t>
      </w:r>
    </w:p>
    <w:p>
      <w:pPr>
        <w:pStyle w:val="ListParagraph"/>
        <w:numPr>
          <w:ilvl w:val="0"/>
          <w:numId w:val="3"/>
        </w:numPr>
        <w:spacing w:after="40" w:before="40"/>
      </w:pPr>
      <w:r>
        <w:t xml:space="preserve">API REST principal.</w:t>
      </w:r>
    </w:p>
    <w:p>
      <w:pPr>
        <w:pStyle w:val="ListParagraph"/>
        <w:numPr>
          <w:ilvl w:val="0"/>
          <w:numId w:val="3"/>
        </w:numPr>
        <w:spacing w:after="40" w:before="40"/>
      </w:pPr>
      <w:r>
        <w:t xml:space="preserve">Worker de emails (cola asíncrona).</w:t>
      </w:r>
    </w:p>
    <w:p>
      <w:pPr>
        <w:pStyle w:val="ListParagraph"/>
        <w:numPr>
          <w:ilvl w:val="0"/>
          <w:numId w:val="3"/>
        </w:numPr>
        <w:spacing w:after="40" w:before="40"/>
      </w:pPr>
      <w:r>
        <w:t xml:space="preserve">Worker de SLA (cron cada 30 min).</w:t>
      </w:r>
    </w:p>
    <w:p>
      <w:pPr>
        <w:pStyle w:val="ListParagraph"/>
        <w:numPr>
          <w:ilvl w:val="0"/>
          <w:numId w:val="3"/>
        </w:numPr>
        <w:spacing w:after="40" w:before="40"/>
      </w:pPr>
      <w:r>
        <w:t xml:space="preserve">Worker de sincronización con ERP (nocturno).</w:t>
      </w:r>
    </w:p>
    <w:p>
      <w:pPr>
        <w:pStyle w:val="ListParagraph"/>
        <w:numPr>
          <w:ilvl w:val="0"/>
          <w:numId w:val="3"/>
        </w:numPr>
        <w:spacing w:after="40" w:before="40"/>
      </w:pPr>
      <w:r>
        <w:t xml:space="preserve">Worker de encuestas no respondidas (recordatorios).</w:t>
      </w:r>
    </w:p>
    <w:p>
      <w:pPr>
        <w:pStyle w:val="Heading2"/>
        <w:spacing w:after="120" w:before="280"/>
      </w:pPr>
      <w:r>
        <w:rPr>
          <w:color w:val="1E40AF"/>
        </w:rPr>
        <w:t xml:space="preserve">25.3 Endpoints API principales</w:t>
      </w:r>
    </w:p>
    <w:p>
      <w:pPr>
        <w:spacing w:after="60" w:before="60"/>
        <w:jc w:val="left"/>
      </w:pPr>
      <w:r>
        <w:t xml:space="preserve">Set expandido respecto a v2. Endpoints más relevantes: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500"/>
        <w:gridCol w:w="4160"/>
      </w:tblGrid>
      <w:tr>
        <w:trPr>
          <w:tblHeader/>
        </w:trPr>
        <w:tc>
          <w:tcPr>
            <w:tcW w:type="dxa" w:w="1700"/>
            <w:tcBorders>
              <w:top w:val="single" w:color="B5C2D8" w:sz="4"/>
              <w:left w:val="single" w:color="B5C2D8" w:sz="4"/>
              <w:bottom w:val="single" w:color="B5C2D8" w:sz="4"/>
              <w:right w:val="single" w:color="B5C2D8" w:sz="4"/>
            </w:tcBorders>
            <w:shd w:fill="1E3A8A" w:val="clear"/>
            <w:tcMar>
              <w:top w:type="dxa" w:w="100"/>
              <w:left w:type="dxa" w:w="140"/>
              <w:bottom w:type="dxa" w:w="100"/>
              <w:right w:type="dxa" w:w="140"/>
            </w:tcMar>
          </w:tcPr>
          <w:p>
            <w:r>
              <w:rPr>
                <w:b/>
                <w:bCs/>
                <w:color w:val="FFFFFF"/>
                <w:sz w:val="20"/>
                <w:szCs w:val="20"/>
              </w:rPr>
              <w:t xml:space="preserve">Método</w:t>
            </w:r>
          </w:p>
        </w:tc>
        <w:tc>
          <w:tcPr>
            <w:tcW w:type="dxa" w:w="3500"/>
            <w:tcBorders>
              <w:top w:val="single" w:color="B5C2D8" w:sz="4"/>
              <w:left w:val="single" w:color="B5C2D8" w:sz="4"/>
              <w:bottom w:val="single" w:color="B5C2D8" w:sz="4"/>
              <w:right w:val="single" w:color="B5C2D8" w:sz="4"/>
            </w:tcBorders>
            <w:shd w:fill="1E3A8A" w:val="clear"/>
            <w:tcMar>
              <w:top w:type="dxa" w:w="100"/>
              <w:left w:type="dxa" w:w="140"/>
              <w:bottom w:type="dxa" w:w="100"/>
              <w:right w:type="dxa" w:w="140"/>
            </w:tcMar>
          </w:tcPr>
          <w:p>
            <w:r>
              <w:rPr>
                <w:b/>
                <w:bCs/>
                <w:color w:val="FFFFFF"/>
                <w:sz w:val="20"/>
                <w:szCs w:val="20"/>
              </w:rPr>
              <w:t xml:space="preserve">Endpoint</w:t>
            </w:r>
          </w:p>
        </w:tc>
        <w:tc>
          <w:tcPr>
            <w:tcW w:type="dxa" w:w="4160"/>
            <w:tcBorders>
              <w:top w:val="single" w:color="B5C2D8" w:sz="4"/>
              <w:left w:val="single" w:color="B5C2D8" w:sz="4"/>
              <w:bottom w:val="single" w:color="B5C2D8" w:sz="4"/>
              <w:right w:val="single" w:color="B5C2D8" w:sz="4"/>
            </w:tcBorders>
            <w:shd w:fill="1E3A8A" w:val="clear"/>
            <w:tcMar>
              <w:top w:type="dxa" w:w="100"/>
              <w:left w:type="dxa" w:w="140"/>
              <w:bottom w:type="dxa" w:w="100"/>
              <w:right w:type="dxa" w:w="140"/>
            </w:tcMar>
          </w:tcPr>
          <w:p>
            <w:r>
              <w:rPr>
                <w:b/>
                <w:bCs/>
                <w:color w:val="FFFFFF"/>
                <w:sz w:val="20"/>
                <w:szCs w:val="20"/>
              </w:rPr>
              <w:t xml:space="preserve">Descripción</w:t>
            </w:r>
          </w:p>
        </w:tc>
      </w:tr>
      <w:tr>
        <w:tc>
          <w:tcPr>
            <w:tcW w:type="dxa" w:w="17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POST</w:t>
            </w:r>
          </w:p>
        </w:tc>
        <w:tc>
          <w:tcPr>
            <w:tcW w:type="dxa" w:w="35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/auth/login</w:t>
            </w:r>
          </w:p>
        </w:tc>
        <w:tc>
          <w:tcPr>
            <w:tcW w:type="dxa" w:w="416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Login</w:t>
            </w:r>
          </w:p>
        </w:tc>
      </w:tr>
      <w:tr>
        <w:tc>
          <w:tcPr>
            <w:tcW w:type="dxa" w:w="17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GET / POST / PATCH / DELETE</w:t>
            </w:r>
          </w:p>
        </w:tc>
        <w:tc>
          <w:tcPr>
            <w:tcW w:type="dxa" w:w="35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/observaciones</w:t>
            </w:r>
          </w:p>
        </w:tc>
        <w:tc>
          <w:tcPr>
            <w:tcW w:type="dxa" w:w="416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CRUD</w:t>
            </w:r>
          </w:p>
        </w:tc>
      </w:tr>
      <w:tr>
        <w:tc>
          <w:tcPr>
            <w:tcW w:type="dxa" w:w="17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POST</w:t>
            </w:r>
          </w:p>
        </w:tc>
        <w:tc>
          <w:tcPr>
            <w:tcW w:type="dxa" w:w="35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/observaciones/externa</w:t>
            </w:r>
          </w:p>
        </w:tc>
        <w:tc>
          <w:tcPr>
            <w:tcW w:type="dxa" w:w="416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Carga desde portal</w:t>
            </w:r>
          </w:p>
        </w:tc>
      </w:tr>
      <w:tr>
        <w:tc>
          <w:tcPr>
            <w:tcW w:type="dxa" w:w="17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POST</w:t>
            </w:r>
          </w:p>
        </w:tc>
        <w:tc>
          <w:tcPr>
            <w:tcW w:type="dxa" w:w="35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/observaciones/:id/derivar</w:t>
            </w:r>
          </w:p>
        </w:tc>
        <w:tc>
          <w:tcPr>
            <w:tcW w:type="dxa" w:w="416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Derivación</w:t>
            </w:r>
          </w:p>
        </w:tc>
      </w:tr>
      <w:tr>
        <w:tc>
          <w:tcPr>
            <w:tcW w:type="dxa" w:w="17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POST</w:t>
            </w:r>
          </w:p>
        </w:tc>
        <w:tc>
          <w:tcPr>
            <w:tcW w:type="dxa" w:w="35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/observaciones/:id/resolver</w:t>
            </w:r>
          </w:p>
        </w:tc>
        <w:tc>
          <w:tcPr>
            <w:tcW w:type="dxa" w:w="416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NUEVO: con tipo de resolución</w:t>
            </w:r>
          </w:p>
        </w:tc>
      </w:tr>
      <w:tr>
        <w:tc>
          <w:tcPr>
            <w:tcW w:type="dxa" w:w="17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GET / POST / PATCH / DELETE</w:t>
            </w:r>
          </w:p>
        </w:tc>
        <w:tc>
          <w:tcPr>
            <w:tcW w:type="dxa" w:w="35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/nc</w:t>
            </w:r>
          </w:p>
        </w:tc>
        <w:tc>
          <w:tcPr>
            <w:tcW w:type="dxa" w:w="416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Gestión NC</w:t>
            </w:r>
          </w:p>
        </w:tc>
      </w:tr>
      <w:tr>
        <w:tc>
          <w:tcPr>
            <w:tcW w:type="dxa" w:w="17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GET / POST / PATCH / DELETE</w:t>
            </w:r>
          </w:p>
        </w:tc>
        <w:tc>
          <w:tcPr>
            <w:tcW w:type="dxa" w:w="35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/capa</w:t>
            </w:r>
          </w:p>
        </w:tc>
        <w:tc>
          <w:tcPr>
            <w:tcW w:type="dxa" w:w="416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NUEVO: Gestión CAPA</w:t>
            </w:r>
          </w:p>
        </w:tc>
      </w:tr>
      <w:tr>
        <w:tc>
          <w:tcPr>
            <w:tcW w:type="dxa" w:w="17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GET</w:t>
            </w:r>
          </w:p>
        </w:tc>
        <w:tc>
          <w:tcPr>
            <w:tcW w:type="dxa" w:w="35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/clientes/buscar?q=...</w:t>
            </w:r>
          </w:p>
        </w:tc>
        <w:tc>
          <w:tcPr>
            <w:tcW w:type="dxa" w:w="416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Búsqueda (proxy al ERP)</w:t>
            </w:r>
          </w:p>
        </w:tc>
      </w:tr>
      <w:tr>
        <w:tc>
          <w:tcPr>
            <w:tcW w:type="dxa" w:w="17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GET</w:t>
            </w:r>
          </w:p>
        </w:tc>
        <w:tc>
          <w:tcPr>
            <w:tcW w:type="dxa" w:w="35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/clientes/:id</w:t>
            </w:r>
          </w:p>
        </w:tc>
        <w:tc>
          <w:tcPr>
            <w:tcW w:type="dxa" w:w="416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Datos completos (desde ERP)</w:t>
            </w:r>
          </w:p>
        </w:tc>
      </w:tr>
      <w:tr>
        <w:tc>
          <w:tcPr>
            <w:tcW w:type="dxa" w:w="17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GET</w:t>
            </w:r>
          </w:p>
        </w:tc>
        <w:tc>
          <w:tcPr>
            <w:tcW w:type="dxa" w:w="35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/clientes/:id/historial</w:t>
            </w:r>
          </w:p>
        </w:tc>
        <w:tc>
          <w:tcPr>
            <w:tcW w:type="dxa" w:w="416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Historial de observaciones</w:t>
            </w:r>
          </w:p>
        </w:tc>
      </w:tr>
      <w:tr>
        <w:tc>
          <w:tcPr>
            <w:tcW w:type="dxa" w:w="17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GET</w:t>
            </w:r>
          </w:p>
        </w:tc>
        <w:tc>
          <w:tcPr>
            <w:tcW w:type="dxa" w:w="35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/proveedores/...</w:t>
            </w:r>
          </w:p>
        </w:tc>
        <w:tc>
          <w:tcPr>
            <w:tcW w:type="dxa" w:w="416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Equivalente para proveedores</w:t>
            </w:r>
          </w:p>
        </w:tc>
      </w:tr>
      <w:tr>
        <w:tc>
          <w:tcPr>
            <w:tcW w:type="dxa" w:w="17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GET</w:t>
            </w:r>
          </w:p>
        </w:tc>
        <w:tc>
          <w:tcPr>
            <w:tcW w:type="dxa" w:w="35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/erp/remitos/:numero</w:t>
            </w:r>
          </w:p>
        </w:tc>
        <w:tc>
          <w:tcPr>
            <w:tcW w:type="dxa" w:w="416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NUEVO: validación de remito</w:t>
            </w:r>
          </w:p>
        </w:tc>
      </w:tr>
      <w:tr>
        <w:tc>
          <w:tcPr>
            <w:tcW w:type="dxa" w:w="17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POST</w:t>
            </w:r>
          </w:p>
        </w:tc>
        <w:tc>
          <w:tcPr>
            <w:tcW w:type="dxa" w:w="35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/erp/notas-credito</w:t>
            </w:r>
          </w:p>
        </w:tc>
        <w:tc>
          <w:tcPr>
            <w:tcW w:type="dxa" w:w="416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NUEVO: generación de NC en ERP</w:t>
            </w:r>
          </w:p>
        </w:tc>
      </w:tr>
      <w:tr>
        <w:tc>
          <w:tcPr>
            <w:tcW w:type="dxa" w:w="17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GET / POST / PATCH / DELETE</w:t>
            </w:r>
          </w:p>
        </w:tc>
        <w:tc>
          <w:tcPr>
            <w:tcW w:type="dxa" w:w="35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/usuarios</w:t>
            </w:r>
          </w:p>
        </w:tc>
        <w:tc>
          <w:tcPr>
            <w:tcW w:type="dxa" w:w="416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Gestión</w:t>
            </w:r>
          </w:p>
        </w:tc>
      </w:tr>
      <w:tr>
        <w:tc>
          <w:tcPr>
            <w:tcW w:type="dxa" w:w="17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GET</w:t>
            </w:r>
          </w:p>
        </w:tc>
        <w:tc>
          <w:tcPr>
            <w:tcW w:type="dxa" w:w="35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/usuarios/:id/dashboard</w:t>
            </w:r>
          </w:p>
        </w:tc>
        <w:tc>
          <w:tcPr>
            <w:tcW w:type="dxa" w:w="416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Dashboard personalizado</w:t>
            </w:r>
          </w:p>
        </w:tc>
      </w:tr>
      <w:tr>
        <w:tc>
          <w:tcPr>
            <w:tcW w:type="dxa" w:w="17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GET / POST / PATCH / DELETE</w:t>
            </w:r>
          </w:p>
        </w:tc>
        <w:tc>
          <w:tcPr>
            <w:tcW w:type="dxa" w:w="35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/sectores</w:t>
            </w:r>
          </w:p>
        </w:tc>
        <w:tc>
          <w:tcPr>
            <w:tcW w:type="dxa" w:w="416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Sectores y subtipos</w:t>
            </w:r>
          </w:p>
        </w:tc>
      </w:tr>
      <w:tr>
        <w:tc>
          <w:tcPr>
            <w:tcW w:type="dxa" w:w="17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GET / POST / PATCH / DELETE</w:t>
            </w:r>
          </w:p>
        </w:tc>
        <w:tc>
          <w:tcPr>
            <w:tcW w:type="dxa" w:w="35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/slas</w:t>
            </w:r>
          </w:p>
        </w:tc>
        <w:tc>
          <w:tcPr>
            <w:tcW w:type="dxa" w:w="416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Configuración</w:t>
            </w:r>
          </w:p>
        </w:tc>
      </w:tr>
      <w:tr>
        <w:tc>
          <w:tcPr>
            <w:tcW w:type="dxa" w:w="17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GET / POST / PATCH</w:t>
            </w:r>
          </w:p>
        </w:tc>
        <w:tc>
          <w:tcPr>
            <w:tcW w:type="dxa" w:w="35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/plantillas-notificacion</w:t>
            </w:r>
          </w:p>
        </w:tc>
        <w:tc>
          <w:tcPr>
            <w:tcW w:type="dxa" w:w="416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NUEVO: editor plantillas</w:t>
            </w:r>
          </w:p>
        </w:tc>
      </w:tr>
      <w:tr>
        <w:tc>
          <w:tcPr>
            <w:tcW w:type="dxa" w:w="17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POST</w:t>
            </w:r>
          </w:p>
        </w:tc>
        <w:tc>
          <w:tcPr>
            <w:tcW w:type="dxa" w:w="35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/encuesta/:token</w:t>
            </w:r>
          </w:p>
        </w:tc>
        <w:tc>
          <w:tcPr>
            <w:tcW w:type="dxa" w:w="416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NUEVO: público, respuesta sin login</w:t>
            </w:r>
          </w:p>
        </w:tc>
      </w:tr>
      <w:tr>
        <w:tc>
          <w:tcPr>
            <w:tcW w:type="dxa" w:w="17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GET</w:t>
            </w:r>
          </w:p>
        </w:tc>
        <w:tc>
          <w:tcPr>
            <w:tcW w:type="dxa" w:w="35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/buscar?q=...</w:t>
            </w:r>
          </w:p>
        </w:tc>
        <w:tc>
          <w:tcPr>
            <w:tcW w:type="dxa" w:w="416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Búsqueda unificada</w:t>
            </w:r>
          </w:p>
        </w:tc>
      </w:tr>
      <w:tr>
        <w:tc>
          <w:tcPr>
            <w:tcW w:type="dxa" w:w="17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GET</w:t>
            </w:r>
          </w:p>
        </w:tc>
        <w:tc>
          <w:tcPr>
            <w:tcW w:type="dxa" w:w="35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/reportes/...</w:t>
            </w:r>
          </w:p>
        </w:tc>
        <w:tc>
          <w:tcPr>
            <w:tcW w:type="dxa" w:w="416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Diversos reportes</w:t>
            </w:r>
          </w:p>
        </w:tc>
      </w:tr>
      <w:tr>
        <w:tc>
          <w:tcPr>
            <w:tcW w:type="dxa" w:w="17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GET</w:t>
            </w:r>
          </w:p>
        </w:tc>
        <w:tc>
          <w:tcPr>
            <w:tcW w:type="dxa" w:w="35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/notificaciones</w:t>
            </w:r>
          </w:p>
        </w:tc>
        <w:tc>
          <w:tcPr>
            <w:tcW w:type="dxa" w:w="416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Del usuario actual</w:t>
            </w:r>
          </w:p>
        </w:tc>
      </w:tr>
      <w:tr>
        <w:tc>
          <w:tcPr>
            <w:tcW w:type="dxa" w:w="17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POST</w:t>
            </w:r>
          </w:p>
        </w:tc>
        <w:tc>
          <w:tcPr>
            <w:tcW w:type="dxa" w:w="350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/importar/observaciones</w:t>
            </w:r>
          </w:p>
        </w:tc>
        <w:tc>
          <w:tcPr>
            <w:tcW w:type="dxa" w:w="4160"/>
            <w:tcBorders>
              <w:top w:val="single" w:color="B5C2D8" w:sz="4"/>
              <w:left w:val="single" w:color="B5C2D8" w:sz="4"/>
              <w:bottom w:val="single" w:color="B5C2D8" w:sz="4"/>
              <w:right w:val="single" w:color="B5C2D8" w:sz="4"/>
            </w:tcBorders>
            <w:shd w:fill="F1F5F9" w:val="clear"/>
            <w:tcMar>
              <w:top w:type="dxa" w:w="100"/>
              <w:left w:type="dxa" w:w="140"/>
              <w:bottom w:type="dxa" w:w="100"/>
              <w:right w:type="dxa" w:w="140"/>
            </w:tcMar>
          </w:tcPr>
          <w:p>
            <w:r>
              <w:rPr>
                <w:sz w:val="20"/>
                <w:szCs w:val="20"/>
              </w:rPr>
              <w:t xml:space="preserve">NUEVO: importación masiva</w:t>
            </w:r>
          </w:p>
        </w:tc>
      </w:tr>
      <w:tr>
        <w:tc>
          <w:tcPr>
            <w:tcW w:type="dxa" w:w="17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GET</w:t>
            </w:r>
          </w:p>
        </w:tc>
        <w:tc>
          <w:tcPr>
            <w:tcW w:type="dxa" w:w="350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/backup</w:t>
            </w:r>
          </w:p>
        </w:tc>
        <w:tc>
          <w:tcPr>
            <w:tcW w:type="dxa" w:w="4160"/>
            <w:tcBorders>
              <w:top w:val="single" w:color="B5C2D8" w:sz="4"/>
              <w:left w:val="single" w:color="B5C2D8" w:sz="4"/>
              <w:bottom w:val="single" w:color="B5C2D8" w:sz="4"/>
              <w:right w:val="single" w:color="B5C2D8" w:sz="4"/>
            </w:tcBorders>
            <w:tcMar>
              <w:top w:type="dxa" w:w="100"/>
              <w:left w:type="dxa" w:w="140"/>
              <w:bottom w:type="dxa" w:w="100"/>
              <w:right w:type="dxa" w:w="140"/>
            </w:tcMar>
          </w:tcPr>
          <w:p>
            <w:r>
              <w:rPr>
                <w:sz w:val="20"/>
                <w:szCs w:val="20"/>
              </w:rPr>
              <w:t xml:space="preserve">Backup completo</w:t>
            </w:r>
          </w:p>
        </w:tc>
      </w:tr>
    </w:tbl>
    <w:p>
      <w:pPr>
        <w:pStyle w:val="Heading1"/>
        <w:pageBreakBefore/>
        <w:spacing w:after="200" w:before="0"/>
      </w:pPr>
      <w:r>
        <w:rPr>
          <w:color w:val="1E3A8A"/>
        </w:rPr>
        <w:t xml:space="preserve">26. Requerimientos no funcionales</w:t>
      </w:r>
    </w:p>
    <w:p>
      <w:pPr>
        <w:pStyle w:val="Heading2"/>
        <w:spacing w:after="120" w:before="280"/>
      </w:pPr>
      <w:r>
        <w:rPr>
          <w:color w:val="1E40AF"/>
        </w:rPr>
        <w:t xml:space="preserve">26.1 Seguridad</w:t>
      </w:r>
    </w:p>
    <w:p>
      <w:pPr>
        <w:pStyle w:val="ListParagraph"/>
        <w:numPr>
          <w:ilvl w:val="0"/>
          <w:numId w:val="2"/>
        </w:numPr>
        <w:spacing w:after="40" w:before="40"/>
      </w:pPr>
      <w:r>
        <w:t xml:space="preserve">Bcrypt para contraseñas, HTTPS obligatorio.</w:t>
      </w:r>
    </w:p>
    <w:p>
      <w:pPr>
        <w:pStyle w:val="ListParagraph"/>
        <w:numPr>
          <w:ilvl w:val="0"/>
          <w:numId w:val="2"/>
        </w:numPr>
        <w:spacing w:after="40" w:before="40"/>
      </w:pPr>
      <w:r>
        <w:t xml:space="preserve">JWT + refresh tokens.</w:t>
      </w:r>
    </w:p>
    <w:p>
      <w:pPr>
        <w:pStyle w:val="ListParagraph"/>
        <w:numPr>
          <w:ilvl w:val="0"/>
          <w:numId w:val="2"/>
        </w:numPr>
        <w:spacing w:after="40" w:before="40"/>
      </w:pPr>
      <w:r>
        <w:t xml:space="preserve">Validación de permisos en cada endpoint (incluido rol Solo Lectura).</w:t>
      </w:r>
    </w:p>
    <w:p>
      <w:pPr>
        <w:pStyle w:val="ListParagraph"/>
        <w:numPr>
          <w:ilvl w:val="0"/>
          <w:numId w:val="2"/>
        </w:numPr>
        <w:spacing w:after="40" w:before="40"/>
      </w:pPr>
      <w:r>
        <w:t xml:space="preserve">Protección contra SQL injection, XSS, CSRF, brute force.</w:t>
      </w:r>
    </w:p>
    <w:p>
      <w:pPr>
        <w:pStyle w:val="ListParagraph"/>
        <w:numPr>
          <w:ilvl w:val="0"/>
          <w:numId w:val="2"/>
        </w:numPr>
        <w:spacing w:after="40" w:before="40"/>
      </w:pPr>
      <w:r>
        <w:t xml:space="preserve">Rate limiting en portal externo, login y endpoints públicos (encuesta).</w:t>
      </w:r>
    </w:p>
    <w:p>
      <w:pPr>
        <w:pStyle w:val="ListParagraph"/>
        <w:numPr>
          <w:ilvl w:val="0"/>
          <w:numId w:val="2"/>
        </w:numPr>
        <w:spacing w:after="40" w:before="40"/>
      </w:pPr>
      <w:r>
        <w:t xml:space="preserve">Credenciales del ERP en variables de entorno, nunca en código.</w:t>
      </w:r>
    </w:p>
    <w:p>
      <w:pPr>
        <w:pStyle w:val="ListParagraph"/>
        <w:numPr>
          <w:ilvl w:val="0"/>
          <w:numId w:val="2"/>
        </w:numPr>
        <w:spacing w:after="40" w:before="40"/>
      </w:pPr>
      <w:r>
        <w:t xml:space="preserve">Logs de auditoría con retención 6 meses, incluyendo logs de integración ERP.</w:t>
      </w:r>
    </w:p>
    <w:p>
      <w:pPr>
        <w:pStyle w:val="Heading2"/>
        <w:spacing w:after="120" w:before="280"/>
      </w:pPr>
      <w:r>
        <w:rPr>
          <w:color w:val="1E40AF"/>
        </w:rPr>
        <w:t xml:space="preserve">26.2 Performance</w:t>
      </w:r>
    </w:p>
    <w:p>
      <w:pPr>
        <w:pStyle w:val="ListParagraph"/>
        <w:numPr>
          <w:ilvl w:val="0"/>
          <w:numId w:val="2"/>
        </w:numPr>
        <w:spacing w:after="40" w:before="40"/>
      </w:pPr>
      <w:r>
        <w:t xml:space="preserve">API: &lt; 500ms en operaciones comunes.</w:t>
      </w:r>
    </w:p>
    <w:p>
      <w:pPr>
        <w:pStyle w:val="ListParagraph"/>
        <w:numPr>
          <w:ilvl w:val="0"/>
          <w:numId w:val="2"/>
        </w:numPr>
        <w:spacing w:after="40" w:before="40"/>
      </w:pPr>
      <w:r>
        <w:t xml:space="preserve">Cache local para datos del ERP consultados frecuentemente.</w:t>
      </w:r>
    </w:p>
    <w:p>
      <w:pPr>
        <w:pStyle w:val="ListParagraph"/>
        <w:numPr>
          <w:ilvl w:val="0"/>
          <w:numId w:val="2"/>
        </w:numPr>
        <w:spacing w:after="40" w:before="40"/>
      </w:pPr>
      <w:r>
        <w:t xml:space="preserve">Soporte para 50+ usuarios concurrentes.</w:t>
      </w:r>
    </w:p>
    <w:p>
      <w:pPr>
        <w:pStyle w:val="Heading2"/>
        <w:spacing w:after="120" w:before="280"/>
      </w:pPr>
      <w:r>
        <w:rPr>
          <w:color w:val="1E40AF"/>
        </w:rPr>
        <w:t xml:space="preserve">26.3 Disponibilidad</w:t>
      </w:r>
    </w:p>
    <w:p>
      <w:pPr>
        <w:pStyle w:val="ListParagraph"/>
        <w:numPr>
          <w:ilvl w:val="0"/>
          <w:numId w:val="2"/>
        </w:numPr>
        <w:spacing w:after="40" w:before="40"/>
      </w:pPr>
      <w:r>
        <w:t xml:space="preserve">Disponibilidad 99% mensual.</w:t>
      </w:r>
    </w:p>
    <w:p>
      <w:pPr>
        <w:pStyle w:val="ListParagraph"/>
        <w:numPr>
          <w:ilvl w:val="0"/>
          <w:numId w:val="2"/>
        </w:numPr>
        <w:spacing w:after="40" w:before="40"/>
      </w:pPr>
      <w:r>
        <w:t xml:space="preserve">Backups diarios + snapshots cada 4 hs.</w:t>
      </w:r>
    </w:p>
    <w:p>
      <w:pPr>
        <w:pStyle w:val="ListParagraph"/>
        <w:numPr>
          <w:ilvl w:val="0"/>
          <w:numId w:val="2"/>
        </w:numPr>
        <w:spacing w:after="40" w:before="40"/>
      </w:pPr>
      <w:r>
        <w:t xml:space="preserve">Procedimiento de restauración probado.</w:t>
      </w:r>
    </w:p>
    <w:p>
      <w:pPr>
        <w:pStyle w:val="ListParagraph"/>
        <w:numPr>
          <w:ilvl w:val="0"/>
          <w:numId w:val="2"/>
        </w:numPr>
        <w:spacing w:after="40" w:before="40"/>
      </w:pPr>
      <w:r>
        <w:t xml:space="preserve">Resiliente a caídas del ERP: permite operar y reintenta.</w:t>
      </w:r>
    </w:p>
    <w:p>
      <w:pPr>
        <w:pStyle w:val="Heading2"/>
        <w:spacing w:after="120" w:before="280"/>
      </w:pPr>
      <w:r>
        <w:rPr>
          <w:color w:val="1E40AF"/>
        </w:rPr>
        <w:t xml:space="preserve">26.4 Cumplimiento regulatorio (sector dispositivos médicos)</w:t>
      </w:r>
    </w:p>
    <w:p>
      <w:pPr>
        <w:pStyle w:val="ListParagraph"/>
        <w:numPr>
          <w:ilvl w:val="0"/>
          <w:numId w:val="2"/>
        </w:numPr>
        <w:spacing w:after="40" w:before="40"/>
      </w:pPr>
      <w:r>
        <w:t xml:space="preserve">Trazabilidad inmutable de eventos de tecnovigilancia.</w:t>
      </w:r>
    </w:p>
    <w:p>
      <w:pPr>
        <w:pStyle w:val="ListParagraph"/>
        <w:numPr>
          <w:ilvl w:val="0"/>
          <w:numId w:val="2"/>
        </w:numPr>
        <w:spacing w:after="40" w:before="40"/>
      </w:pPr>
      <w:r>
        <w:t xml:space="preserve">Exportación de reportes en formatos compatibles con autoridades (ANMAT).</w:t>
      </w:r>
    </w:p>
    <w:p>
      <w:pPr>
        <w:pStyle w:val="ListParagraph"/>
        <w:numPr>
          <w:ilvl w:val="0"/>
          <w:numId w:val="2"/>
        </w:numPr>
        <w:spacing w:after="40" w:before="40"/>
      </w:pPr>
      <w:r>
        <w:t xml:space="preserve">Retención mínima de datos: 10 años para tecnovigilancia.</w:t>
      </w:r>
    </w:p>
    <w:p>
      <w:pPr>
        <w:pStyle w:val="ListParagraph"/>
        <w:numPr>
          <w:ilvl w:val="0"/>
          <w:numId w:val="2"/>
        </w:numPr>
        <w:spacing w:after="40" w:before="40"/>
      </w:pPr>
      <w:r>
        <w:t xml:space="preserve">Encriptación de datos sensibles en reposo.</w:t>
      </w:r>
    </w:p>
    <w:p>
      <w:pPr>
        <w:pStyle w:val="Heading1"/>
        <w:pageBreakBefore/>
        <w:spacing w:after="200" w:before="0"/>
      </w:pPr>
      <w:r>
        <w:rPr>
          <w:color w:val="1E3A8A"/>
        </w:rPr>
        <w:t xml:space="preserve">27. Plan de implementación sugerido</w:t>
      </w:r>
    </w:p>
    <w:p>
      <w:pPr>
        <w:pStyle w:val="Heading2"/>
        <w:spacing w:after="120" w:before="280"/>
      </w:pPr>
      <w:r>
        <w:rPr>
          <w:color w:val="1E40AF"/>
        </w:rPr>
        <w:t xml:space="preserve">Fase 1 — MVP con integración ERP (6-8 semanas)</w:t>
      </w:r>
    </w:p>
    <w:p>
      <w:pPr>
        <w:pStyle w:val="ListParagraph"/>
        <w:numPr>
          <w:ilvl w:val="0"/>
          <w:numId w:val="2"/>
        </w:numPr>
        <w:spacing w:after="40" w:before="40"/>
      </w:pPr>
      <w:r>
        <w:t xml:space="preserve">Autenticación, gestión de usuarios con jerarquía.</w:t>
      </w:r>
    </w:p>
    <w:p>
      <w:pPr>
        <w:pStyle w:val="ListParagraph"/>
        <w:numPr>
          <w:ilvl w:val="0"/>
          <w:numId w:val="2"/>
        </w:numPr>
        <w:spacing w:after="40" w:before="40"/>
      </w:pPr>
      <w:r>
        <w:t xml:space="preserve">CRUD de observaciones internas y externas, sectores predefinidos.</w:t>
      </w:r>
    </w:p>
    <w:p>
      <w:pPr>
        <w:pStyle w:val="ListParagraph"/>
        <w:numPr>
          <w:ilvl w:val="0"/>
          <w:numId w:val="2"/>
        </w:numPr>
        <w:spacing w:after="40" w:before="40"/>
      </w:pPr>
      <w:r>
        <w:t xml:space="preserve">Workflow de estados, derivación.</w:t>
      </w:r>
    </w:p>
    <w:p>
      <w:pPr>
        <w:pStyle w:val="ListParagraph"/>
        <w:numPr>
          <w:ilvl w:val="0"/>
          <w:numId w:val="2"/>
        </w:numPr>
        <w:spacing w:after="40" w:before="40"/>
      </w:pPr>
      <w:r>
        <w:t xml:space="preserve">Notificaciones in-app y email.</w:t>
      </w:r>
    </w:p>
    <w:p>
      <w:pPr>
        <w:pStyle w:val="ListParagraph"/>
        <w:numPr>
          <w:ilvl w:val="0"/>
          <w:numId w:val="2"/>
        </w:numPr>
        <w:spacing w:after="40" w:before="40"/>
      </w:pPr>
      <w:r>
        <w:t xml:space="preserve">Integración base con API del ERP (clientes, proveedores, remitos).</w:t>
      </w:r>
    </w:p>
    <w:p>
      <w:pPr>
        <w:pStyle w:val="ListParagraph"/>
        <w:numPr>
          <w:ilvl w:val="0"/>
          <w:numId w:val="2"/>
        </w:numPr>
        <w:spacing w:after="40" w:before="40"/>
      </w:pPr>
      <w:r>
        <w:t xml:space="preserve">Dashboard general y personalizado básico.</w:t>
      </w:r>
    </w:p>
    <w:p>
      <w:pPr>
        <w:pStyle w:val="ListParagraph"/>
        <w:numPr>
          <w:ilvl w:val="0"/>
          <w:numId w:val="2"/>
        </w:numPr>
        <w:spacing w:after="40" w:before="40"/>
      </w:pPr>
      <w:r>
        <w:t xml:space="preserve">Clasificación por prioridad y tipo de caso.</w:t>
      </w:r>
    </w:p>
    <w:p>
      <w:pPr>
        <w:pStyle w:val="Heading2"/>
        <w:spacing w:after="120" w:before="280"/>
      </w:pPr>
      <w:r>
        <w:rPr>
          <w:color w:val="1E40AF"/>
        </w:rPr>
        <w:t xml:space="preserve">Fase 2 — Funcionalidades avanzadas (5-6 semanas)</w:t>
      </w:r>
    </w:p>
    <w:p>
      <w:pPr>
        <w:pStyle w:val="ListParagraph"/>
        <w:numPr>
          <w:ilvl w:val="0"/>
          <w:numId w:val="2"/>
        </w:numPr>
        <w:spacing w:after="40" w:before="40"/>
      </w:pPr>
      <w:r>
        <w:t xml:space="preserve">Módulo de NC y CAPA completo.</w:t>
      </w:r>
    </w:p>
    <w:p>
      <w:pPr>
        <w:pStyle w:val="ListParagraph"/>
        <w:numPr>
          <w:ilvl w:val="0"/>
          <w:numId w:val="2"/>
        </w:numPr>
        <w:spacing w:after="40" w:before="40"/>
      </w:pPr>
      <w:r>
        <w:t xml:space="preserve">Tecnovigilancia con campos adicionales.</w:t>
      </w:r>
    </w:p>
    <w:p>
      <w:pPr>
        <w:pStyle w:val="ListParagraph"/>
        <w:numPr>
          <w:ilvl w:val="0"/>
          <w:numId w:val="2"/>
        </w:numPr>
        <w:spacing w:after="40" w:before="40"/>
      </w:pPr>
      <w:r>
        <w:t xml:space="preserve">Sectores y formularios dinámicos.</w:t>
      </w:r>
    </w:p>
    <w:p>
      <w:pPr>
        <w:pStyle w:val="ListParagraph"/>
        <w:numPr>
          <w:ilvl w:val="0"/>
          <w:numId w:val="2"/>
        </w:numPr>
        <w:spacing w:after="40" w:before="40"/>
      </w:pPr>
      <w:r>
        <w:t xml:space="preserve">Reasignación al desactivar usuarios.</w:t>
      </w:r>
    </w:p>
    <w:p>
      <w:pPr>
        <w:pStyle w:val="ListParagraph"/>
        <w:numPr>
          <w:ilvl w:val="0"/>
          <w:numId w:val="2"/>
        </w:numPr>
        <w:spacing w:after="40" w:before="40"/>
      </w:pPr>
      <w:r>
        <w:t xml:space="preserve">Búsqueda avanzada con filtros.</w:t>
      </w:r>
    </w:p>
    <w:p>
      <w:pPr>
        <w:pStyle w:val="ListParagraph"/>
        <w:numPr>
          <w:ilvl w:val="0"/>
          <w:numId w:val="2"/>
        </w:numPr>
        <w:spacing w:after="40" w:before="40"/>
      </w:pPr>
      <w:r>
        <w:t xml:space="preserve">Vistas detalladas de cliente y proveedor con historial.</w:t>
      </w:r>
    </w:p>
    <w:p>
      <w:pPr>
        <w:pStyle w:val="ListParagraph"/>
        <w:numPr>
          <w:ilvl w:val="0"/>
          <w:numId w:val="2"/>
        </w:numPr>
        <w:spacing w:after="40" w:before="40"/>
      </w:pPr>
      <w:r>
        <w:t xml:space="preserve">Portal externo + encuesta de satisfacción.</w:t>
      </w:r>
    </w:p>
    <w:p>
      <w:pPr>
        <w:pStyle w:val="ListParagraph"/>
        <w:numPr>
          <w:ilvl w:val="0"/>
          <w:numId w:val="2"/>
        </w:numPr>
        <w:spacing w:after="40" w:before="40"/>
      </w:pPr>
      <w:r>
        <w:t xml:space="preserve">Resoluciones tipificadas + generación de NC en ERP.</w:t>
      </w:r>
    </w:p>
    <w:p>
      <w:pPr>
        <w:pStyle w:val="ListParagraph"/>
        <w:numPr>
          <w:ilvl w:val="0"/>
          <w:numId w:val="2"/>
        </w:numPr>
        <w:spacing w:after="40" w:before="40"/>
      </w:pPr>
      <w:r>
        <w:t xml:space="preserve">Plantillas de notificaciones editables.</w:t>
      </w:r>
    </w:p>
    <w:p>
      <w:pPr>
        <w:pStyle w:val="ListParagraph"/>
        <w:numPr>
          <w:ilvl w:val="0"/>
          <w:numId w:val="2"/>
        </w:numPr>
        <w:spacing w:after="40" w:before="40"/>
      </w:pPr>
      <w:r>
        <w:t xml:space="preserve">Reportes completos y exportación CSV.</w:t>
      </w:r>
    </w:p>
    <w:p>
      <w:pPr>
        <w:pStyle w:val="Heading2"/>
        <w:spacing w:after="120" w:before="280"/>
      </w:pPr>
      <w:r>
        <w:rPr>
          <w:color w:val="1E40AF"/>
        </w:rPr>
        <w:t xml:space="preserve">Fase 3 — SLAs, vista Kanban, biblioteca, producción (4-5 semanas)</w:t>
      </w:r>
    </w:p>
    <w:p>
      <w:pPr>
        <w:pStyle w:val="ListParagraph"/>
        <w:numPr>
          <w:ilvl w:val="0"/>
          <w:numId w:val="2"/>
        </w:numPr>
        <w:spacing w:after="40" w:before="40"/>
      </w:pPr>
      <w:r>
        <w:t xml:space="preserve">Configuración de SLAs por sector/subtipo/prioridad/estado.</w:t>
      </w:r>
    </w:p>
    <w:p>
      <w:pPr>
        <w:pStyle w:val="ListParagraph"/>
        <w:numPr>
          <w:ilvl w:val="0"/>
          <w:numId w:val="2"/>
        </w:numPr>
        <w:spacing w:after="40" w:before="40"/>
      </w:pPr>
      <w:r>
        <w:t xml:space="preserve">Worker de evaluación de SLAs y escalamiento.</w:t>
      </w:r>
    </w:p>
    <w:p>
      <w:pPr>
        <w:pStyle w:val="ListParagraph"/>
        <w:numPr>
          <w:ilvl w:val="0"/>
          <w:numId w:val="2"/>
        </w:numPr>
        <w:spacing w:after="40" w:before="40"/>
      </w:pPr>
      <w:r>
        <w:t xml:space="preserve">Vista Kanban opcional.</w:t>
      </w:r>
    </w:p>
    <w:p>
      <w:pPr>
        <w:pStyle w:val="ListParagraph"/>
        <w:numPr>
          <w:ilvl w:val="0"/>
          <w:numId w:val="2"/>
        </w:numPr>
        <w:spacing w:after="40" w:before="40"/>
      </w:pPr>
      <w:r>
        <w:t xml:space="preserve">Vinculación con biblioteca documental.</w:t>
      </w:r>
    </w:p>
    <w:p>
      <w:pPr>
        <w:pStyle w:val="ListParagraph"/>
        <w:numPr>
          <w:ilvl w:val="0"/>
          <w:numId w:val="2"/>
        </w:numPr>
        <w:spacing w:after="40" w:before="40"/>
      </w:pPr>
      <w:r>
        <w:t xml:space="preserve">Importación masiva de observaciones históricas.</w:t>
      </w:r>
    </w:p>
    <w:p>
      <w:pPr>
        <w:pStyle w:val="ListParagraph"/>
        <w:numPr>
          <w:ilvl w:val="0"/>
          <w:numId w:val="2"/>
        </w:numPr>
        <w:spacing w:after="40" w:before="40"/>
      </w:pPr>
      <w:r>
        <w:t xml:space="preserve">Rol Solo Lectura.</w:t>
      </w:r>
    </w:p>
    <w:p>
      <w:pPr>
        <w:pStyle w:val="ListParagraph"/>
        <w:numPr>
          <w:ilvl w:val="0"/>
          <w:numId w:val="2"/>
        </w:numPr>
        <w:spacing w:after="40" w:before="40"/>
      </w:pPr>
      <w:r>
        <w:t xml:space="preserve">Pruebas integrales.</w:t>
      </w:r>
    </w:p>
    <w:p>
      <w:pPr>
        <w:pStyle w:val="ListParagraph"/>
        <w:numPr>
          <w:ilvl w:val="0"/>
          <w:numId w:val="2"/>
        </w:numPr>
        <w:spacing w:after="40" w:before="40"/>
      </w:pPr>
      <w:r>
        <w:t xml:space="preserve">Migración de datos del SGO actual si aplica.</w:t>
      </w:r>
    </w:p>
    <w:p>
      <w:pPr>
        <w:pStyle w:val="ListParagraph"/>
        <w:numPr>
          <w:ilvl w:val="0"/>
          <w:numId w:val="2"/>
        </w:numPr>
        <w:spacing w:after="40" w:before="40"/>
      </w:pPr>
      <w:r>
        <w:t xml:space="preserve">Capacitación y deploy productivo.</w:t>
      </w:r>
    </w:p>
    <w:p>
      <w:pPr>
        <w:pStyle w:val="Heading2"/>
        <w:spacing w:after="120" w:before="280"/>
      </w:pPr>
      <w:r>
        <w:rPr>
          <w:color w:val="1E40AF"/>
        </w:rPr>
        <w:t xml:space="preserve">Tiempo total estimado: 15 a 19 semanas</w:t>
      </w:r>
    </w:p>
    <w:p>
      <w:pPr>
        <w:spacing w:after="60" w:before="60"/>
        <w:jc w:val="left"/>
      </w:pPr>
      <w:r>
        <w:t xml:space="preserve">Para 1-2 desarrolladores senior. La integración con ERP, el flujo CAPA y la tecnovigilancia son las funcionalidades que más complejidad agregan respecto a la v2.</w:t>
      </w:r>
    </w:p>
    <w:p>
      <w:pPr>
        <w:pStyle w:val="Heading1"/>
        <w:pageBreakBefore/>
        <w:spacing w:after="200" w:before="0"/>
      </w:pPr>
      <w:r>
        <w:rPr>
          <w:color w:val="1E3A8A"/>
        </w:rPr>
        <w:t xml:space="preserve">28. Criterios de aceptación</w:t>
      </w:r>
    </w:p>
    <w:p>
      <w:pPr>
        <w:pStyle w:val="ListParagraph"/>
        <w:numPr>
          <w:ilvl w:val="0"/>
          <w:numId w:val="2"/>
        </w:numPr>
        <w:spacing w:after="40" w:before="40"/>
      </w:pPr>
      <w:r>
        <w:t xml:space="preserve">Todos los flujos funcionan en producción.</w:t>
      </w:r>
    </w:p>
    <w:p>
      <w:pPr>
        <w:pStyle w:val="ListParagraph"/>
        <w:numPr>
          <w:ilvl w:val="0"/>
          <w:numId w:val="2"/>
        </w:numPr>
        <w:spacing w:after="40" w:before="40"/>
      </w:pPr>
      <w:r>
        <w:t xml:space="preserve">Integración con ERP estable: lookup de clientes, validación de remitos, generación de NC.</w:t>
      </w:r>
    </w:p>
    <w:p>
      <w:pPr>
        <w:pStyle w:val="ListParagraph"/>
        <w:numPr>
          <w:ilvl w:val="0"/>
          <w:numId w:val="2"/>
        </w:numPr>
        <w:spacing w:after="40" w:before="40"/>
      </w:pPr>
      <w:r>
        <w:t xml:space="preserve">Numeración N-AA con reset anual.</w:t>
      </w:r>
    </w:p>
    <w:p>
      <w:pPr>
        <w:pStyle w:val="ListParagraph"/>
        <w:numPr>
          <w:ilvl w:val="0"/>
          <w:numId w:val="2"/>
        </w:numPr>
        <w:spacing w:after="40" w:before="40"/>
      </w:pPr>
      <w:r>
        <w:t xml:space="preserve">Emails y encuestas llegan efectivamente.</w:t>
      </w:r>
    </w:p>
    <w:p>
      <w:pPr>
        <w:pStyle w:val="ListParagraph"/>
        <w:numPr>
          <w:ilvl w:val="0"/>
          <w:numId w:val="2"/>
        </w:numPr>
        <w:spacing w:after="40" w:before="40"/>
      </w:pPr>
      <w:r>
        <w:t xml:space="preserve">Encuesta de satisfacción funcional y registra respuestas correctamente.</w:t>
      </w:r>
    </w:p>
    <w:p>
      <w:pPr>
        <w:pStyle w:val="ListParagraph"/>
        <w:numPr>
          <w:ilvl w:val="0"/>
          <w:numId w:val="2"/>
        </w:numPr>
        <w:spacing w:after="40" w:before="40"/>
      </w:pPr>
      <w:r>
        <w:t xml:space="preserve">Worker de SLA evalúa y dispara alertas/escalamientos.</w:t>
      </w:r>
    </w:p>
    <w:p>
      <w:pPr>
        <w:pStyle w:val="ListParagraph"/>
        <w:numPr>
          <w:ilvl w:val="0"/>
          <w:numId w:val="2"/>
        </w:numPr>
        <w:spacing w:after="40" w:before="40"/>
      </w:pPr>
      <w:r>
        <w:t xml:space="preserve">Flujo CAPA operativo con notificaciones a Calidad.</w:t>
      </w:r>
    </w:p>
    <w:p>
      <w:pPr>
        <w:pStyle w:val="ListParagraph"/>
        <w:numPr>
          <w:ilvl w:val="0"/>
          <w:numId w:val="2"/>
        </w:numPr>
        <w:spacing w:after="40" w:before="40"/>
      </w:pPr>
      <w:r>
        <w:t xml:space="preserve">Eventos de tecnovigilancia se marcan, notifican y reportan correctamente.</w:t>
      </w:r>
    </w:p>
    <w:p>
      <w:pPr>
        <w:pStyle w:val="ListParagraph"/>
        <w:numPr>
          <w:ilvl w:val="0"/>
          <w:numId w:val="2"/>
        </w:numPr>
        <w:spacing w:after="40" w:before="40"/>
      </w:pPr>
      <w:r>
        <w:t xml:space="preserve">Plantillas de notificación editables y previsualizables.</w:t>
      </w:r>
    </w:p>
    <w:p>
      <w:pPr>
        <w:pStyle w:val="ListParagraph"/>
        <w:numPr>
          <w:ilvl w:val="0"/>
          <w:numId w:val="2"/>
        </w:numPr>
        <w:spacing w:after="40" w:before="40"/>
      </w:pPr>
      <w:r>
        <w:t xml:space="preserve">Vista Kanban funcional con drag-and-drop.</w:t>
      </w:r>
    </w:p>
    <w:p>
      <w:pPr>
        <w:pStyle w:val="ListParagraph"/>
        <w:numPr>
          <w:ilvl w:val="0"/>
          <w:numId w:val="2"/>
        </w:numPr>
        <w:spacing w:after="40" w:before="40"/>
      </w:pPr>
      <w:r>
        <w:t xml:space="preserve">Backups operativos.</w:t>
      </w:r>
    </w:p>
    <w:p>
      <w:pPr>
        <w:pStyle w:val="ListParagraph"/>
        <w:numPr>
          <w:ilvl w:val="0"/>
          <w:numId w:val="2"/>
        </w:numPr>
        <w:spacing w:after="40" w:before="40"/>
      </w:pPr>
      <w:r>
        <w:t xml:space="preserve">Capacitación al equipo completada.</w:t>
      </w:r>
    </w:p>
    <w:p>
      <w:pPr>
        <w:pStyle w:val="ListParagraph"/>
        <w:numPr>
          <w:ilvl w:val="0"/>
          <w:numId w:val="2"/>
        </w:numPr>
        <w:spacing w:after="40" w:before="40"/>
      </w:pPr>
      <w:r>
        <w:t xml:space="preserve">Documentación entregada (manual de usuario, técnico, de integración con ERP).</w:t>
      </w:r>
    </w:p>
    <w:p>
      <w:pPr>
        <w:spacing w:after="400" w:before="400"/>
      </w:pPr>
      <w:r>
        <w:t xml:space="preserve"/>
      </w:r>
    </w:p>
    <w:p>
      <w:pPr>
        <w:spacing w:after="60" w:before="60"/>
        <w:jc w:val="center"/>
      </w:pPr>
      <w:r>
        <w:rPr>
          <w:i/>
          <w:iCs/>
          <w:color w:val="9CA3AF"/>
        </w:rPr>
        <w:t xml:space="preserve">— Fin del documento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CA3AF"/>
        <w:sz w:val="18"/>
        <w:szCs w:val="18"/>
      </w:rPr>
      <w:t xml:space="preserve">Página </w:t>
    </w:r>
    <w:r>
      <w:rPr>
        <w:color w:val="9CA3AF"/>
        <w:sz w:val="18"/>
        <w:szCs w:val="18"/>
      </w:rPr>
      <w:fldChar w:fldCharType="begin"/>
      <w:instrText xml:space="preserve">PAGE</w:instrText>
      <w:fldChar w:fldCharType="separate"/>
      <w:fldChar w:fldCharType="end"/>
    </w:r>
    <w:r>
      <w:rPr>
        <w:color w:val="9CA3AF"/>
        <w:sz w:val="18"/>
        <w:szCs w:val="18"/>
      </w:rPr>
      <w:t xml:space="preserve"> de </w:t>
    </w:r>
    <w:r>
      <w:rPr>
        <w:color w:val="9CA3A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CA3AF"/>
        <w:sz w:val="18"/>
        <w:szCs w:val="18"/>
      </w:rPr>
      <w:t xml:space="preserve">Especificación Técnica v3.0 · Sistema SGO Tublood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3A8A"/>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E40AF"/>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E40A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Especificación Técnica v3.0 - Sistema SGO Tublood</dc:title>
  <dc:creator>Sistema SGO Tublood</dc:creator>
  <dc:description>Documento técnico v3 con integración ERP y propuestas de Calidad</dc:description>
  <cp:lastModifiedBy>Un-named</cp:lastModifiedBy>
  <cp:revision>1</cp:revision>
  <dcterms:created xsi:type="dcterms:W3CDTF">2026-06-11T12:57:11.838Z</dcterms:created>
  <dcterms:modified xsi:type="dcterms:W3CDTF">2026-06-11T12:57:11.840Z</dcterms:modified>
</cp:coreProperties>
</file>

<file path=docProps/custom.xml><?xml version="1.0" encoding="utf-8"?>
<Properties xmlns="http://schemas.openxmlformats.org/officeDocument/2006/custom-properties" xmlns:vt="http://schemas.openxmlformats.org/officeDocument/2006/docPropsVTypes"/>
</file>