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ПРЕТЕНЗИЯ</w:t>
      </w:r>
    </w:p>
    <w:p>
      <w:pPr>
        <w:jc w:val="center"/>
      </w:pPr>
      <w:r>
        <w:rPr>
          <w:b w:val="0"/>
        </w:rPr>
        <w:t>(досудебная)</w:t>
      </w:r>
    </w:p>
    <w:p>
      <w:r>
        <w:t>{%p if f.decision_number %}</w:t>
      </w:r>
    </w:p>
    <w:p>
      <w:pPr>
        <w:jc w:val="both"/>
      </w:pPr>
      <w:r>
        <w:rPr>
          <w:b w:val="0"/>
        </w:rPr>
        <w:t>{{ labels.decision_number }}: {{ f.decision_number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требую: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pPr>
        <w:jc w:val="both"/>
      </w:pPr>
      <w:r>
        <w:rPr>
          <w:b w:val="0"/>
        </w:rPr>
        <w:t>Прошу дать письменный ответ на претензию. Если требования не будут удовлетворены, я буду вынужден(а) обратиться в уполномоченный государственный орган и (или) в суд для защиты своих прав.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