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ХОДАТАЙСТВО</w:t>
      </w:r>
    </w:p>
    <w:p>
      <w:pPr>
        <w:jc w:val="center"/>
      </w:pPr>
      <w:r>
        <w:rPr>
          <w:b w:val="0"/>
        </w:rPr>
        <w:t>{{ title }}{% if f.case_number %} (дело № {{ f.case_number }}){% endif %}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Лицо, о действиях которого подается ходатайство: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f.decision_number %}</w:t>
      </w:r>
    </w:p>
    <w:p>
      <w:pPr>
        <w:jc w:val="both"/>
      </w:pPr>
      <w:r>
        <w:rPr>
          <w:b w:val="0"/>
        </w:rPr>
        <w:t>{{ labels.decision_number }}: {{ f.decision_number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