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addressee.heading or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respondent.name and addressee.key != 'respondent' %}</w:t>
      </w:r>
    </w:p>
    <w:p>
      <w:pPr>
        <w:jc w:val="both"/>
      </w:pPr>
      <w:r>
        <w:rPr>
          <w:b w:val="0"/>
        </w:rPr>
        <w:t>Лицо, о действиях которого подается заявление: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r>
        <w:t>{%p endif %}</w:t>
      </w:r>
    </w:p>
    <w:p>
      <w:r>
        <w:t>{%p if f.decision_number %}</w:t>
      </w:r>
    </w:p>
    <w:p>
      <w:pPr>
        <w:jc w:val="both"/>
      </w:pPr>
      <w:r>
        <w:rPr>
          <w:b w:val="0"/>
        </w:rPr>
        <w:t>{{ labels.decision_number }}: {{ f.decision_number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