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mc86a6yp1kt" w:id="0"/>
      <w:bookmarkEnd w:id="0"/>
      <w:r w:rsidDel="00000000" w:rsidR="00000000" w:rsidRPr="00000000">
        <w:rPr>
          <w:b w:val="1"/>
          <w:bCs w:val="1"/>
          <w:sz w:val="46"/>
          <w:szCs w:val="46"/>
          <w:rtl w:val="0"/>
        </w:rPr>
        <w:t xml:space="preserve">STARTUP GROWTH CONSULTANTS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Location Page — Birmingham, Alabama</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evcjiwbiffv" w:id="1"/>
      <w:bookmarkEnd w:id="1"/>
      <w:r w:rsidDel="00000000" w:rsidR="00000000" w:rsidRPr="00000000">
        <w:rPr>
          <w:b w:val="1"/>
          <w:bCs w:val="1"/>
          <w:sz w:val="34"/>
          <w:szCs w:val="34"/>
          <w:rtl w:val="0"/>
        </w:rPr>
        <w:t xml:space="preserve">SECTION 1: HERO BANNER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Startup Growth Consultants for Birmingham Founders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Subtext:</w:t>
      </w:r>
      <w:r w:rsidDel="00000000" w:rsidR="00000000" w:rsidRPr="00000000">
        <w:rPr>
          <w:rtl w:val="0"/>
        </w:rPr>
        <w:t xml:space="preserve"> Iconic Brand Group works as startup growth consultants for Birmingham founders past the validation stage who need a structured plan to scale customer acquisition, revenue, and team capacity without losing control of the business they built.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Trust Badges: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Startup Growth Consultants Serving Birmingham's Founder Community</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Scaling Strategy Rooted in Central Alabama Market Conditions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Growth Frameworks Built for Post-Validation Birmingham Startups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yimtylnwelh" w:id="2"/>
      <w:bookmarkEnd w:id="2"/>
      <w:r w:rsidDel="00000000" w:rsidR="00000000" w:rsidRPr="00000000">
        <w:rPr>
          <w:b w:val="1"/>
          <w:bCs w:val="1"/>
          <w:sz w:val="34"/>
          <w:szCs w:val="34"/>
          <w:rtl w:val="0"/>
        </w:rPr>
        <w:t xml:space="preserve">SECTION 2: WHY ICONIC BRAND GROUP IS DIFFERENT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Why Birmingham Founders Choose Iconic Brand Group as Their Growth Consultants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Intro:</w:t>
      </w:r>
      <w:r w:rsidDel="00000000" w:rsidR="00000000" w:rsidRPr="00000000">
        <w:rPr>
          <w:rtl w:val="0"/>
        </w:rPr>
        <w:t xml:space="preserve"> Validation proves the idea works. Growth proves the business can scale. Birmingham founders who treat those as the same challenge consistently break their operations trying to scale a model that was never built for volume.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Six Cards: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Growth Readiness Diagnosis:</w:t>
      </w:r>
      <w:r w:rsidDel="00000000" w:rsidR="00000000" w:rsidRPr="00000000">
        <w:rPr>
          <w:rtl w:val="0"/>
        </w:rPr>
        <w:t xml:space="preserve"> Before recommending scaling tactics, we diagnose whether the Birmingham startup's operations, unit economics, and team structure can actually support growth, identifying the breaking points that will surface under volume before they cause real damage to the business.</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Customer Acquisition Scaling:</w:t>
      </w:r>
      <w:r w:rsidDel="00000000" w:rsidR="00000000" w:rsidRPr="00000000">
        <w:rPr>
          <w:rtl w:val="0"/>
        </w:rPr>
        <w:t xml:space="preserve"> We help Birmingham founders move from founder-led sales to repeatable acquisition systems, building the processes and channel strategy that scale customer growth across Jefferson and Shelby County markets without depending entirely on the founder's personal network and relationships.</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Unit Economics Optimization:</w:t>
      </w:r>
      <w:r w:rsidDel="00000000" w:rsidR="00000000" w:rsidRPr="00000000">
        <w:rPr>
          <w:rtl w:val="0"/>
        </w:rPr>
        <w:t xml:space="preserve"> Scaling a Birmingham startup with weak unit economics accelerates losses rather than growth. We work with founders to optimize margin, retention, and acquisition cost before pushing growth investment, ensuring scale amplifies a profitable model rather than a broken one.</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Team Structure for Scale</w:t>
      </w:r>
      <w:r w:rsidDel="00000000" w:rsidR="00000000" w:rsidRPr="00000000">
        <w:rPr>
          <w:rtl w:val="0"/>
        </w:rPr>
        <w:t xml:space="preserve"> Birmingham startups scaling without the right team structure overload founders and create operational bottlenecks. We advise on hiring sequence and organizational design that supports growth while keeping Central Alabama startups lean enough to maintain financial discipline.</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Growth Capital Strategy:</w:t>
      </w:r>
      <w:r w:rsidDel="00000000" w:rsidR="00000000" w:rsidRPr="00000000">
        <w:rPr>
          <w:rtl w:val="0"/>
        </w:rPr>
        <w:t xml:space="preserve"> Scaling Birmingham startups often need capital beyond founder bootstrap resources. We advise on the right funding approach for the growth stage, whether that means revenue-based financing, regional angel capital, or strategic debt through Alabama banking partners.</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Metrics That Actually Predict Growth:</w:t>
      </w:r>
      <w:r w:rsidDel="00000000" w:rsidR="00000000" w:rsidRPr="00000000">
        <w:rPr>
          <w:rtl w:val="0"/>
        </w:rPr>
        <w:t xml:space="preserve"> Birmingham founders tracking vanity metrics miss the early signals of real or stalling growth. We identify the specific metrics that predict sustainable scale for each startup's business model and build the reporting discipline that keeps founders focused on what matters.</w:t>
        <w:br w:type="textWrapping"/>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y5ntlgcwdfk1" w:id="3"/>
      <w:bookmarkEnd w:id="3"/>
      <w:r w:rsidDel="00000000" w:rsidR="00000000" w:rsidRPr="00000000">
        <w:rPr>
          <w:b w:val="1"/>
          <w:bCs w:val="1"/>
          <w:sz w:val="34"/>
          <w:szCs w:val="34"/>
          <w:rtl w:val="0"/>
        </w:rPr>
        <w:t xml:space="preserve">SECTION 3: HOW ICONIC BRAND GROUP PROVIDES VALUE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MONEY:</w:t>
      </w:r>
      <w:r w:rsidDel="00000000" w:rsidR="00000000" w:rsidRPr="00000000">
        <w:rPr>
          <w:rtl w:val="0"/>
        </w:rPr>
        <w:t xml:space="preserve"> Growth consulting helps Birmingham founders avoid scaling a flawed model, identifying unit economic problems before growth capital amplifies losses, and directing scarce resources toward the acquisition channels and operational investments that produce sustainable Central Alabama startup revenue growth.</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TIME:</w:t>
      </w:r>
      <w:r w:rsidDel="00000000" w:rsidR="00000000" w:rsidRPr="00000000">
        <w:rPr>
          <w:rtl w:val="0"/>
        </w:rPr>
        <w:t xml:space="preserve"> Birmingham founders working with growth consultants reach scalable customer acquisition systems faster, replacing months of trial and error in channel testing and operational design with guidance grounded in patterns that experienced consultants recognize from prior Central Alabama startup engagements.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RISK:</w:t>
      </w:r>
      <w:r w:rsidDel="00000000" w:rsidR="00000000" w:rsidRPr="00000000">
        <w:rPr>
          <w:rtl w:val="0"/>
        </w:rPr>
        <w:t xml:space="preserve"> We help mitigate risk by providing strategic guidance, experienced oversight, and advisory support that helps Birmingham clients avoid costly growth mistakes. Scaling too fast without operational readiness has collapsed promising Birmingham startups that mistook early traction for proof of scalability.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STATUS:</w:t>
      </w:r>
      <w:r w:rsidDel="00000000" w:rsidR="00000000" w:rsidRPr="00000000">
        <w:rPr>
          <w:rtl w:val="0"/>
        </w:rPr>
        <w:t xml:space="preserve"> Birmingham startups working with recognized growth consultants build the operational discipline and metrics credibility that regional investors and strategic partners look for when evaluating which Central Alabama companies deserve continued capital and partnership investment as the business matures.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90hz9wd6m6g0" w:id="4"/>
      <w:bookmarkEnd w:id="4"/>
      <w:r w:rsidDel="00000000" w:rsidR="00000000" w:rsidRPr="00000000">
        <w:rPr>
          <w:b w:val="1"/>
          <w:bCs w:val="1"/>
          <w:sz w:val="34"/>
          <w:szCs w:val="34"/>
          <w:rtl w:val="0"/>
        </w:rPr>
        <w:t xml:space="preserve">SECTION 4: TRUSTED PARTNER COPY BLOCK</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Heading:</w:t>
      </w:r>
      <w:r w:rsidDel="00000000" w:rsidR="00000000" w:rsidRPr="00000000">
        <w:rPr>
          <w:rtl w:val="0"/>
        </w:rPr>
        <w:t xml:space="preserve"> Growth Consulting Built Around Birmingham's Startup Scaling Realities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Body:</w:t>
      </w:r>
      <w:r w:rsidDel="00000000" w:rsidR="00000000" w:rsidRPr="00000000">
        <w:rPr>
          <w:rtl w:val="0"/>
        </w:rPr>
        <w:t xml:space="preserve"> Scaling a Birmingham startup means navigating a smaller talent pool than coastal markets, a capital environment that rewards demonstrated unit economics over growth-at-all-costs narratives, and a customer base that responds to community trust signals over aggressive marketing volume. Iconic Brand Group consults Birmingham founders through that reality, building growth plans that scale what is actually working rather than pushing volume into a model that has not yet proven it can handle the weight.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Testimonial:</w:t>
      </w:r>
      <w:r w:rsidDel="00000000" w:rsidR="00000000" w:rsidRPr="00000000">
        <w:rPr>
          <w:rtl w:val="0"/>
        </w:rPr>
        <w:t xml:space="preserve"> "We had early traction and were ready to push hard on growth, but our unit economics were not where they needed to be. Iconic Brand Group caught that before we scaled and helped us fix the margin first. When we did scale six months later, it actually worked, and we tripled revenue within the year." — Aaron Whitlock, Founder, Consumer Products Startup, Birmingham, Alabama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Five Quick Facts: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Growth readiness diagnosis completed before any scaling investment is recommended</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Customer acquisition scaling systems built for Jefferson and Shelby County market conditions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Unit economics optimization prioritized ahead of aggressive growth capital deployment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Team structure guidance supporting scale without losing Birmingham startup financial discipline</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Growth capital strategy covering regional angel, revenue-based financing, and bank debt options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khgcb7wp4f7" w:id="5"/>
      <w:bookmarkEnd w:id="5"/>
      <w:r w:rsidDel="00000000" w:rsidR="00000000" w:rsidRPr="00000000">
        <w:rPr>
          <w:b w:val="1"/>
          <w:bCs w:val="1"/>
          <w:sz w:val="34"/>
          <w:szCs w:val="34"/>
          <w:rtl w:val="0"/>
        </w:rPr>
        <w:t xml:space="preserve">SECTION 5: MARKET ANALYSIS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Heading:</w:t>
      </w:r>
      <w:r w:rsidDel="00000000" w:rsidR="00000000" w:rsidRPr="00000000">
        <w:rPr>
          <w:rtl w:val="0"/>
        </w:rPr>
        <w:t xml:space="preserve"> Birmingham Startup Growth Consulting Landscape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Body:</w:t>
      </w:r>
      <w:r w:rsidDel="00000000" w:rsidR="00000000" w:rsidRPr="00000000">
        <w:rPr>
          <w:rtl w:val="0"/>
        </w:rPr>
        <w:t xml:space="preserve"> Birmingham's startup community is producing more post-validation companies than ever, creating real demand for growth consultants who understand the specific scaling constraints of Central Alabama's talent pool, capital environment, and customer base rather than applying generic scaling playbooks built for different markets entirely.</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Three Bullets: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Birmingham's maturing early-stage companies emerging from Innovation Depot and UAB's commercialization pipeline are reaching the growth stage in increasing numbers, creating demand for growth consulting that understands the specific operational and capital constraints of scaling inside a Tier 2 Central Alabama market rather than a venture-saturated coastal ecosystem.</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Key Challenge:</w:t>
      </w:r>
      <w:r w:rsidDel="00000000" w:rsidR="00000000" w:rsidRPr="00000000">
        <w:rPr>
          <w:rtl w:val="0"/>
        </w:rPr>
        <w:t xml:space="preserve"> Birmingham founders pursuing growth without consulting support frequently scale acquisition spend before fixing unit economics, hire ahead of revenue without a clear organizational plan, and pursue growth capital from sources misaligned with their business model, compounding operational strain at exactly the moment the business needs disciplined execution most.</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Our Strategy:</w:t>
      </w:r>
      <w:r w:rsidDel="00000000" w:rsidR="00000000" w:rsidRPr="00000000">
        <w:rPr>
          <w:rtl w:val="0"/>
        </w:rPr>
        <w:t xml:space="preserve"> Iconic Brand Group diagnoses growth readiness before recommending any scaling investment for Birmingham startups, fixing unit economics and operational gaps first, then building acquisition systems, team structure, and capital strategy that scale a genuinely sound business model rather than accelerating problems that early traction had been masking.</w:t>
        <w:br w:type="textWrapping"/>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