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2"/>
          <w:szCs w:val="42"/>
          <w:u w:val="single"/>
        </w:rPr>
      </w:pPr>
      <w:r w:rsidDel="00000000" w:rsidR="00000000" w:rsidRPr="00000000">
        <w:rPr>
          <w:b w:val="1"/>
          <w:sz w:val="42"/>
          <w:szCs w:val="42"/>
          <w:u w:val="single"/>
          <w:rtl w:val="0"/>
        </w:rPr>
        <w:t xml:space="preserve">Informe técnico</w:t>
      </w:r>
    </w:p>
    <w:p w:rsidR="00000000" w:rsidDel="00000000" w:rsidP="00000000" w:rsidRDefault="00000000" w:rsidRPr="00000000" w14:paraId="00000002">
      <w:pPr>
        <w:jc w:val="both"/>
        <w:rPr>
          <w:sz w:val="26"/>
          <w:szCs w:val="26"/>
          <w:u w:val="single"/>
        </w:rPr>
      </w:pPr>
      <w:r w:rsidDel="00000000" w:rsidR="00000000" w:rsidRPr="00000000">
        <w:rPr>
          <w:rtl w:val="0"/>
        </w:rPr>
      </w:r>
    </w:p>
    <w:p w:rsidR="00000000" w:rsidDel="00000000" w:rsidP="00000000" w:rsidRDefault="00000000" w:rsidRPr="00000000" w14:paraId="00000003">
      <w:pPr>
        <w:jc w:val="both"/>
        <w:rPr>
          <w:sz w:val="26"/>
          <w:szCs w:val="26"/>
          <w:u w:val="single"/>
        </w:rPr>
      </w:pPr>
      <w:r w:rsidDel="00000000" w:rsidR="00000000" w:rsidRPr="00000000">
        <w:rPr>
          <w:sz w:val="26"/>
          <w:szCs w:val="26"/>
          <w:u w:val="single"/>
          <w:rtl w:val="0"/>
        </w:rPr>
        <w:t xml:space="preserve">1. </w:t>
      </w:r>
      <w:r w:rsidDel="00000000" w:rsidR="00000000" w:rsidRPr="00000000">
        <w:rPr>
          <w:sz w:val="26"/>
          <w:szCs w:val="26"/>
          <w:u w:val="single"/>
          <w:rtl w:val="0"/>
        </w:rPr>
        <w:t xml:space="preserve">Avance en las tareas relacionadas con el punto A.2.2.3 del Product Backlog</w:t>
      </w:r>
    </w:p>
    <w:p w:rsidR="00000000" w:rsidDel="00000000" w:rsidP="00000000" w:rsidRDefault="00000000" w:rsidRPr="00000000" w14:paraId="00000004">
      <w:pPr>
        <w:jc w:val="both"/>
        <w:rPr>
          <w:sz w:val="24"/>
          <w:szCs w:val="24"/>
          <w:u w:val="single"/>
        </w:rPr>
      </w:pPr>
      <w:r w:rsidDel="00000000" w:rsidR="00000000" w:rsidRPr="00000000">
        <w:rPr>
          <w:rtl w:val="0"/>
        </w:rPr>
      </w:r>
    </w:p>
    <w:p w:rsidR="00000000" w:rsidDel="00000000" w:rsidP="00000000" w:rsidRDefault="00000000" w:rsidRPr="00000000" w14:paraId="00000005">
      <w:pPr>
        <w:jc w:val="both"/>
        <w:rPr>
          <w:sz w:val="24"/>
          <w:szCs w:val="24"/>
          <w:u w:val="single"/>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A continuación, resumiremos el proceso llevado a cabo a la hora de realizar las tareas de la a a la g indicando brevemente, además, los conflictos o las confusiones que surgieron al hacerlas.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spacing w:after="240" w:before="240" w:lineRule="auto"/>
        <w:ind w:left="0" w:firstLine="0"/>
        <w:jc w:val="both"/>
        <w:rPr>
          <w:b w:val="1"/>
          <w:i w:val="1"/>
        </w:rPr>
      </w:pPr>
      <w:r w:rsidDel="00000000" w:rsidR="00000000" w:rsidRPr="00000000">
        <w:rPr>
          <w:b w:val="1"/>
          <w:rtl w:val="0"/>
        </w:rPr>
        <w:t xml:space="preserve">A: Change the project information in pom.xml according to the following attributes (where GX-XY is your group id): </w:t>
      </w:r>
      <w:r w:rsidDel="00000000" w:rsidR="00000000" w:rsidRPr="00000000">
        <w:rPr>
          <w:b w:val="1"/>
          <w:i w:val="1"/>
          <w:rtl w:val="0"/>
        </w:rPr>
        <w:t xml:space="preserve">(Asignado a eugvicvaz)</w:t>
      </w:r>
    </w:p>
    <w:p w:rsidR="00000000" w:rsidDel="00000000" w:rsidP="00000000" w:rsidRDefault="00000000" w:rsidRPr="00000000" w14:paraId="00000009">
      <w:pPr>
        <w:numPr>
          <w:ilvl w:val="2"/>
          <w:numId w:val="3"/>
        </w:numPr>
        <w:spacing w:after="0" w:afterAutospacing="0" w:before="240" w:lineRule="auto"/>
        <w:ind w:left="2160" w:hanging="360"/>
        <w:jc w:val="both"/>
      </w:pPr>
      <w:r w:rsidDel="00000000" w:rsidR="00000000" w:rsidRPr="00000000">
        <w:rPr>
          <w:rtl w:val="0"/>
        </w:rPr>
        <w:t xml:space="preserve">groupId = es.us.psg2</w:t>
      </w:r>
    </w:p>
    <w:p w:rsidR="00000000" w:rsidDel="00000000" w:rsidP="00000000" w:rsidRDefault="00000000" w:rsidRPr="00000000" w14:paraId="0000000A">
      <w:pPr>
        <w:numPr>
          <w:ilvl w:val="2"/>
          <w:numId w:val="3"/>
        </w:numPr>
        <w:spacing w:after="0" w:afterAutospacing="0" w:before="0" w:beforeAutospacing="0" w:lineRule="auto"/>
        <w:ind w:left="2160" w:hanging="360"/>
        <w:jc w:val="both"/>
      </w:pPr>
      <w:r w:rsidDel="00000000" w:rsidR="00000000" w:rsidRPr="00000000">
        <w:rPr>
          <w:rtl w:val="0"/>
        </w:rPr>
        <w:t xml:space="preserve">artifactId = spring-petclinic.psg2.2021-GX-XY</w:t>
      </w:r>
    </w:p>
    <w:p w:rsidR="00000000" w:rsidDel="00000000" w:rsidP="00000000" w:rsidRDefault="00000000" w:rsidRPr="00000000" w14:paraId="0000000B">
      <w:pPr>
        <w:numPr>
          <w:ilvl w:val="2"/>
          <w:numId w:val="3"/>
        </w:numPr>
        <w:spacing w:after="0" w:afterAutospacing="0" w:before="0" w:beforeAutospacing="0" w:lineRule="auto"/>
        <w:ind w:left="2160" w:hanging="360"/>
        <w:jc w:val="both"/>
      </w:pPr>
      <w:r w:rsidDel="00000000" w:rsidR="00000000" w:rsidRPr="00000000">
        <w:rPr>
          <w:rtl w:val="0"/>
        </w:rPr>
        <w:t xml:space="preserve">version = 1.0.0</w:t>
      </w:r>
    </w:p>
    <w:p w:rsidR="00000000" w:rsidDel="00000000" w:rsidP="00000000" w:rsidRDefault="00000000" w:rsidRPr="00000000" w14:paraId="0000000C">
      <w:pPr>
        <w:numPr>
          <w:ilvl w:val="2"/>
          <w:numId w:val="3"/>
        </w:numPr>
        <w:spacing w:after="240" w:before="0" w:beforeAutospacing="0" w:lineRule="auto"/>
        <w:ind w:left="2160" w:hanging="360"/>
        <w:jc w:val="both"/>
      </w:pPr>
      <w:r w:rsidDel="00000000" w:rsidR="00000000" w:rsidRPr="00000000">
        <w:rPr>
          <w:rtl w:val="0"/>
        </w:rPr>
        <w:t xml:space="preserve">name = PSG2-2021-GX-XY Petclinic</w:t>
      </w:r>
    </w:p>
    <w:p w:rsidR="00000000" w:rsidDel="00000000" w:rsidP="00000000" w:rsidRDefault="00000000" w:rsidRPr="00000000" w14:paraId="0000000D">
      <w:pPr>
        <w:spacing w:after="240" w:before="240" w:lineRule="auto"/>
        <w:ind w:left="0" w:firstLine="0"/>
        <w:jc w:val="both"/>
        <w:rPr/>
      </w:pPr>
      <w:r w:rsidDel="00000000" w:rsidR="00000000" w:rsidRPr="00000000">
        <w:rPr>
          <w:rtl w:val="0"/>
        </w:rPr>
        <w:t xml:space="preserve">Primero hice los cambios en el pom, pero no lo hice correctamente y la aplicación no desplegaba bien, así que se revirtieron esos cambios. Luego ya si lo hice correctamente con una errata que corregí posteriormente.</w:t>
      </w:r>
      <w:r w:rsidDel="00000000" w:rsidR="00000000" w:rsidRPr="00000000">
        <w:rPr>
          <w:rtl w:val="0"/>
        </w:rPr>
      </w:r>
    </w:p>
    <w:p w:rsidR="00000000" w:rsidDel="00000000" w:rsidP="00000000" w:rsidRDefault="00000000" w:rsidRPr="00000000" w14:paraId="0000000E">
      <w:pPr>
        <w:spacing w:after="240" w:before="240" w:lineRule="auto"/>
        <w:ind w:left="0" w:firstLine="0"/>
        <w:jc w:val="both"/>
        <w:rPr>
          <w:b w:val="1"/>
        </w:rPr>
      </w:pPr>
      <w:r w:rsidDel="00000000" w:rsidR="00000000" w:rsidRPr="00000000">
        <w:rPr>
          <w:b w:val="1"/>
          <w:rtl w:val="0"/>
        </w:rPr>
        <w:t xml:space="preserve">B: Add your information to the developers section in pom.xml (see</w:t>
      </w:r>
      <w:hyperlink r:id="rId6">
        <w:r w:rsidDel="00000000" w:rsidR="00000000" w:rsidRPr="00000000">
          <w:rPr>
            <w:b w:val="1"/>
            <w:rtl w:val="0"/>
          </w:rPr>
          <w:t xml:space="preserve"> </w:t>
        </w:r>
      </w:hyperlink>
      <w:hyperlink r:id="rId7">
        <w:r w:rsidDel="00000000" w:rsidR="00000000" w:rsidRPr="00000000">
          <w:rPr>
            <w:b w:val="1"/>
            <w:color w:val="1155cc"/>
            <w:u w:val="single"/>
            <w:rtl w:val="0"/>
          </w:rPr>
          <w:t xml:space="preserve">https://maven.apache.org/pom.html#developers</w:t>
        </w:r>
      </w:hyperlink>
      <w:r w:rsidDel="00000000" w:rsidR="00000000" w:rsidRPr="00000000">
        <w:rPr>
          <w:b w:val="1"/>
          <w:rtl w:val="0"/>
        </w:rPr>
        <w:t xml:space="preserve">). </w:t>
      </w:r>
    </w:p>
    <w:p w:rsidR="00000000" w:rsidDel="00000000" w:rsidP="00000000" w:rsidRDefault="00000000" w:rsidRPr="00000000" w14:paraId="0000000F">
      <w:pPr>
        <w:spacing w:after="240" w:before="240" w:lineRule="auto"/>
        <w:ind w:left="0" w:firstLine="0"/>
        <w:jc w:val="both"/>
        <w:rPr/>
      </w:pPr>
      <w:r w:rsidDel="00000000" w:rsidR="00000000" w:rsidRPr="00000000">
        <w:rPr>
          <w:rtl w:val="0"/>
        </w:rPr>
        <w:t xml:space="preserve">Fueron las primeras tareas que hicimos de todo este subconjunto, ya que eran las más rápidas, todos teníamos esta tarea en común y nos podían ayudar a confirmar que todo estaba bien configurado y a probarnos como equipo por primera vez.</w:t>
      </w:r>
    </w:p>
    <w:p w:rsidR="00000000" w:rsidDel="00000000" w:rsidP="00000000" w:rsidRDefault="00000000" w:rsidRPr="00000000" w14:paraId="00000010">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11">
      <w:pPr>
        <w:spacing w:after="240" w:before="240" w:lineRule="auto"/>
        <w:ind w:left="0" w:firstLine="0"/>
        <w:jc w:val="both"/>
        <w:rPr>
          <w:b w:val="1"/>
          <w:i w:val="1"/>
        </w:rPr>
      </w:pPr>
      <w:r w:rsidDel="00000000" w:rsidR="00000000" w:rsidRPr="00000000">
        <w:rPr>
          <w:b w:val="1"/>
          <w:rtl w:val="0"/>
        </w:rPr>
        <w:t xml:space="preserve">C: Change the color of the header buttons when selected to light red. </w:t>
      </w:r>
      <w:r w:rsidDel="00000000" w:rsidR="00000000" w:rsidRPr="00000000">
        <w:rPr>
          <w:b w:val="1"/>
          <w:i w:val="1"/>
          <w:rtl w:val="0"/>
        </w:rPr>
        <w:t xml:space="preserve">(Asignado a davbrican)</w:t>
      </w:r>
    </w:p>
    <w:p w:rsidR="00000000" w:rsidDel="00000000" w:rsidP="00000000" w:rsidRDefault="00000000" w:rsidRPr="00000000" w14:paraId="00000012">
      <w:pPr>
        <w:spacing w:after="240" w:before="240" w:lineRule="auto"/>
        <w:ind w:left="0" w:firstLine="0"/>
        <w:jc w:val="both"/>
        <w:rPr/>
      </w:pPr>
      <w:r w:rsidDel="00000000" w:rsidR="00000000" w:rsidRPr="00000000">
        <w:rPr>
          <w:rtl w:val="0"/>
        </w:rPr>
        <w:t xml:space="preserve">Desde el archivo /PSG2-2021-G4-44/src/main/less/petclinic.less creé los colores @spring-light-red:  rgb(217, 119, 119) ;  @spring-dark-red:  rgb(111, 0, 0);   y con ello los sustituí en las líneas correspondientes a los colores de los botones del header</w:t>
      </w:r>
      <w:r w:rsidDel="00000000" w:rsidR="00000000" w:rsidRPr="00000000">
        <w:rPr>
          <w:rtl w:val="0"/>
        </w:rPr>
      </w:r>
    </w:p>
    <w:p w:rsidR="00000000" w:rsidDel="00000000" w:rsidP="00000000" w:rsidRDefault="00000000" w:rsidRPr="00000000" w14:paraId="00000013">
      <w:pPr>
        <w:spacing w:after="240" w:before="240" w:lineRule="auto"/>
        <w:ind w:left="0" w:firstLine="0"/>
        <w:jc w:val="both"/>
        <w:rPr>
          <w:b w:val="1"/>
          <w:i w:val="1"/>
        </w:rPr>
      </w:pPr>
      <w:r w:rsidDel="00000000" w:rsidR="00000000" w:rsidRPr="00000000">
        <w:rPr>
          <w:b w:val="1"/>
          <w:rtl w:val="0"/>
        </w:rPr>
        <w:t xml:space="preserve">D: Change the background color of the header menu to light green. </w:t>
      </w:r>
      <w:r w:rsidDel="00000000" w:rsidR="00000000" w:rsidRPr="00000000">
        <w:rPr>
          <w:b w:val="1"/>
          <w:i w:val="1"/>
          <w:rtl w:val="0"/>
        </w:rPr>
        <w:t xml:space="preserve">(Asignado a jesvievaz)</w:t>
      </w:r>
    </w:p>
    <w:p w:rsidR="00000000" w:rsidDel="00000000" w:rsidP="00000000" w:rsidRDefault="00000000" w:rsidRPr="00000000" w14:paraId="00000014">
      <w:pPr>
        <w:spacing w:after="240" w:before="240" w:lineRule="auto"/>
        <w:ind w:left="0" w:firstLine="720"/>
        <w:jc w:val="both"/>
        <w:rPr/>
      </w:pPr>
      <w:r w:rsidDel="00000000" w:rsidR="00000000" w:rsidRPr="00000000">
        <w:rPr>
          <w:rtl w:val="0"/>
        </w:rPr>
        <w:t xml:space="preserve">Entré en el archivo src/main/less/header.less desde Eclipse, donde se encuentra el código css del header menu. Desde ahí cambié el color de fondo, en un apartado llamado background, en la línea 3. En ella cambié el código de color por un color verde claro.</w:t>
      </w:r>
      <w:r w:rsidDel="00000000" w:rsidR="00000000" w:rsidRPr="00000000">
        <w:rPr>
          <w:rtl w:val="0"/>
        </w:rPr>
      </w:r>
    </w:p>
    <w:p w:rsidR="00000000" w:rsidDel="00000000" w:rsidP="00000000" w:rsidRDefault="00000000" w:rsidRPr="00000000" w14:paraId="00000015">
      <w:pPr>
        <w:spacing w:after="240" w:before="240" w:lineRule="auto"/>
        <w:ind w:left="0" w:firstLine="0"/>
        <w:jc w:val="both"/>
        <w:rPr>
          <w:b w:val="1"/>
          <w:i w:val="1"/>
        </w:rPr>
      </w:pPr>
      <w:r w:rsidDel="00000000" w:rsidR="00000000" w:rsidRPr="00000000">
        <w:rPr>
          <w:b w:val="1"/>
          <w:rtl w:val="0"/>
        </w:rPr>
        <w:t xml:space="preserve">E: Change the message of the Welcome page to “Welcome to the PSG2-2021-GX-XY Petclinic ”, where GX-XY is your group id . </w:t>
      </w:r>
      <w:r w:rsidDel="00000000" w:rsidR="00000000" w:rsidRPr="00000000">
        <w:rPr>
          <w:b w:val="1"/>
          <w:i w:val="1"/>
          <w:rtl w:val="0"/>
        </w:rPr>
        <w:t xml:space="preserve">(Asignado a vicgragil)</w:t>
      </w:r>
    </w:p>
    <w:p w:rsidR="00000000" w:rsidDel="00000000" w:rsidP="00000000" w:rsidRDefault="00000000" w:rsidRPr="00000000" w14:paraId="00000016">
      <w:pPr>
        <w:spacing w:after="240" w:before="240" w:lineRule="auto"/>
        <w:ind w:left="0" w:firstLine="0"/>
        <w:jc w:val="both"/>
        <w:rPr/>
      </w:pPr>
      <w:r w:rsidDel="00000000" w:rsidR="00000000" w:rsidRPr="00000000">
        <w:rPr>
          <w:rtl w:val="0"/>
        </w:rPr>
        <w:t xml:space="preserve">Primero cambié el mensaje directamente en la página de welcome pero luego me dí cuenta que tenía que cambiar el mensaje asociado al tag “welcome”, cambié entonces el mensaje en /PSG2-2021-G4-44/src/main/resources/messages/messages.properties. Puse un mensaje de bienvenida e hice commit pero el día 18 tuve que hacer otro commit poniendo el mensaje que decía la tarea.</w:t>
      </w:r>
    </w:p>
    <w:p w:rsidR="00000000" w:rsidDel="00000000" w:rsidP="00000000" w:rsidRDefault="00000000" w:rsidRPr="00000000" w14:paraId="00000017">
      <w:pPr>
        <w:spacing w:after="240" w:before="240" w:lineRule="auto"/>
        <w:ind w:left="1440" w:firstLine="0"/>
        <w:jc w:val="both"/>
        <w:rPr>
          <w:b w:val="1"/>
        </w:rPr>
      </w:pPr>
      <w:r w:rsidDel="00000000" w:rsidR="00000000" w:rsidRPr="00000000">
        <w:rPr>
          <w:rtl w:val="0"/>
        </w:rPr>
      </w:r>
    </w:p>
    <w:p w:rsidR="00000000" w:rsidDel="00000000" w:rsidP="00000000" w:rsidRDefault="00000000" w:rsidRPr="00000000" w14:paraId="00000018">
      <w:pPr>
        <w:spacing w:after="240" w:before="240" w:lineRule="auto"/>
        <w:ind w:left="0" w:firstLine="0"/>
        <w:jc w:val="both"/>
        <w:rPr>
          <w:b w:val="1"/>
          <w:i w:val="1"/>
        </w:rPr>
      </w:pPr>
      <w:r w:rsidDel="00000000" w:rsidR="00000000" w:rsidRPr="00000000">
        <w:rPr>
          <w:b w:val="1"/>
          <w:rtl w:val="0"/>
        </w:rPr>
        <w:t xml:space="preserve">F: Change the image of the Welcome page with another pet you like.</w:t>
      </w:r>
      <w:r w:rsidDel="00000000" w:rsidR="00000000" w:rsidRPr="00000000">
        <w:rPr>
          <w:b w:val="1"/>
          <w:i w:val="1"/>
          <w:rtl w:val="0"/>
        </w:rPr>
        <w:t xml:space="preserve">(Asignado a marcasbon)</w:t>
      </w:r>
    </w:p>
    <w:p w:rsidR="00000000" w:rsidDel="00000000" w:rsidP="00000000" w:rsidRDefault="00000000" w:rsidRPr="00000000" w14:paraId="00000019">
      <w:pPr>
        <w:spacing w:after="240" w:before="240" w:lineRule="auto"/>
        <w:ind w:left="0" w:firstLine="0"/>
        <w:jc w:val="both"/>
        <w:rPr/>
      </w:pPr>
      <w:r w:rsidDel="00000000" w:rsidR="00000000" w:rsidRPr="00000000">
        <w:rPr>
          <w:rtl w:val="0"/>
        </w:rPr>
        <w:t xml:space="preserve">En primer lugar añadí una foto en /PSG2-2021-G4-44/src/main/resources/static/images llamada pet2.jpg y la cambié en el welcome.jsp. El principal problema que hubo fue que hice commit en una rama que se creó en vez de el master.</w:t>
      </w:r>
      <w:r w:rsidDel="00000000" w:rsidR="00000000" w:rsidRPr="00000000">
        <w:rPr>
          <w:rtl w:val="0"/>
        </w:rPr>
      </w:r>
    </w:p>
    <w:p w:rsidR="00000000" w:rsidDel="00000000" w:rsidP="00000000" w:rsidRDefault="00000000" w:rsidRPr="00000000" w14:paraId="0000001A">
      <w:pPr>
        <w:spacing w:after="240" w:before="240" w:lineRule="auto"/>
        <w:ind w:left="0" w:firstLine="0"/>
        <w:jc w:val="both"/>
        <w:rPr>
          <w:i w:val="1"/>
        </w:rPr>
      </w:pPr>
      <w:r w:rsidDel="00000000" w:rsidR="00000000" w:rsidRPr="00000000">
        <w:rPr>
          <w:b w:val="1"/>
          <w:rtl w:val="0"/>
        </w:rPr>
        <w:t xml:space="preserve">G: Change the background color of the table header when looking for owners to light grey. </w:t>
      </w:r>
      <w:r w:rsidDel="00000000" w:rsidR="00000000" w:rsidRPr="00000000">
        <w:rPr>
          <w:b w:val="1"/>
          <w:i w:val="1"/>
          <w:rtl w:val="0"/>
        </w:rPr>
        <w:t xml:space="preserve">(Asignado a isaarrveg)</w:t>
      </w:r>
      <w:r w:rsidDel="00000000" w:rsidR="00000000" w:rsidRPr="00000000">
        <w:rPr>
          <w:rtl w:val="0"/>
        </w:rPr>
      </w:r>
    </w:p>
    <w:p w:rsidR="00000000" w:rsidDel="00000000" w:rsidP="00000000" w:rsidRDefault="00000000" w:rsidRPr="00000000" w14:paraId="0000001B">
      <w:pPr>
        <w:ind w:firstLine="720"/>
        <w:jc w:val="both"/>
        <w:rPr/>
      </w:pPr>
      <w:r w:rsidDel="00000000" w:rsidR="00000000" w:rsidRPr="00000000">
        <w:rPr>
          <w:rtl w:val="0"/>
        </w:rPr>
        <w:t xml:space="preserve">En primer lugar, intenté editar el color del cabecero de la tabla en petclinic.less usando la propia id de la tabla (ownersTable) y utilizando un selector css con esa misma id. Sin embargo, esta primera idea no funcionó. </w:t>
      </w:r>
    </w:p>
    <w:p w:rsidR="00000000" w:rsidDel="00000000" w:rsidP="00000000" w:rsidRDefault="00000000" w:rsidRPr="00000000" w14:paraId="0000001C">
      <w:pPr>
        <w:ind w:firstLine="720"/>
        <w:jc w:val="both"/>
        <w:rPr/>
      </w:pPr>
      <w:r w:rsidDel="00000000" w:rsidR="00000000" w:rsidRPr="00000000">
        <w:rPr>
          <w:rtl w:val="0"/>
        </w:rPr>
        <w:t xml:space="preserve">A continuación, hice un breve intento de crear la clase ownersHead y relacionarla con la misma tabla que quería cambiar. Creé el selector de clase en petclinic.less y puse un color llamativo para comprobar más fácilmente si había funcionado. Pareció dar resultado, así que ya sólo me quedaba cambiar el color a spring-light-grey. El problema, realmente, es que ahora se confunde la cabecera de la tabla owners con el fondo.</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sz w:val="26"/>
          <w:szCs w:val="26"/>
          <w:u w:val="single"/>
          <w:rtl w:val="0"/>
        </w:rPr>
        <w:t xml:space="preserve">2. Otros problemas que nos han surgido realizando las tareas:</w: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numPr>
          <w:ilvl w:val="0"/>
          <w:numId w:val="2"/>
        </w:numPr>
        <w:ind w:left="720" w:hanging="360"/>
        <w:jc w:val="both"/>
        <w:rPr>
          <w:u w:val="none"/>
        </w:rPr>
      </w:pPr>
      <w:r w:rsidDel="00000000" w:rsidR="00000000" w:rsidRPr="00000000">
        <w:rPr>
          <w:rtl w:val="0"/>
        </w:rPr>
        <w:t xml:space="preserve">Problemas con el puerto utilizado por petclinic:</w:t>
      </w:r>
    </w:p>
    <w:p w:rsidR="00000000" w:rsidDel="00000000" w:rsidP="00000000" w:rsidRDefault="00000000" w:rsidRPr="00000000" w14:paraId="00000023">
      <w:pPr>
        <w:ind w:left="720" w:firstLine="0"/>
        <w:jc w:val="both"/>
        <w:rPr/>
      </w:pPr>
      <w:r w:rsidDel="00000000" w:rsidR="00000000" w:rsidRPr="00000000">
        <w:rPr>
          <w:rtl w:val="0"/>
        </w:rPr>
      </w:r>
    </w:p>
    <w:p w:rsidR="00000000" w:rsidDel="00000000" w:rsidP="00000000" w:rsidRDefault="00000000" w:rsidRPr="00000000" w14:paraId="00000024">
      <w:pPr>
        <w:ind w:left="720" w:firstLine="0"/>
        <w:jc w:val="both"/>
        <w:rPr/>
      </w:pPr>
      <w:r w:rsidDel="00000000" w:rsidR="00000000" w:rsidRPr="00000000">
        <w:rPr>
          <w:rtl w:val="0"/>
        </w:rPr>
        <w:t xml:space="preserve">Descubrimos que teníamos este problema a la hora de desplegar la aplicación por primera vez, para comprobar si se estaban aplicando correctamente los cambios. Al intentar ejecutar PetClinicAplication.java, a algunos componentes del grupo nos aparecía el mensaje: “This port is already in use: 8080”. Al principio, no estuvimos demasiado coordinados sobre qué solución llevar a cabo. Surgieron 2 soluciones que, aparentemente, nos han funcionado:</w:t>
      </w:r>
    </w:p>
    <w:p w:rsidR="00000000" w:rsidDel="00000000" w:rsidP="00000000" w:rsidRDefault="00000000" w:rsidRPr="00000000" w14:paraId="00000025">
      <w:pPr>
        <w:ind w:left="720" w:firstLine="0"/>
        <w:jc w:val="both"/>
        <w:rPr/>
      </w:pPr>
      <w:r w:rsidDel="00000000" w:rsidR="00000000" w:rsidRPr="00000000">
        <w:rPr>
          <w:rtl w:val="0"/>
        </w:rPr>
      </w:r>
    </w:p>
    <w:p w:rsidR="00000000" w:rsidDel="00000000" w:rsidP="00000000" w:rsidRDefault="00000000" w:rsidRPr="00000000" w14:paraId="00000026">
      <w:pPr>
        <w:numPr>
          <w:ilvl w:val="1"/>
          <w:numId w:val="2"/>
        </w:numPr>
        <w:ind w:left="1440" w:hanging="360"/>
        <w:jc w:val="both"/>
        <w:rPr>
          <w:u w:val="none"/>
        </w:rPr>
      </w:pPr>
      <w:r w:rsidDel="00000000" w:rsidR="00000000" w:rsidRPr="00000000">
        <w:rPr>
          <w:rtl w:val="0"/>
        </w:rPr>
        <w:t xml:space="preserve">Solución 1: liberar el puerto 8080 mediante la consola de comandos del sistema operativo.</w:t>
      </w:r>
    </w:p>
    <w:p w:rsidR="00000000" w:rsidDel="00000000" w:rsidP="00000000" w:rsidRDefault="00000000" w:rsidRPr="00000000" w14:paraId="00000027">
      <w:pPr>
        <w:ind w:left="1440" w:firstLine="0"/>
        <w:jc w:val="both"/>
        <w:rPr/>
      </w:pPr>
      <w:r w:rsidDel="00000000" w:rsidR="00000000" w:rsidRPr="00000000">
        <w:rPr>
          <w:rtl w:val="0"/>
        </w:rPr>
        <w:t xml:space="preserve">Lo bueno de esta solución es que no tenemos que tocar ningún fichero del propio proyecto, sino que tan sólo debemos buscar la id del proceso que está utilizando el puerto y terminarla. En concreto, Isabel lo logró haciendo uso de los siguientes comandos:</w:t>
      </w:r>
    </w:p>
    <w:p w:rsidR="00000000" w:rsidDel="00000000" w:rsidP="00000000" w:rsidRDefault="00000000" w:rsidRPr="00000000" w14:paraId="00000028">
      <w:pPr>
        <w:ind w:left="1440" w:firstLine="0"/>
        <w:jc w:val="both"/>
        <w:rPr/>
      </w:pPr>
      <w:r w:rsidDel="00000000" w:rsidR="00000000" w:rsidRPr="00000000">
        <w:rPr>
          <w:rtl w:val="0"/>
        </w:rPr>
      </w:r>
    </w:p>
    <w:p w:rsidR="00000000" w:rsidDel="00000000" w:rsidP="00000000" w:rsidRDefault="00000000" w:rsidRPr="00000000" w14:paraId="00000029">
      <w:pPr>
        <w:ind w:left="1440" w:firstLine="0"/>
        <w:jc w:val="both"/>
        <w:rPr/>
      </w:pPr>
      <w:r w:rsidDel="00000000" w:rsidR="00000000" w:rsidRPr="00000000">
        <w:rPr>
          <w:rtl w:val="0"/>
        </w:rPr>
        <w:t xml:space="preserve">netstat -abno | findstr "8080"</w:t>
      </w:r>
    </w:p>
    <w:p w:rsidR="00000000" w:rsidDel="00000000" w:rsidP="00000000" w:rsidRDefault="00000000" w:rsidRPr="00000000" w14:paraId="0000002A">
      <w:pPr>
        <w:ind w:left="1440" w:firstLine="0"/>
        <w:jc w:val="both"/>
        <w:rPr/>
      </w:pPr>
      <w:r w:rsidDel="00000000" w:rsidR="00000000" w:rsidRPr="00000000">
        <w:rPr>
          <w:rtl w:val="0"/>
        </w:rPr>
        <w:t xml:space="preserve">taskkill /PID xxxx /F</w:t>
      </w:r>
    </w:p>
    <w:p w:rsidR="00000000" w:rsidDel="00000000" w:rsidP="00000000" w:rsidRDefault="00000000" w:rsidRPr="00000000" w14:paraId="0000002B">
      <w:pPr>
        <w:ind w:left="1440" w:firstLine="0"/>
        <w:jc w:val="both"/>
        <w:rPr/>
      </w:pPr>
      <w:r w:rsidDel="00000000" w:rsidR="00000000" w:rsidRPr="00000000">
        <w:rPr>
          <w:rtl w:val="0"/>
        </w:rPr>
        <w:t xml:space="preserve">Donde xxxx representa el PID</w:t>
      </w:r>
    </w:p>
    <w:p w:rsidR="00000000" w:rsidDel="00000000" w:rsidP="00000000" w:rsidRDefault="00000000" w:rsidRPr="00000000" w14:paraId="0000002C">
      <w:pPr>
        <w:ind w:left="1440" w:firstLine="0"/>
        <w:jc w:val="both"/>
        <w:rPr/>
      </w:pPr>
      <w:r w:rsidDel="00000000" w:rsidR="00000000" w:rsidRPr="00000000">
        <w:rPr>
          <w:rtl w:val="0"/>
        </w:rPr>
        <w:t xml:space="preserve">La desventaja es que no era permanente (había que realizarlo cada vez que se encendía el ordenador).</w:t>
      </w:r>
    </w:p>
    <w:p w:rsidR="00000000" w:rsidDel="00000000" w:rsidP="00000000" w:rsidRDefault="00000000" w:rsidRPr="00000000" w14:paraId="0000002D">
      <w:pPr>
        <w:ind w:left="1440" w:firstLine="0"/>
        <w:jc w:val="both"/>
        <w:rPr/>
      </w:pPr>
      <w:r w:rsidDel="00000000" w:rsidR="00000000" w:rsidRPr="00000000">
        <w:rPr>
          <w:rtl w:val="0"/>
        </w:rPr>
      </w:r>
    </w:p>
    <w:p w:rsidR="00000000" w:rsidDel="00000000" w:rsidP="00000000" w:rsidRDefault="00000000" w:rsidRPr="00000000" w14:paraId="0000002E">
      <w:pPr>
        <w:numPr>
          <w:ilvl w:val="1"/>
          <w:numId w:val="2"/>
        </w:numPr>
        <w:ind w:left="1440" w:hanging="360"/>
        <w:jc w:val="both"/>
        <w:rPr>
          <w:u w:val="none"/>
        </w:rPr>
      </w:pPr>
      <w:r w:rsidDel="00000000" w:rsidR="00000000" w:rsidRPr="00000000">
        <w:rPr>
          <w:rtl w:val="0"/>
        </w:rPr>
        <w:t xml:space="preserve">Solución 2: cambiar puerto en el pom.xml: paralelamente, a nuestro compañero David se le ocurrió arreglar este error del puerto añadiendo la correspondiente configuración al pom.xml para que utilizara el puerto 8084. Aunque esto dio algún problema al principio porque hubo falta de comunicación, resultó ser la solución más efectiva, ya que no volvimos a tener el problema.</w:t>
      </w:r>
    </w:p>
    <w:p w:rsidR="00000000" w:rsidDel="00000000" w:rsidP="00000000" w:rsidRDefault="00000000" w:rsidRPr="00000000" w14:paraId="0000002F">
      <w:pPr>
        <w:ind w:left="1440" w:firstLine="0"/>
        <w:jc w:val="both"/>
        <w:rPr/>
      </w:pPr>
      <w:r w:rsidDel="00000000" w:rsidR="00000000" w:rsidRPr="00000000">
        <w:rPr>
          <w:rtl w:val="0"/>
        </w:rPr>
      </w:r>
    </w:p>
    <w:p w:rsidR="00000000" w:rsidDel="00000000" w:rsidP="00000000" w:rsidRDefault="00000000" w:rsidRPr="00000000" w14:paraId="00000030">
      <w:pPr>
        <w:numPr>
          <w:ilvl w:val="0"/>
          <w:numId w:val="1"/>
        </w:numPr>
        <w:ind w:left="720" w:hanging="360"/>
        <w:jc w:val="both"/>
      </w:pPr>
      <w:r w:rsidDel="00000000" w:rsidR="00000000" w:rsidRPr="00000000">
        <w:rPr>
          <w:rtl w:val="0"/>
        </w:rPr>
        <w:t xml:space="preserve">Problemas con la tarea concreta (al crear la issue en GitHub no se escribió una descripción completa de la misma, lo que dió lugar a confusión en un par de miembros que no pusieron los colores exigidos):</w:t>
      </w:r>
    </w:p>
    <w:p w:rsidR="00000000" w:rsidDel="00000000" w:rsidP="00000000" w:rsidRDefault="00000000" w:rsidRPr="00000000" w14:paraId="00000031">
      <w:pPr>
        <w:ind w:left="720" w:firstLine="0"/>
        <w:jc w:val="both"/>
        <w:rPr/>
      </w:pPr>
      <w:r w:rsidDel="00000000" w:rsidR="00000000" w:rsidRPr="00000000">
        <w:rPr>
          <w:rtl w:val="0"/>
        </w:rPr>
      </w:r>
    </w:p>
    <w:p w:rsidR="00000000" w:rsidDel="00000000" w:rsidP="00000000" w:rsidRDefault="00000000" w:rsidRPr="00000000" w14:paraId="00000032">
      <w:pPr>
        <w:ind w:left="720" w:firstLine="0"/>
        <w:jc w:val="both"/>
        <w:rPr/>
      </w:pPr>
      <w:r w:rsidDel="00000000" w:rsidR="00000000" w:rsidRPr="00000000">
        <w:rPr>
          <w:rtl w:val="0"/>
        </w:rPr>
        <w:t xml:space="preserve">En general, nos ha pasado con varias tareas que, al no haber puesto correctamente una descripción de las mismas, han habido confusiones en los criterios de las mismas a la hora de pensar qué es lo que había que hacer exactamente. Por suerte, no fueron demasiado costosos de resolver, ya que eran temas sencillos como poner un color en vez de otro.</w:t>
      </w:r>
    </w:p>
    <w:p w:rsidR="00000000" w:rsidDel="00000000" w:rsidP="00000000" w:rsidRDefault="00000000" w:rsidRPr="00000000" w14:paraId="00000033">
      <w:pPr>
        <w:numPr>
          <w:ilvl w:val="1"/>
          <w:numId w:val="1"/>
        </w:numPr>
        <w:ind w:left="1440" w:hanging="360"/>
        <w:jc w:val="both"/>
      </w:pPr>
      <w:r w:rsidDel="00000000" w:rsidR="00000000" w:rsidRPr="00000000">
        <w:rPr>
          <w:rtl w:val="0"/>
        </w:rPr>
        <w:t xml:space="preserve">Solución: Volver a cambiar el color por el correcto y realizar un nuevo commit.</w:t>
      </w:r>
    </w:p>
    <w:p w:rsidR="00000000" w:rsidDel="00000000" w:rsidP="00000000" w:rsidRDefault="00000000" w:rsidRPr="00000000" w14:paraId="00000034">
      <w:pPr>
        <w:ind w:left="1440" w:firstLine="0"/>
        <w:jc w:val="both"/>
        <w:rPr/>
      </w:pPr>
      <w:r w:rsidDel="00000000" w:rsidR="00000000" w:rsidRPr="00000000">
        <w:rPr>
          <w:rtl w:val="0"/>
        </w:rPr>
      </w:r>
    </w:p>
    <w:p w:rsidR="00000000" w:rsidDel="00000000" w:rsidP="00000000" w:rsidRDefault="00000000" w:rsidRPr="00000000" w14:paraId="00000035">
      <w:pPr>
        <w:numPr>
          <w:ilvl w:val="0"/>
          <w:numId w:val="1"/>
        </w:numPr>
        <w:ind w:left="720" w:hanging="360"/>
        <w:jc w:val="both"/>
      </w:pPr>
      <w:r w:rsidDel="00000000" w:rsidR="00000000" w:rsidRPr="00000000">
        <w:rPr>
          <w:rtl w:val="0"/>
        </w:rPr>
        <w:t xml:space="preserve">Confusión con estrategia ramas:</w:t>
      </w:r>
    </w:p>
    <w:p w:rsidR="00000000" w:rsidDel="00000000" w:rsidP="00000000" w:rsidRDefault="00000000" w:rsidRPr="00000000" w14:paraId="00000036">
      <w:pPr>
        <w:ind w:left="720" w:firstLine="0"/>
        <w:jc w:val="both"/>
        <w:rPr/>
      </w:pPr>
      <w:r w:rsidDel="00000000" w:rsidR="00000000" w:rsidRPr="00000000">
        <w:rPr>
          <w:rtl w:val="0"/>
        </w:rPr>
      </w:r>
    </w:p>
    <w:p w:rsidR="00000000" w:rsidDel="00000000" w:rsidP="00000000" w:rsidRDefault="00000000" w:rsidRPr="00000000" w14:paraId="00000037">
      <w:pPr>
        <w:ind w:left="720" w:firstLine="720"/>
        <w:jc w:val="both"/>
        <w:rPr/>
      </w:pPr>
      <w:r w:rsidDel="00000000" w:rsidR="00000000" w:rsidRPr="00000000">
        <w:rPr>
          <w:rtl w:val="0"/>
        </w:rPr>
        <w:t xml:space="preserve">A pesar de que se nos indicó que trabajáramos sobre master exclusivamente durante esta parte del Product Backlog, nos confundimos algunas veces e hicimos estrategias distintas con las ramas que no deberíamos haber empleado.</w:t>
      </w:r>
    </w:p>
    <w:p w:rsidR="00000000" w:rsidDel="00000000" w:rsidP="00000000" w:rsidRDefault="00000000" w:rsidRPr="00000000" w14:paraId="00000038">
      <w:pPr>
        <w:ind w:left="0" w:firstLine="0"/>
        <w:jc w:val="both"/>
        <w:rPr/>
      </w:pPr>
      <w:r w:rsidDel="00000000" w:rsidR="00000000" w:rsidRPr="00000000">
        <w:rPr>
          <w:rtl w:val="0"/>
        </w:rPr>
      </w:r>
    </w:p>
    <w:p w:rsidR="00000000" w:rsidDel="00000000" w:rsidP="00000000" w:rsidRDefault="00000000" w:rsidRPr="00000000" w14:paraId="00000039">
      <w:pPr>
        <w:ind w:left="0" w:firstLine="0"/>
        <w:jc w:val="both"/>
        <w:rPr/>
      </w:pPr>
      <w:r w:rsidDel="00000000" w:rsidR="00000000" w:rsidRPr="00000000">
        <w:rPr>
          <w:rtl w:val="0"/>
        </w:rPr>
      </w:r>
    </w:p>
    <w:p w:rsidR="00000000" w:rsidDel="00000000" w:rsidP="00000000" w:rsidRDefault="00000000" w:rsidRPr="00000000" w14:paraId="0000003A">
      <w:pPr>
        <w:jc w:val="both"/>
        <w:rPr>
          <w:b w:val="1"/>
        </w:rPr>
      </w:pPr>
      <w:r w:rsidDel="00000000" w:rsidR="00000000" w:rsidRPr="00000000">
        <w:rPr>
          <w:sz w:val="26"/>
          <w:szCs w:val="26"/>
          <w:u w:val="single"/>
          <w:rtl w:val="0"/>
        </w:rPr>
        <w:t xml:space="preserve">3.</w:t>
      </w:r>
      <w:r w:rsidDel="00000000" w:rsidR="00000000" w:rsidRPr="00000000">
        <w:rPr>
          <w:sz w:val="26"/>
          <w:szCs w:val="26"/>
          <w:u w:val="single"/>
          <w:rtl w:val="0"/>
        </w:rPr>
        <w:t xml:space="preserve">Gráfica timeline de los commits realizados hasta esta parte del proyecto</w:t>
      </w: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ab/>
        <w:tab/>
      </w:r>
      <w:r w:rsidDel="00000000" w:rsidR="00000000" w:rsidRPr="00000000">
        <w:rPr/>
        <w:drawing>
          <wp:inline distB="114300" distT="114300" distL="114300" distR="114300">
            <wp:extent cx="5731200" cy="1333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333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ven.apache.org/pom.html#developers" TargetMode="External"/><Relationship Id="rId7" Type="http://schemas.openxmlformats.org/officeDocument/2006/relationships/hyperlink" Target="https://maven.apache.org/pom.html#developer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