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04B1" w14:textId="77777777" w:rsidR="00E77B0C" w:rsidRDefault="00FA45C7" w:rsidP="00FA45C7">
      <w:pPr>
        <w:jc w:val="center"/>
      </w:pPr>
      <w:r>
        <w:t>ATIVIDADE FILOSOFIA E CIÊNCIA</w:t>
      </w:r>
    </w:p>
    <w:p w14:paraId="1E0BFAA8" w14:textId="77777777" w:rsidR="00FA45C7" w:rsidRPr="00FA45C7" w:rsidRDefault="00FA45C7" w:rsidP="00FA45C7">
      <w:pPr>
        <w:jc w:val="center"/>
        <w:rPr>
          <w:rFonts w:ascii="Arial" w:hAnsi="Arial" w:cs="Arial"/>
        </w:rPr>
      </w:pPr>
      <w:r w:rsidRPr="00FA45C7">
        <w:rPr>
          <w:rFonts w:ascii="Arial" w:hAnsi="Arial" w:cs="Arial"/>
        </w:rPr>
        <w:t>2º ETIM</w:t>
      </w:r>
    </w:p>
    <w:p w14:paraId="4C9BB85A" w14:textId="001A34AD" w:rsidR="00FA45C7" w:rsidRPr="00FA45C7" w:rsidRDefault="00FA45C7" w:rsidP="00FA45C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2"/>
          <w:szCs w:val="22"/>
        </w:rPr>
      </w:pPr>
      <w:r w:rsidRPr="00FA45C7">
        <w:rPr>
          <w:rFonts w:ascii="Arial" w:hAnsi="Arial" w:cs="Arial"/>
          <w:sz w:val="22"/>
          <w:szCs w:val="22"/>
        </w:rPr>
        <w:t>1-</w:t>
      </w:r>
      <w:r w:rsidRPr="00FA45C7">
        <w:rPr>
          <w:rFonts w:ascii="Arial" w:hAnsi="Arial" w:cs="Arial"/>
          <w:color w:val="444444"/>
          <w:sz w:val="22"/>
          <w:szCs w:val="22"/>
        </w:rPr>
        <w:t>Enem PPL 2012</w:t>
      </w:r>
      <w:proofErr w:type="gramStart"/>
      <w:r w:rsidR="00D60719" w:rsidRPr="00FA45C7">
        <w:rPr>
          <w:rFonts w:ascii="Arial" w:hAnsi="Arial" w:cs="Arial"/>
          <w:color w:val="444444"/>
          <w:sz w:val="22"/>
          <w:szCs w:val="22"/>
        </w:rPr>
        <w:t>) Assentado</w:t>
      </w:r>
      <w:proofErr w:type="gramEnd"/>
      <w:r w:rsidRPr="00FA45C7">
        <w:rPr>
          <w:rFonts w:ascii="Arial" w:hAnsi="Arial" w:cs="Arial"/>
          <w:color w:val="444444"/>
          <w:sz w:val="22"/>
          <w:szCs w:val="22"/>
        </w:rPr>
        <w:t>, portanto, que a Escritura, em muitas passagens, não apenas admite, mas necessita de exposições diferentes do significado aparente das palavras, parece-me que, nas discussões naturais, deveria ser deixada em último lugar.</w:t>
      </w:r>
    </w:p>
    <w:p w14:paraId="0CFC2CD0" w14:textId="77777777" w:rsidR="00FA45C7" w:rsidRPr="00FA45C7" w:rsidRDefault="00FA45C7" w:rsidP="00FA45C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2"/>
          <w:szCs w:val="22"/>
        </w:rPr>
      </w:pPr>
      <w:r w:rsidRPr="00FA45C7">
        <w:rPr>
          <w:rFonts w:ascii="Arial" w:hAnsi="Arial" w:cs="Arial"/>
          <w:color w:val="444444"/>
          <w:sz w:val="22"/>
          <w:szCs w:val="22"/>
        </w:rPr>
        <w:t>GALILEI, G. Carta a Benedetto Castelli. In: </w:t>
      </w:r>
      <w:r w:rsidRPr="00FA45C7">
        <w:rPr>
          <w:rStyle w:val="nfase"/>
          <w:rFonts w:ascii="Arial" w:hAnsi="Arial" w:cs="Arial"/>
          <w:color w:val="444444"/>
          <w:sz w:val="22"/>
          <w:szCs w:val="22"/>
        </w:rPr>
        <w:t>Ciência e fé: cartas de Galileu sobre o acordo do sistema copernicano com a Bíblia</w:t>
      </w:r>
      <w:r w:rsidRPr="00FA45C7">
        <w:rPr>
          <w:rFonts w:ascii="Arial" w:hAnsi="Arial" w:cs="Arial"/>
          <w:color w:val="444444"/>
          <w:sz w:val="22"/>
          <w:szCs w:val="22"/>
        </w:rPr>
        <w:t>. São Paulo: Unesp, 2009. (adaptado)</w:t>
      </w:r>
    </w:p>
    <w:p w14:paraId="414FF26B" w14:textId="77777777" w:rsidR="00FA45C7" w:rsidRPr="00FA45C7" w:rsidRDefault="00FA45C7" w:rsidP="00FA45C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2"/>
          <w:szCs w:val="22"/>
        </w:rPr>
      </w:pPr>
      <w:r w:rsidRPr="00FA45C7">
        <w:rPr>
          <w:rFonts w:ascii="Arial" w:hAnsi="Arial" w:cs="Arial"/>
          <w:color w:val="444444"/>
          <w:sz w:val="22"/>
          <w:szCs w:val="22"/>
        </w:rPr>
        <w:t>O texto, extraído da carta escrita por Galileu (1564-1642) cerca de trinta anos antes de sua condenação pelo Tribunal do Santo Oficio, discute a relação entre ciência e fé, problemática cara no século XVII. A declaração de Galileu defende que</w:t>
      </w:r>
    </w:p>
    <w:p w14:paraId="3313B7F5" w14:textId="77777777" w:rsidR="00FA45C7" w:rsidRPr="00FA45C7" w:rsidRDefault="00FA45C7" w:rsidP="00FA45C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2"/>
          <w:szCs w:val="22"/>
        </w:rPr>
      </w:pPr>
      <w:r w:rsidRPr="00FA45C7">
        <w:rPr>
          <w:rFonts w:ascii="Arial" w:hAnsi="Arial" w:cs="Arial"/>
          <w:color w:val="444444"/>
          <w:sz w:val="22"/>
          <w:szCs w:val="22"/>
        </w:rPr>
        <w:t>a) a bíblia, por registrar literalmente a palavra divina, apresenta a verdade dos fatos naturais, tornando-se guia para a ciência.</w:t>
      </w:r>
    </w:p>
    <w:p w14:paraId="1684F79D" w14:textId="77777777" w:rsidR="00FA45C7" w:rsidRPr="00FA45C7" w:rsidRDefault="00FA45C7" w:rsidP="00FA45C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2"/>
          <w:szCs w:val="22"/>
        </w:rPr>
      </w:pPr>
      <w:r w:rsidRPr="00FA45C7">
        <w:rPr>
          <w:rFonts w:ascii="Arial" w:hAnsi="Arial" w:cs="Arial"/>
          <w:color w:val="444444"/>
          <w:sz w:val="22"/>
          <w:szCs w:val="22"/>
        </w:rPr>
        <w:t>b) o significado aparente daquilo que é lido acerca da natureza na bíblia constitui uma referência primeira.</w:t>
      </w:r>
    </w:p>
    <w:p w14:paraId="061C1210" w14:textId="77777777" w:rsidR="00FA45C7" w:rsidRPr="00FA45C7" w:rsidRDefault="00FA45C7" w:rsidP="00FA45C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2"/>
          <w:szCs w:val="22"/>
        </w:rPr>
      </w:pPr>
      <w:r w:rsidRPr="00FA45C7">
        <w:rPr>
          <w:rFonts w:ascii="Arial" w:hAnsi="Arial" w:cs="Arial"/>
          <w:color w:val="444444"/>
          <w:sz w:val="22"/>
          <w:szCs w:val="22"/>
        </w:rPr>
        <w:t>c) as diferentes exposições quanto ao significado das palavras bíblicas devem evitar confrontos com os dogmas da Igreja.</w:t>
      </w:r>
    </w:p>
    <w:p w14:paraId="7DEDA2FC" w14:textId="77777777" w:rsidR="00FA45C7" w:rsidRPr="00FA45C7" w:rsidRDefault="00FA45C7" w:rsidP="00FA45C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2"/>
          <w:szCs w:val="22"/>
        </w:rPr>
      </w:pPr>
      <w:r w:rsidRPr="00FA45C7">
        <w:rPr>
          <w:rFonts w:ascii="Arial" w:hAnsi="Arial" w:cs="Arial"/>
          <w:color w:val="444444"/>
          <w:sz w:val="22"/>
          <w:szCs w:val="22"/>
        </w:rPr>
        <w:t>d) a bíblia deve receber uma interpretação literal porque, desse modo, não será desviada a verdade natural.</w:t>
      </w:r>
    </w:p>
    <w:p w14:paraId="2092A013" w14:textId="77777777" w:rsidR="00FA45C7" w:rsidRPr="00FA45C7" w:rsidRDefault="00FA45C7" w:rsidP="00FA45C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22"/>
          <w:szCs w:val="22"/>
        </w:rPr>
      </w:pPr>
      <w:r w:rsidRPr="00C708AA">
        <w:rPr>
          <w:rFonts w:ascii="Arial" w:hAnsi="Arial" w:cs="Arial"/>
          <w:color w:val="444444"/>
          <w:sz w:val="22"/>
          <w:szCs w:val="22"/>
          <w:highlight w:val="yellow"/>
        </w:rPr>
        <w:t>e) os intérpretes precisam propor, para as passagens bíblicas, sentidos que ultrapassem o significado imediato das palavras.</w:t>
      </w:r>
    </w:p>
    <w:p w14:paraId="3413BC90" w14:textId="77777777" w:rsidR="00FA45C7" w:rsidRDefault="00FA45C7" w:rsidP="00C708AA">
      <w:pPr>
        <w:rPr>
          <w:rFonts w:ascii="Helvetica" w:hAnsi="Helvetica"/>
          <w:color w:val="000000"/>
          <w:shd w:val="clear" w:color="auto" w:fill="FFFFFF" w:themeFill="background1"/>
        </w:rPr>
      </w:pPr>
      <w:r>
        <w:t>2-</w:t>
      </w:r>
      <w:r w:rsidRPr="00FA45C7">
        <w:rPr>
          <w:rFonts w:ascii="Helvetica" w:hAnsi="Helvetica"/>
          <w:color w:val="000000"/>
          <w:shd w:val="clear" w:color="auto" w:fill="FFFFFF" w:themeFill="background1"/>
        </w:rPr>
        <w:t>Considerando a relação entre Filosofia e Ciência, assinale a alternativa correta.</w:t>
      </w:r>
      <w:r w:rsidRPr="00FA45C7">
        <w:rPr>
          <w:rFonts w:ascii="Helvetica" w:hAnsi="Helvetica"/>
          <w:color w:val="000000"/>
          <w:shd w:val="clear" w:color="auto" w:fill="FFFFFF" w:themeFill="background1"/>
        </w:rPr>
        <w:br/>
        <w:t xml:space="preserve">a) A revolução científica no século XVII tem como sua principal característica o recurso ao experimentalismo, a despeito da aplicação da Matemática à Física, já feita, por exemplo, por </w:t>
      </w:r>
      <w:proofErr w:type="spellStart"/>
      <w:r w:rsidRPr="00FA45C7">
        <w:rPr>
          <w:rFonts w:ascii="Helvetica" w:hAnsi="Helvetica"/>
          <w:color w:val="000000"/>
          <w:shd w:val="clear" w:color="auto" w:fill="FFFFFF" w:themeFill="background1"/>
        </w:rPr>
        <w:t>Arquimenides</w:t>
      </w:r>
      <w:proofErr w:type="spellEnd"/>
      <w:r w:rsidRPr="00FA45C7">
        <w:rPr>
          <w:rFonts w:ascii="Helvetica" w:hAnsi="Helvetica"/>
          <w:color w:val="000000"/>
          <w:shd w:val="clear" w:color="auto" w:fill="FFFFFF" w:themeFill="background1"/>
        </w:rPr>
        <w:t>.</w:t>
      </w:r>
      <w:r w:rsidRPr="00FA45C7">
        <w:rPr>
          <w:rFonts w:ascii="Helvetica" w:hAnsi="Helvetica"/>
          <w:color w:val="000000"/>
          <w:shd w:val="clear" w:color="auto" w:fill="FFFFFF" w:themeFill="background1"/>
        </w:rPr>
        <w:br/>
      </w:r>
      <w:r w:rsidRPr="00C708AA">
        <w:rPr>
          <w:rFonts w:ascii="Helvetica" w:hAnsi="Helvetica"/>
          <w:color w:val="000000"/>
          <w:highlight w:val="yellow"/>
          <w:shd w:val="clear" w:color="auto" w:fill="FFFFFF" w:themeFill="background1"/>
        </w:rPr>
        <w:t>b) A crítica à técnica, realizada por Heidegger, tenciona desqualificar o discurso científico por esse se apoiar na quantificação dos objetos do mundo e não se instituir como uma metafísica.</w:t>
      </w:r>
      <w:r w:rsidRPr="00FA45C7">
        <w:rPr>
          <w:rFonts w:ascii="Helvetica" w:hAnsi="Helvetica"/>
          <w:color w:val="000000"/>
          <w:shd w:val="clear" w:color="auto" w:fill="FFFFFF" w:themeFill="background1"/>
        </w:rPr>
        <w:br/>
        <w:t>c) A ciência diferencia-se da Filosofia, porque suas proposições podem sempre ser testáveis e, por conseguinte, refutáveis.</w:t>
      </w:r>
      <w:r w:rsidRPr="00FA45C7">
        <w:rPr>
          <w:rFonts w:ascii="Helvetica" w:hAnsi="Helvetica"/>
          <w:color w:val="000000"/>
          <w:shd w:val="clear" w:color="auto" w:fill="FFFFFF" w:themeFill="background1"/>
        </w:rPr>
        <w:br/>
        <w:t>d) O conhecimento filosófico é menos rigoroso que o conhecimento científico e, por isso, não pode ser passível de refutação.</w:t>
      </w:r>
      <w:r w:rsidRPr="00FA45C7">
        <w:rPr>
          <w:rFonts w:ascii="Helvetica" w:hAnsi="Helvetica"/>
          <w:color w:val="000000"/>
          <w:shd w:val="clear" w:color="auto" w:fill="FFFFFF" w:themeFill="background1"/>
        </w:rPr>
        <w:br/>
        <w:t xml:space="preserve">e) Para filósofos naturalistas como Quine, e </w:t>
      </w:r>
      <w:proofErr w:type="spellStart"/>
      <w:r w:rsidRPr="00FA45C7">
        <w:rPr>
          <w:rFonts w:ascii="Helvetica" w:hAnsi="Helvetica"/>
          <w:color w:val="000000"/>
          <w:shd w:val="clear" w:color="auto" w:fill="FFFFFF" w:themeFill="background1"/>
        </w:rPr>
        <w:t>neo-kantianos</w:t>
      </w:r>
      <w:proofErr w:type="spellEnd"/>
      <w:r w:rsidRPr="00FA45C7">
        <w:rPr>
          <w:rFonts w:ascii="Helvetica" w:hAnsi="Helvetica"/>
          <w:color w:val="000000"/>
          <w:shd w:val="clear" w:color="auto" w:fill="FFFFFF" w:themeFill="background1"/>
        </w:rPr>
        <w:t xml:space="preserve"> como Cassirer, a diferença da Filosofia para a ciência seria apenas de grau e não de gênero</w:t>
      </w:r>
    </w:p>
    <w:p w14:paraId="7435BAF9" w14:textId="77777777" w:rsidR="00FA45C7" w:rsidRDefault="00FA45C7" w:rsidP="00C708AA">
      <w:pPr>
        <w:rPr>
          <w:rFonts w:ascii="Helvetica" w:hAnsi="Helvetica"/>
          <w:color w:val="000000"/>
          <w:shd w:val="clear" w:color="auto" w:fill="FFFFFF" w:themeFill="background1"/>
        </w:rPr>
      </w:pPr>
      <w:r>
        <w:rPr>
          <w:rFonts w:ascii="Helvetica" w:hAnsi="Helvetica"/>
          <w:color w:val="000000"/>
          <w:shd w:val="clear" w:color="auto" w:fill="FFFFFF" w:themeFill="background1"/>
        </w:rPr>
        <w:t>3-</w:t>
      </w:r>
      <w:r w:rsidRPr="00FA45C7">
        <w:rPr>
          <w:rFonts w:ascii="Helvetica" w:hAnsi="Helvetica"/>
          <w:color w:val="000000"/>
          <w:shd w:val="clear" w:color="auto" w:fill="FFFFFF" w:themeFill="background1"/>
        </w:rPr>
        <w:t> Considerando o empirismo de Locke, é certo afirmar:</w:t>
      </w:r>
      <w:r w:rsidRPr="00FA45C7">
        <w:rPr>
          <w:rFonts w:ascii="Helvetica" w:hAnsi="Helvetica"/>
          <w:color w:val="000000"/>
          <w:shd w:val="clear" w:color="auto" w:fill="FFFFFF" w:themeFill="background1"/>
        </w:rPr>
        <w:br/>
      </w:r>
      <w:r w:rsidRPr="00C708AA">
        <w:rPr>
          <w:rFonts w:ascii="Helvetica" w:hAnsi="Helvetica"/>
          <w:color w:val="000000"/>
          <w:highlight w:val="yellow"/>
          <w:shd w:val="clear" w:color="auto" w:fill="FFFFFF" w:themeFill="background1"/>
        </w:rPr>
        <w:t>a) Locke realiza, segundo Kant, uma fisiologia do entendimento, mostrando a gênese empírica de cada ideia.</w:t>
      </w:r>
      <w:r w:rsidRPr="00FA45C7">
        <w:rPr>
          <w:rFonts w:ascii="Helvetica" w:hAnsi="Helvetica"/>
          <w:color w:val="000000"/>
          <w:shd w:val="clear" w:color="auto" w:fill="FFFFFF" w:themeFill="background1"/>
        </w:rPr>
        <w:br/>
        <w:t>b) Para Locke, a substância nominal corresponde, em última análise, à essência das coisas.</w:t>
      </w:r>
      <w:r w:rsidRPr="00FA45C7">
        <w:rPr>
          <w:rFonts w:ascii="Helvetica" w:hAnsi="Helvetica"/>
          <w:color w:val="000000"/>
          <w:shd w:val="clear" w:color="auto" w:fill="FFFFFF" w:themeFill="background1"/>
        </w:rPr>
        <w:br/>
        <w:t xml:space="preserve">c) A mente é uma tábula rasa e </w:t>
      </w:r>
      <w:proofErr w:type="spellStart"/>
      <w:r w:rsidRPr="00FA45C7">
        <w:rPr>
          <w:rFonts w:ascii="Helvetica" w:hAnsi="Helvetica"/>
          <w:color w:val="000000"/>
          <w:shd w:val="clear" w:color="auto" w:fill="FFFFFF" w:themeFill="background1"/>
        </w:rPr>
        <w:t>idéias</w:t>
      </w:r>
      <w:proofErr w:type="spellEnd"/>
      <w:r w:rsidRPr="00FA45C7">
        <w:rPr>
          <w:rFonts w:ascii="Helvetica" w:hAnsi="Helvetica"/>
          <w:color w:val="000000"/>
          <w:shd w:val="clear" w:color="auto" w:fill="FFFFFF" w:themeFill="background1"/>
        </w:rPr>
        <w:t xml:space="preserve"> como Deus não podem ser provadas.</w:t>
      </w:r>
      <w:r w:rsidRPr="00FA45C7">
        <w:rPr>
          <w:rFonts w:ascii="Helvetica" w:hAnsi="Helvetica"/>
          <w:color w:val="000000"/>
          <w:shd w:val="clear" w:color="auto" w:fill="FFFFFF" w:themeFill="background1"/>
        </w:rPr>
        <w:br/>
        <w:t>d) Para Locke, o conhecimento da experiência nos permite compreender a constituição elementar dos objetos.</w:t>
      </w:r>
      <w:r w:rsidRPr="00FA45C7">
        <w:rPr>
          <w:rFonts w:ascii="Helvetica" w:hAnsi="Helvetica"/>
          <w:color w:val="000000"/>
          <w:shd w:val="clear" w:color="auto" w:fill="FFFFFF" w:themeFill="background1"/>
        </w:rPr>
        <w:br/>
      </w:r>
      <w:r w:rsidRPr="00FA45C7">
        <w:rPr>
          <w:rFonts w:ascii="Helvetica" w:hAnsi="Helvetica"/>
          <w:color w:val="000000"/>
          <w:shd w:val="clear" w:color="auto" w:fill="FFFFFF" w:themeFill="background1"/>
        </w:rPr>
        <w:lastRenderedPageBreak/>
        <w:t>e) A relação de causa e efeito é própria à natureza e, por isso, ela pode ser percebida e apreendida pela experiência</w:t>
      </w:r>
    </w:p>
    <w:p w14:paraId="4C52DA6B" w14:textId="77777777" w:rsidR="00C64484" w:rsidRDefault="00FA45C7" w:rsidP="00C64484">
      <w:pPr>
        <w:pStyle w:val="NormalWeb"/>
        <w:spacing w:before="0" w:beforeAutospacing="0" w:after="204" w:afterAutospacing="0"/>
        <w:textAlignment w:val="baseline"/>
        <w:rPr>
          <w:rFonts w:ascii="Arial" w:hAnsi="Arial" w:cs="Arial"/>
          <w:color w:val="404040"/>
          <w:sz w:val="22"/>
          <w:szCs w:val="22"/>
        </w:rPr>
      </w:pPr>
      <w:r>
        <w:rPr>
          <w:rFonts w:ascii="Helvetica" w:hAnsi="Helvetica"/>
          <w:color w:val="000000"/>
          <w:shd w:val="clear" w:color="auto" w:fill="FFFFFF" w:themeFill="background1"/>
        </w:rPr>
        <w:t>4-</w:t>
      </w:r>
      <w:r w:rsidR="00C64484">
        <w:rPr>
          <w:rFonts w:ascii="Arial" w:hAnsi="Arial" w:cs="Arial"/>
          <w:color w:val="404040"/>
          <w:sz w:val="22"/>
          <w:szCs w:val="22"/>
        </w:rPr>
        <w:t>René Descartes desenvolveu um método filosófico baseado na dúvida para encontrar uma certeza na qual possa fundamentar o conhecimento seguro. Essa certeza fundamental de Descartes é chamada de </w:t>
      </w:r>
      <w:r w:rsidR="00C64484">
        <w:rPr>
          <w:rStyle w:val="nfase"/>
          <w:rFonts w:ascii="Arial" w:hAnsi="Arial" w:cs="Arial"/>
          <w:color w:val="404040"/>
          <w:sz w:val="22"/>
          <w:szCs w:val="22"/>
        </w:rPr>
        <w:t>cogito</w:t>
      </w:r>
      <w:r w:rsidR="00C64484">
        <w:rPr>
          <w:rFonts w:ascii="Arial" w:hAnsi="Arial" w:cs="Arial"/>
          <w:color w:val="404040"/>
          <w:sz w:val="22"/>
          <w:szCs w:val="22"/>
        </w:rPr>
        <w:t> e sua formulação principal diz:</w:t>
      </w:r>
    </w:p>
    <w:p w14:paraId="21920D5F" w14:textId="77777777" w:rsidR="00C64484" w:rsidRDefault="00C64484" w:rsidP="00C6448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2"/>
          <w:szCs w:val="22"/>
        </w:rPr>
      </w:pPr>
      <w:r w:rsidRPr="00C708AA">
        <w:rPr>
          <w:rFonts w:ascii="Arial" w:hAnsi="Arial" w:cs="Arial"/>
          <w:color w:val="404040"/>
          <w:sz w:val="22"/>
          <w:szCs w:val="22"/>
          <w:highlight w:val="yellow"/>
        </w:rPr>
        <w:t>a) "Penso, logo existo"</w:t>
      </w:r>
      <w:r>
        <w:rPr>
          <w:rFonts w:ascii="Arial" w:hAnsi="Arial" w:cs="Arial"/>
          <w:color w:val="404040"/>
          <w:sz w:val="22"/>
          <w:szCs w:val="22"/>
        </w:rPr>
        <w:br/>
        <w:t xml:space="preserve">b) "Deus </w:t>
      </w:r>
      <w:proofErr w:type="spellStart"/>
      <w:r>
        <w:rPr>
          <w:rFonts w:ascii="Arial" w:hAnsi="Arial" w:cs="Arial"/>
          <w:color w:val="404040"/>
          <w:sz w:val="22"/>
          <w:szCs w:val="22"/>
        </w:rPr>
        <w:t>sive</w:t>
      </w:r>
      <w:proofErr w:type="spellEnd"/>
      <w:r>
        <w:rPr>
          <w:rFonts w:ascii="Arial" w:hAnsi="Arial" w:cs="Arial"/>
          <w:color w:val="404040"/>
          <w:sz w:val="22"/>
          <w:szCs w:val="22"/>
        </w:rPr>
        <w:t xml:space="preserve"> natura"</w:t>
      </w:r>
      <w:r>
        <w:rPr>
          <w:rFonts w:ascii="Arial" w:hAnsi="Arial" w:cs="Arial"/>
          <w:color w:val="404040"/>
          <w:sz w:val="22"/>
          <w:szCs w:val="22"/>
        </w:rPr>
        <w:br/>
        <w:t>c) "Conhece-te a ti mesmo"</w:t>
      </w:r>
      <w:r>
        <w:rPr>
          <w:rFonts w:ascii="Arial" w:hAnsi="Arial" w:cs="Arial"/>
          <w:color w:val="404040"/>
          <w:sz w:val="22"/>
          <w:szCs w:val="22"/>
        </w:rPr>
        <w:br/>
        <w:t>d) "Só sei que nada sei</w:t>
      </w:r>
    </w:p>
    <w:p w14:paraId="7B17A876" w14:textId="77777777" w:rsidR="00C64484" w:rsidRDefault="00C64484" w:rsidP="00FA45C7">
      <w:pPr>
        <w:jc w:val="both"/>
      </w:pPr>
    </w:p>
    <w:p w14:paraId="55A6A47C" w14:textId="77777777" w:rsidR="005A4FC9" w:rsidRPr="00343D58" w:rsidRDefault="00C64484" w:rsidP="005A4FC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t>5-</w:t>
      </w:r>
      <w:r w:rsidR="005A4FC9" w:rsidRPr="005A4FC9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5A4FC9" w:rsidRPr="00343D58">
        <w:rPr>
          <w:rFonts w:ascii="Arial" w:eastAsia="Times New Roman" w:hAnsi="Arial" w:cs="Arial"/>
          <w:sz w:val="20"/>
          <w:szCs w:val="20"/>
          <w:lang w:eastAsia="pt-BR"/>
        </w:rPr>
        <w:t xml:space="preserve">A Lógica investiga a validade dos argumentos e dá as regras do pensamento correto. Acerca desta área da Filosofia, é CORRETO afirmar que </w:t>
      </w:r>
    </w:p>
    <w:p w14:paraId="75011F5B" w14:textId="77777777" w:rsidR="005A4FC9" w:rsidRPr="00343D58" w:rsidRDefault="005A4FC9" w:rsidP="005A4FC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EC47DD">
        <w:rPr>
          <w:rFonts w:ascii="Arial" w:eastAsia="Times New Roman" w:hAnsi="Arial" w:cs="Arial"/>
          <w:sz w:val="20"/>
          <w:szCs w:val="20"/>
          <w:highlight w:val="yellow"/>
          <w:lang w:eastAsia="pt-BR"/>
        </w:rPr>
        <w:t xml:space="preserve">A) se trata do estudo normativo das condições da verdade, ou seja, da </w:t>
      </w:r>
      <w:proofErr w:type="spellStart"/>
      <w:r w:rsidRPr="00EC47DD">
        <w:rPr>
          <w:rFonts w:ascii="Arial" w:eastAsia="Times New Roman" w:hAnsi="Arial" w:cs="Arial"/>
          <w:sz w:val="20"/>
          <w:szCs w:val="20"/>
          <w:highlight w:val="yellow"/>
          <w:lang w:eastAsia="pt-BR"/>
        </w:rPr>
        <w:t>conseqüência</w:t>
      </w:r>
      <w:proofErr w:type="spellEnd"/>
      <w:r w:rsidRPr="00EC47DD">
        <w:rPr>
          <w:rFonts w:ascii="Arial" w:eastAsia="Times New Roman" w:hAnsi="Arial" w:cs="Arial"/>
          <w:sz w:val="20"/>
          <w:szCs w:val="20"/>
          <w:highlight w:val="yellow"/>
          <w:lang w:eastAsia="pt-BR"/>
        </w:rPr>
        <w:t xml:space="preserve"> e da verdade da argumentação.</w:t>
      </w:r>
      <w:r w:rsidRPr="00343D5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471CDEFE" w14:textId="77777777" w:rsidR="005A4FC9" w:rsidRPr="00343D58" w:rsidRDefault="005A4FC9" w:rsidP="005A4FC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43D58">
        <w:rPr>
          <w:rFonts w:ascii="Arial" w:eastAsia="Times New Roman" w:hAnsi="Arial" w:cs="Arial"/>
          <w:sz w:val="20"/>
          <w:szCs w:val="20"/>
          <w:lang w:eastAsia="pt-BR"/>
        </w:rPr>
        <w:t xml:space="preserve">B) só teve reflexo na obra dos pensadores pré-socráticos. </w:t>
      </w:r>
    </w:p>
    <w:p w14:paraId="39A396B5" w14:textId="77777777" w:rsidR="005A4FC9" w:rsidRPr="00343D58" w:rsidRDefault="005A4FC9" w:rsidP="005A4FC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43D58">
        <w:rPr>
          <w:rFonts w:ascii="Arial" w:eastAsia="Times New Roman" w:hAnsi="Arial" w:cs="Arial"/>
          <w:sz w:val="20"/>
          <w:szCs w:val="20"/>
          <w:lang w:eastAsia="pt-BR"/>
        </w:rPr>
        <w:t xml:space="preserve">C) se limita ao estudo da chamada lógica formal. </w:t>
      </w:r>
    </w:p>
    <w:p w14:paraId="53D96ED3" w14:textId="77777777" w:rsidR="005A4FC9" w:rsidRPr="00343D58" w:rsidRDefault="005A4FC9" w:rsidP="005A4FC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43D58">
        <w:rPr>
          <w:rFonts w:ascii="Arial" w:eastAsia="Times New Roman" w:hAnsi="Arial" w:cs="Arial"/>
          <w:sz w:val="20"/>
          <w:szCs w:val="20"/>
          <w:lang w:eastAsia="pt-BR"/>
        </w:rPr>
        <w:t xml:space="preserve">D) encontra em Karl Marx um dos seus mais notórios teóricos. </w:t>
      </w:r>
    </w:p>
    <w:p w14:paraId="577D8305" w14:textId="77777777" w:rsidR="005A4FC9" w:rsidRPr="00343D58" w:rsidRDefault="005A4FC9" w:rsidP="005A4FC9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43D58">
        <w:rPr>
          <w:rFonts w:ascii="Arial" w:eastAsia="Times New Roman" w:hAnsi="Arial" w:cs="Arial"/>
          <w:sz w:val="20"/>
          <w:szCs w:val="20"/>
          <w:lang w:eastAsia="pt-BR"/>
        </w:rPr>
        <w:t>E) é o principal objeto das indagações filosóficas de Simone de Beauvoir</w:t>
      </w:r>
    </w:p>
    <w:p w14:paraId="05184604" w14:textId="77777777" w:rsidR="00C64484" w:rsidRDefault="00C64484" w:rsidP="00FA45C7">
      <w:pPr>
        <w:jc w:val="both"/>
      </w:pPr>
    </w:p>
    <w:sectPr w:rsidR="00C64484" w:rsidSect="00E77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5C7"/>
    <w:rsid w:val="003A0F65"/>
    <w:rsid w:val="005A4FC9"/>
    <w:rsid w:val="00C64484"/>
    <w:rsid w:val="00C708AA"/>
    <w:rsid w:val="00D60719"/>
    <w:rsid w:val="00E040B3"/>
    <w:rsid w:val="00E77B0C"/>
    <w:rsid w:val="00EC47DD"/>
    <w:rsid w:val="00FA4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AAB9F"/>
  <w15:docId w15:val="{998424CE-BCED-409D-8BBA-EB8C8C54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B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A45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369551c-452e-479d-8320-b6f69efe809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3910490A928E4A8CCD7D84E3A39E74" ma:contentTypeVersion="1" ma:contentTypeDescription="Create a new document." ma:contentTypeScope="" ma:versionID="2d57abd31bffd73dcf2d607bc7facef7">
  <xsd:schema xmlns:xsd="http://www.w3.org/2001/XMLSchema" xmlns:xs="http://www.w3.org/2001/XMLSchema" xmlns:p="http://schemas.microsoft.com/office/2006/metadata/properties" xmlns:ns2="6369551c-452e-479d-8320-b6f69efe8094" targetNamespace="http://schemas.microsoft.com/office/2006/metadata/properties" ma:root="true" ma:fieldsID="f77d1144198b8dd450b567adb633406b" ns2:_="">
    <xsd:import namespace="6369551c-452e-479d-8320-b6f69efe809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9551c-452e-479d-8320-b6f69efe80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5BA67B-D501-45F5-8E7C-B20120B3C1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35EE41-ABE6-4F2E-A116-C86B8D16F3A8}">
  <ds:schemaRefs>
    <ds:schemaRef ds:uri="http://schemas.microsoft.com/office/2006/metadata/properties"/>
    <ds:schemaRef ds:uri="http://schemas.microsoft.com/office/infopath/2007/PartnerControls"/>
    <ds:schemaRef ds:uri="6369551c-452e-479d-8320-b6f69efe8094"/>
  </ds:schemaRefs>
</ds:datastoreItem>
</file>

<file path=customXml/itemProps3.xml><?xml version="1.0" encoding="utf-8"?>
<ds:datastoreItem xmlns:ds="http://schemas.openxmlformats.org/officeDocument/2006/customXml" ds:itemID="{A0081BA3-7CC9-47D7-86A8-3E3747784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9551c-452e-479d-8320-b6f69efe80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JRP_SISTEMAS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NILCEIA VENTURA FAVARO</cp:lastModifiedBy>
  <cp:revision>4</cp:revision>
  <dcterms:created xsi:type="dcterms:W3CDTF">2021-04-13T13:11:00Z</dcterms:created>
  <dcterms:modified xsi:type="dcterms:W3CDTF">2021-04-21T16:18:00Z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0x0101005C3910490A928E4A8CCD7D84E3A39E74</vt:lpwstr>
  </property>
</Properties>
</file>