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00C1" w:rsidRPr="003000C1" w:rsidRDefault="003000C1">
      <w:pPr>
        <w:jc w:val="center"/>
        <w:rPr>
          <w:rFonts w:asciiTheme="majorHAnsi" w:hAnsiTheme="majorHAnsi" w:cstheme="majorHAnsi"/>
          <w:b/>
          <w:color w:val="1F4E79"/>
          <w:sz w:val="40"/>
        </w:rPr>
      </w:pPr>
    </w:p>
    <w:p w:rsidR="003000C1" w:rsidRPr="003000C1" w:rsidRDefault="003000C1">
      <w:pPr>
        <w:jc w:val="center"/>
        <w:rPr>
          <w:rFonts w:asciiTheme="majorHAnsi" w:hAnsiTheme="majorHAnsi" w:cstheme="majorHAnsi"/>
          <w:b/>
          <w:color w:val="1F4E79"/>
          <w:sz w:val="40"/>
        </w:rPr>
      </w:pPr>
    </w:p>
    <w:p w:rsidR="003000C1" w:rsidRPr="003000C1" w:rsidRDefault="003000C1">
      <w:pPr>
        <w:jc w:val="center"/>
        <w:rPr>
          <w:rFonts w:asciiTheme="majorHAnsi" w:hAnsiTheme="majorHAnsi" w:cstheme="majorHAnsi"/>
          <w:b/>
          <w:color w:val="1F4E79"/>
          <w:sz w:val="40"/>
        </w:rPr>
      </w:pPr>
    </w:p>
    <w:p w:rsidR="003000C1" w:rsidRPr="003000C1" w:rsidRDefault="003000C1">
      <w:pPr>
        <w:jc w:val="center"/>
        <w:rPr>
          <w:rFonts w:asciiTheme="majorHAnsi" w:hAnsiTheme="majorHAnsi" w:cstheme="majorHAnsi"/>
          <w:b/>
          <w:color w:val="1F4E79"/>
          <w:sz w:val="40"/>
        </w:rPr>
      </w:pPr>
    </w:p>
    <w:p w:rsidR="003000C1" w:rsidRPr="003000C1" w:rsidRDefault="003000C1">
      <w:pPr>
        <w:jc w:val="center"/>
        <w:rPr>
          <w:rFonts w:asciiTheme="majorHAnsi" w:hAnsiTheme="majorHAnsi" w:cstheme="majorHAnsi"/>
          <w:b/>
          <w:color w:val="1F4E79"/>
          <w:sz w:val="40"/>
        </w:rPr>
      </w:pPr>
    </w:p>
    <w:p w:rsidR="00B131C0" w:rsidRPr="003000C1" w:rsidRDefault="006C3414">
      <w:pPr>
        <w:jc w:val="center"/>
        <w:rPr>
          <w:rFonts w:asciiTheme="majorHAnsi" w:hAnsiTheme="majorHAnsi" w:cstheme="majorHAnsi"/>
        </w:rPr>
      </w:pPr>
      <w:r w:rsidRPr="003000C1">
        <w:rPr>
          <w:rFonts w:asciiTheme="majorHAnsi" w:hAnsiTheme="majorHAnsi" w:cstheme="majorHAnsi"/>
          <w:b/>
          <w:color w:val="1F4E79"/>
          <w:sz w:val="40"/>
        </w:rPr>
        <w:t xml:space="preserve">Azure </w:t>
      </w:r>
      <w:proofErr w:type="spellStart"/>
      <w:r w:rsidRPr="003000C1">
        <w:rPr>
          <w:rFonts w:asciiTheme="majorHAnsi" w:hAnsiTheme="majorHAnsi" w:cstheme="majorHAnsi"/>
          <w:b/>
          <w:color w:val="1F4E79"/>
          <w:sz w:val="40"/>
        </w:rPr>
        <w:t>Databricks</w:t>
      </w:r>
      <w:proofErr w:type="spellEnd"/>
      <w:r w:rsidRPr="003000C1">
        <w:rPr>
          <w:rFonts w:asciiTheme="majorHAnsi" w:hAnsiTheme="majorHAnsi" w:cstheme="majorHAnsi"/>
          <w:b/>
          <w:color w:val="1F4E79"/>
          <w:sz w:val="40"/>
        </w:rPr>
        <w:t xml:space="preserve"> Credit Risk </w:t>
      </w:r>
      <w:proofErr w:type="spellStart"/>
      <w:r w:rsidRPr="003000C1">
        <w:rPr>
          <w:rFonts w:asciiTheme="majorHAnsi" w:hAnsiTheme="majorHAnsi" w:cstheme="majorHAnsi"/>
          <w:b/>
          <w:color w:val="1F4E79"/>
          <w:sz w:val="40"/>
        </w:rPr>
        <w:t>Lakehouse</w:t>
      </w:r>
      <w:proofErr w:type="spellEnd"/>
      <w:r w:rsidRPr="003000C1">
        <w:rPr>
          <w:rFonts w:asciiTheme="majorHAnsi" w:hAnsiTheme="majorHAnsi" w:cstheme="majorHAnsi"/>
          <w:b/>
          <w:color w:val="1F4E79"/>
          <w:sz w:val="40"/>
        </w:rPr>
        <w:t xml:space="preserve"> Project</w:t>
      </w:r>
    </w:p>
    <w:p w:rsidR="00B131C0" w:rsidRPr="003000C1" w:rsidRDefault="00B131C0">
      <w:pPr>
        <w:rPr>
          <w:rFonts w:asciiTheme="majorHAnsi" w:hAnsiTheme="majorHAnsi" w:cstheme="majorHAnsi"/>
        </w:rPr>
      </w:pPr>
    </w:p>
    <w:p w:rsidR="00B131C0" w:rsidRPr="003000C1" w:rsidRDefault="006C3414">
      <w:pPr>
        <w:jc w:val="center"/>
        <w:rPr>
          <w:rFonts w:asciiTheme="majorHAnsi" w:hAnsiTheme="majorHAnsi" w:cstheme="majorHAnsi"/>
        </w:rPr>
      </w:pPr>
      <w:r w:rsidRPr="003000C1">
        <w:rPr>
          <w:rFonts w:asciiTheme="majorHAnsi" w:hAnsiTheme="majorHAnsi" w:cstheme="majorHAnsi"/>
          <w:b/>
          <w:color w:val="1F4E79"/>
          <w:sz w:val="48"/>
        </w:rPr>
        <w:t>Silver Conformance Layer Technical Documentation</w:t>
      </w:r>
    </w:p>
    <w:p w:rsidR="00B131C0" w:rsidRPr="003000C1" w:rsidRDefault="006C3414">
      <w:pPr>
        <w:jc w:val="center"/>
        <w:rPr>
          <w:rFonts w:asciiTheme="majorHAnsi" w:hAnsiTheme="majorHAnsi" w:cstheme="majorHAnsi"/>
        </w:rPr>
      </w:pPr>
      <w:r w:rsidRPr="003000C1">
        <w:rPr>
          <w:rFonts w:asciiTheme="majorHAnsi" w:hAnsiTheme="majorHAnsi" w:cstheme="majorHAnsi"/>
          <w:i/>
          <w:color w:val="595959"/>
          <w:sz w:val="24"/>
        </w:rPr>
        <w:t>Business entity conformance, Customer SCD2, derived columns, and conformed Delta outputs</w:t>
      </w:r>
    </w:p>
    <w:p w:rsidR="00B131C0" w:rsidRPr="003000C1" w:rsidRDefault="006C3414">
      <w:pPr>
        <w:rPr>
          <w:rFonts w:asciiTheme="majorHAnsi" w:hAnsiTheme="majorHAnsi" w:cstheme="majorHAnsi"/>
        </w:rPr>
      </w:pPr>
      <w:r w:rsidRPr="003000C1">
        <w:rPr>
          <w:rFonts w:asciiTheme="majorHAnsi" w:hAnsiTheme="majorHAnsi" w:cstheme="majorHAnsi"/>
        </w:rPr>
        <w:br/>
      </w:r>
    </w:p>
    <w:tbl>
      <w:tblPr>
        <w:tblStyle w:val="TableGrid"/>
        <w:tblW w:w="0" w:type="auto"/>
        <w:jc w:val="center"/>
        <w:tblLook w:val="04A0" w:firstRow="1" w:lastRow="0" w:firstColumn="1" w:lastColumn="0" w:noHBand="0" w:noVBand="1"/>
      </w:tblPr>
      <w:tblGrid>
        <w:gridCol w:w="2880"/>
        <w:gridCol w:w="6912"/>
      </w:tblGrid>
      <w:tr w:rsidR="00B131C0" w:rsidRPr="003000C1">
        <w:trPr>
          <w:jc w:val="center"/>
        </w:trPr>
        <w:tc>
          <w:tcPr>
            <w:tcW w:w="288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Document attribute</w:t>
            </w:r>
          </w:p>
        </w:tc>
        <w:tc>
          <w:tcPr>
            <w:tcW w:w="6912"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Value</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Project</w:t>
            </w:r>
          </w:p>
        </w:tc>
        <w:tc>
          <w:tcPr>
            <w:tcW w:w="691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Azure Databricks Credit Risk Lakehouse Project</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Layer</w:t>
            </w:r>
          </w:p>
        </w:tc>
        <w:tc>
          <w:tcPr>
            <w:tcW w:w="691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Silver Conformance Layer</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Author</w:t>
            </w:r>
          </w:p>
        </w:tc>
        <w:tc>
          <w:tcPr>
            <w:tcW w:w="691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Gijo Baby</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Document status</w:t>
            </w:r>
          </w:p>
        </w:tc>
        <w:tc>
          <w:tcPr>
            <w:tcW w:w="6912" w:type="dxa"/>
            <w:vAlign w:val="center"/>
          </w:tcPr>
          <w:p w:rsidR="00B131C0" w:rsidRPr="003000C1" w:rsidRDefault="003000C1">
            <w:pPr>
              <w:rPr>
                <w:rFonts w:asciiTheme="majorHAnsi" w:hAnsiTheme="majorHAnsi" w:cstheme="majorHAnsi"/>
              </w:rPr>
            </w:pPr>
            <w:r w:rsidRPr="003000C1">
              <w:rPr>
                <w:rFonts w:asciiTheme="majorHAnsi" w:hAnsiTheme="majorHAnsi" w:cstheme="majorHAnsi"/>
                <w:sz w:val="16"/>
              </w:rPr>
              <w:t>Initial</w:t>
            </w:r>
            <w:r w:rsidR="006C3414" w:rsidRPr="003000C1">
              <w:rPr>
                <w:rFonts w:asciiTheme="majorHAnsi" w:hAnsiTheme="majorHAnsi" w:cstheme="majorHAnsi"/>
                <w:sz w:val="16"/>
              </w:rPr>
              <w:t xml:space="preserve"> draft</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Version</w:t>
            </w:r>
          </w:p>
        </w:tc>
        <w:tc>
          <w:tcPr>
            <w:tcW w:w="691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1.0</w:t>
            </w:r>
          </w:p>
        </w:tc>
      </w:tr>
    </w:tbl>
    <w:p w:rsidR="00B131C0" w:rsidRPr="003000C1" w:rsidRDefault="00B131C0">
      <w:pPr>
        <w:rPr>
          <w:rFonts w:asciiTheme="majorHAnsi" w:hAnsiTheme="majorHAnsi" w:cstheme="majorHAnsi"/>
        </w:rPr>
      </w:pPr>
    </w:p>
    <w:p w:rsidR="00B131C0" w:rsidRPr="003000C1" w:rsidRDefault="006C3414">
      <w:pPr>
        <w:rPr>
          <w:rFonts w:asciiTheme="majorHAnsi" w:hAnsiTheme="majorHAnsi" w:cstheme="majorHAnsi"/>
        </w:rPr>
      </w:pPr>
      <w:r w:rsidRPr="003000C1">
        <w:rPr>
          <w:rFonts w:asciiTheme="majorHAnsi" w:hAnsiTheme="majorHAnsi" w:cstheme="majorHAnsi"/>
        </w:rPr>
        <w:br w:type="page"/>
      </w:r>
    </w:p>
    <w:sdt>
      <w:sdtPr>
        <w:rPr>
          <w:rFonts w:ascii="Aptos" w:eastAsiaTheme="minorEastAsia" w:hAnsi="Aptos" w:cstheme="majorHAnsi"/>
          <w:b w:val="0"/>
          <w:bCs w:val="0"/>
          <w:color w:val="auto"/>
          <w:sz w:val="18"/>
          <w:szCs w:val="22"/>
        </w:rPr>
        <w:id w:val="-930964621"/>
        <w:docPartObj>
          <w:docPartGallery w:val="Table of Contents"/>
          <w:docPartUnique/>
        </w:docPartObj>
      </w:sdtPr>
      <w:sdtEndPr>
        <w:rPr>
          <w:noProof/>
        </w:rPr>
      </w:sdtEndPr>
      <w:sdtContent>
        <w:p w:rsidR="003000C1" w:rsidRPr="003000C1" w:rsidRDefault="003000C1">
          <w:pPr>
            <w:pStyle w:val="TOCHeading"/>
            <w:rPr>
              <w:rFonts w:cstheme="majorHAnsi"/>
            </w:rPr>
          </w:pPr>
          <w:r w:rsidRPr="003000C1">
            <w:rPr>
              <w:rFonts w:cstheme="majorHAnsi"/>
            </w:rPr>
            <w:t>Contents</w:t>
          </w:r>
        </w:p>
        <w:p w:rsidR="0066439B" w:rsidRDefault="003000C1">
          <w:pPr>
            <w:pStyle w:val="TOC1"/>
            <w:tabs>
              <w:tab w:val="right" w:leader="dot" w:pos="10358"/>
            </w:tabs>
            <w:rPr>
              <w:rFonts w:asciiTheme="minorHAnsi" w:hAnsiTheme="minorHAnsi"/>
              <w:noProof/>
              <w:sz w:val="22"/>
              <w:lang w:val="en-MY" w:eastAsia="en-MY"/>
            </w:rPr>
          </w:pPr>
          <w:r w:rsidRPr="003000C1">
            <w:rPr>
              <w:rFonts w:asciiTheme="majorHAnsi" w:hAnsiTheme="majorHAnsi" w:cstheme="majorHAnsi"/>
            </w:rPr>
            <w:fldChar w:fldCharType="begin"/>
          </w:r>
          <w:r w:rsidRPr="003000C1">
            <w:rPr>
              <w:rFonts w:asciiTheme="majorHAnsi" w:hAnsiTheme="majorHAnsi" w:cstheme="majorHAnsi"/>
            </w:rPr>
            <w:instrText xml:space="preserve"> TOC \o "1-3" \h \z \u </w:instrText>
          </w:r>
          <w:r w:rsidRPr="003000C1">
            <w:rPr>
              <w:rFonts w:asciiTheme="majorHAnsi" w:hAnsiTheme="majorHAnsi" w:cstheme="majorHAnsi"/>
            </w:rPr>
            <w:fldChar w:fldCharType="separate"/>
          </w:r>
          <w:hyperlink w:anchor="_Toc231748853" w:history="1">
            <w:r w:rsidR="0066439B" w:rsidRPr="00B30FB6">
              <w:rPr>
                <w:rStyle w:val="Hyperlink"/>
                <w:rFonts w:cstheme="majorHAnsi"/>
                <w:noProof/>
              </w:rPr>
              <w:t>1. Document Purpose</w:t>
            </w:r>
            <w:r w:rsidR="0066439B">
              <w:rPr>
                <w:noProof/>
                <w:webHidden/>
              </w:rPr>
              <w:tab/>
            </w:r>
            <w:r w:rsidR="0066439B">
              <w:rPr>
                <w:noProof/>
                <w:webHidden/>
              </w:rPr>
              <w:fldChar w:fldCharType="begin"/>
            </w:r>
            <w:r w:rsidR="0066439B">
              <w:rPr>
                <w:noProof/>
                <w:webHidden/>
              </w:rPr>
              <w:instrText xml:space="preserve"> PAGEREF _Toc231748853 \h </w:instrText>
            </w:r>
            <w:r w:rsidR="0066439B">
              <w:rPr>
                <w:noProof/>
                <w:webHidden/>
              </w:rPr>
            </w:r>
            <w:r w:rsidR="0066439B">
              <w:rPr>
                <w:noProof/>
                <w:webHidden/>
              </w:rPr>
              <w:fldChar w:fldCharType="separate"/>
            </w:r>
            <w:r w:rsidR="0066439B">
              <w:rPr>
                <w:noProof/>
                <w:webHidden/>
              </w:rPr>
              <w:t>3</w:t>
            </w:r>
            <w:r w:rsidR="0066439B">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54" w:history="1">
            <w:r w:rsidRPr="00B30FB6">
              <w:rPr>
                <w:rStyle w:val="Hyperlink"/>
                <w:rFonts w:cstheme="majorHAnsi"/>
                <w:noProof/>
              </w:rPr>
              <w:t>2. Layer Objective</w:t>
            </w:r>
            <w:r>
              <w:rPr>
                <w:noProof/>
                <w:webHidden/>
              </w:rPr>
              <w:tab/>
            </w:r>
            <w:r>
              <w:rPr>
                <w:noProof/>
                <w:webHidden/>
              </w:rPr>
              <w:fldChar w:fldCharType="begin"/>
            </w:r>
            <w:r>
              <w:rPr>
                <w:noProof/>
                <w:webHidden/>
              </w:rPr>
              <w:instrText xml:space="preserve"> PAGEREF _Toc231748854 \h </w:instrText>
            </w:r>
            <w:r>
              <w:rPr>
                <w:noProof/>
                <w:webHidden/>
              </w:rPr>
            </w:r>
            <w:r>
              <w:rPr>
                <w:noProof/>
                <w:webHidden/>
              </w:rPr>
              <w:fldChar w:fldCharType="separate"/>
            </w:r>
            <w:r>
              <w:rPr>
                <w:noProof/>
                <w:webHidden/>
              </w:rPr>
              <w:t>3</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55" w:history="1">
            <w:r w:rsidRPr="00B30FB6">
              <w:rPr>
                <w:rStyle w:val="Hyperlink"/>
                <w:rFonts w:cstheme="majorHAnsi"/>
                <w:noProof/>
              </w:rPr>
              <w:t>3. Scope</w:t>
            </w:r>
            <w:r>
              <w:rPr>
                <w:noProof/>
                <w:webHidden/>
              </w:rPr>
              <w:tab/>
            </w:r>
            <w:r>
              <w:rPr>
                <w:noProof/>
                <w:webHidden/>
              </w:rPr>
              <w:fldChar w:fldCharType="begin"/>
            </w:r>
            <w:r>
              <w:rPr>
                <w:noProof/>
                <w:webHidden/>
              </w:rPr>
              <w:instrText xml:space="preserve"> PAGEREF _Toc231748855 \h </w:instrText>
            </w:r>
            <w:r>
              <w:rPr>
                <w:noProof/>
                <w:webHidden/>
              </w:rPr>
            </w:r>
            <w:r>
              <w:rPr>
                <w:noProof/>
                <w:webHidden/>
              </w:rPr>
              <w:fldChar w:fldCharType="separate"/>
            </w:r>
            <w:r>
              <w:rPr>
                <w:noProof/>
                <w:webHidden/>
              </w:rPr>
              <w:t>3</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56" w:history="1">
            <w:r w:rsidRPr="00B30FB6">
              <w:rPr>
                <w:rStyle w:val="Hyperlink"/>
                <w:rFonts w:cstheme="majorHAnsi"/>
                <w:noProof/>
              </w:rPr>
              <w:t>3.1 In Scope</w:t>
            </w:r>
            <w:r>
              <w:rPr>
                <w:noProof/>
                <w:webHidden/>
              </w:rPr>
              <w:tab/>
            </w:r>
            <w:r>
              <w:rPr>
                <w:noProof/>
                <w:webHidden/>
              </w:rPr>
              <w:fldChar w:fldCharType="begin"/>
            </w:r>
            <w:r>
              <w:rPr>
                <w:noProof/>
                <w:webHidden/>
              </w:rPr>
              <w:instrText xml:space="preserve"> PAGEREF _Toc231748856 \h </w:instrText>
            </w:r>
            <w:r>
              <w:rPr>
                <w:noProof/>
                <w:webHidden/>
              </w:rPr>
            </w:r>
            <w:r>
              <w:rPr>
                <w:noProof/>
                <w:webHidden/>
              </w:rPr>
              <w:fldChar w:fldCharType="separate"/>
            </w:r>
            <w:r>
              <w:rPr>
                <w:noProof/>
                <w:webHidden/>
              </w:rPr>
              <w:t>3</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57" w:history="1">
            <w:r w:rsidRPr="00B30FB6">
              <w:rPr>
                <w:rStyle w:val="Hyperlink"/>
                <w:rFonts w:cstheme="majorHAnsi"/>
                <w:noProof/>
              </w:rPr>
              <w:t>3.2 Out of Scope</w:t>
            </w:r>
            <w:r>
              <w:rPr>
                <w:noProof/>
                <w:webHidden/>
              </w:rPr>
              <w:tab/>
            </w:r>
            <w:r>
              <w:rPr>
                <w:noProof/>
                <w:webHidden/>
              </w:rPr>
              <w:fldChar w:fldCharType="begin"/>
            </w:r>
            <w:r>
              <w:rPr>
                <w:noProof/>
                <w:webHidden/>
              </w:rPr>
              <w:instrText xml:space="preserve"> PAGEREF _Toc231748857 \h </w:instrText>
            </w:r>
            <w:r>
              <w:rPr>
                <w:noProof/>
                <w:webHidden/>
              </w:rPr>
            </w:r>
            <w:r>
              <w:rPr>
                <w:noProof/>
                <w:webHidden/>
              </w:rPr>
              <w:fldChar w:fldCharType="separate"/>
            </w:r>
            <w:r>
              <w:rPr>
                <w:noProof/>
                <w:webHidden/>
              </w:rPr>
              <w:t>3</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58" w:history="1">
            <w:r w:rsidRPr="00B30FB6">
              <w:rPr>
                <w:rStyle w:val="Hyperlink"/>
                <w:rFonts w:cstheme="majorHAnsi"/>
                <w:noProof/>
              </w:rPr>
              <w:t>4. Workflow Diagram</w:t>
            </w:r>
            <w:r>
              <w:rPr>
                <w:noProof/>
                <w:webHidden/>
              </w:rPr>
              <w:tab/>
            </w:r>
            <w:r>
              <w:rPr>
                <w:noProof/>
                <w:webHidden/>
              </w:rPr>
              <w:fldChar w:fldCharType="begin"/>
            </w:r>
            <w:r>
              <w:rPr>
                <w:noProof/>
                <w:webHidden/>
              </w:rPr>
              <w:instrText xml:space="preserve"> PAGEREF _Toc231748858 \h </w:instrText>
            </w:r>
            <w:r>
              <w:rPr>
                <w:noProof/>
                <w:webHidden/>
              </w:rPr>
            </w:r>
            <w:r>
              <w:rPr>
                <w:noProof/>
                <w:webHidden/>
              </w:rPr>
              <w:fldChar w:fldCharType="separate"/>
            </w:r>
            <w:r>
              <w:rPr>
                <w:noProof/>
                <w:webHidden/>
              </w:rPr>
              <w:t>4</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59" w:history="1">
            <w:r w:rsidRPr="00B30FB6">
              <w:rPr>
                <w:rStyle w:val="Hyperlink"/>
                <w:rFonts w:cstheme="majorHAnsi"/>
                <w:noProof/>
              </w:rPr>
              <w:t>5. Runtime Parameters</w:t>
            </w:r>
            <w:r>
              <w:rPr>
                <w:noProof/>
                <w:webHidden/>
              </w:rPr>
              <w:tab/>
            </w:r>
            <w:r>
              <w:rPr>
                <w:noProof/>
                <w:webHidden/>
              </w:rPr>
              <w:fldChar w:fldCharType="begin"/>
            </w:r>
            <w:r>
              <w:rPr>
                <w:noProof/>
                <w:webHidden/>
              </w:rPr>
              <w:instrText xml:space="preserve"> PAGEREF _Toc231748859 \h </w:instrText>
            </w:r>
            <w:r>
              <w:rPr>
                <w:noProof/>
                <w:webHidden/>
              </w:rPr>
            </w:r>
            <w:r>
              <w:rPr>
                <w:noProof/>
                <w:webHidden/>
              </w:rPr>
              <w:fldChar w:fldCharType="separate"/>
            </w:r>
            <w:r>
              <w:rPr>
                <w:noProof/>
                <w:webHidden/>
              </w:rPr>
              <w:t>5</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60" w:history="1">
            <w:r w:rsidRPr="00B30FB6">
              <w:rPr>
                <w:rStyle w:val="Hyperlink"/>
                <w:rFonts w:cstheme="majorHAnsi"/>
                <w:noProof/>
              </w:rPr>
              <w:t>6. Component Inventory</w:t>
            </w:r>
            <w:r>
              <w:rPr>
                <w:noProof/>
                <w:webHidden/>
              </w:rPr>
              <w:tab/>
            </w:r>
            <w:r>
              <w:rPr>
                <w:noProof/>
                <w:webHidden/>
              </w:rPr>
              <w:fldChar w:fldCharType="begin"/>
            </w:r>
            <w:r>
              <w:rPr>
                <w:noProof/>
                <w:webHidden/>
              </w:rPr>
              <w:instrText xml:space="preserve"> PAGEREF _Toc231748860 \h </w:instrText>
            </w:r>
            <w:r>
              <w:rPr>
                <w:noProof/>
                <w:webHidden/>
              </w:rPr>
            </w:r>
            <w:r>
              <w:rPr>
                <w:noProof/>
                <w:webHidden/>
              </w:rPr>
              <w:fldChar w:fldCharType="separate"/>
            </w:r>
            <w:r>
              <w:rPr>
                <w:noProof/>
                <w:webHidden/>
              </w:rPr>
              <w:t>5</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61" w:history="1">
            <w:r w:rsidRPr="00B30FB6">
              <w:rPr>
                <w:rStyle w:val="Hyperlink"/>
                <w:rFonts w:cstheme="majorHAnsi"/>
                <w:noProof/>
              </w:rPr>
              <w:t>7. Silver Conformance Metadata and Tables</w:t>
            </w:r>
            <w:r>
              <w:rPr>
                <w:noProof/>
                <w:webHidden/>
              </w:rPr>
              <w:tab/>
            </w:r>
            <w:r>
              <w:rPr>
                <w:noProof/>
                <w:webHidden/>
              </w:rPr>
              <w:fldChar w:fldCharType="begin"/>
            </w:r>
            <w:r>
              <w:rPr>
                <w:noProof/>
                <w:webHidden/>
              </w:rPr>
              <w:instrText xml:space="preserve"> PAGEREF _Toc231748861 \h </w:instrText>
            </w:r>
            <w:r>
              <w:rPr>
                <w:noProof/>
                <w:webHidden/>
              </w:rPr>
            </w:r>
            <w:r>
              <w:rPr>
                <w:noProof/>
                <w:webHidden/>
              </w:rPr>
              <w:fldChar w:fldCharType="separate"/>
            </w:r>
            <w:r>
              <w:rPr>
                <w:noProof/>
                <w:webHidden/>
              </w:rPr>
              <w:t>5</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62" w:history="1">
            <w:r w:rsidRPr="00B30FB6">
              <w:rPr>
                <w:rStyle w:val="Hyperlink"/>
                <w:rFonts w:cstheme="majorHAnsi"/>
                <w:noProof/>
              </w:rPr>
              <w:t>8. Customer SCD Type 2 Design</w:t>
            </w:r>
            <w:r>
              <w:rPr>
                <w:noProof/>
                <w:webHidden/>
              </w:rPr>
              <w:tab/>
            </w:r>
            <w:r>
              <w:rPr>
                <w:noProof/>
                <w:webHidden/>
              </w:rPr>
              <w:fldChar w:fldCharType="begin"/>
            </w:r>
            <w:r>
              <w:rPr>
                <w:noProof/>
                <w:webHidden/>
              </w:rPr>
              <w:instrText xml:space="preserve"> PAGEREF _Toc231748862 \h </w:instrText>
            </w:r>
            <w:r>
              <w:rPr>
                <w:noProof/>
                <w:webHidden/>
              </w:rPr>
            </w:r>
            <w:r>
              <w:rPr>
                <w:noProof/>
                <w:webHidden/>
              </w:rPr>
              <w:fldChar w:fldCharType="separate"/>
            </w:r>
            <w:r>
              <w:rPr>
                <w:noProof/>
                <w:webHidden/>
              </w:rPr>
              <w:t>6</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63" w:history="1">
            <w:r w:rsidRPr="00B30FB6">
              <w:rPr>
                <w:rStyle w:val="Hyperlink"/>
                <w:rFonts w:cstheme="majorHAnsi"/>
                <w:noProof/>
              </w:rPr>
              <w:t>9. Generic Conformance Design</w:t>
            </w:r>
            <w:r>
              <w:rPr>
                <w:noProof/>
                <w:webHidden/>
              </w:rPr>
              <w:tab/>
            </w:r>
            <w:r>
              <w:rPr>
                <w:noProof/>
                <w:webHidden/>
              </w:rPr>
              <w:fldChar w:fldCharType="begin"/>
            </w:r>
            <w:r>
              <w:rPr>
                <w:noProof/>
                <w:webHidden/>
              </w:rPr>
              <w:instrText xml:space="preserve"> PAGEREF _Toc231748863 \h </w:instrText>
            </w:r>
            <w:r>
              <w:rPr>
                <w:noProof/>
                <w:webHidden/>
              </w:rPr>
            </w:r>
            <w:r>
              <w:rPr>
                <w:noProof/>
                <w:webHidden/>
              </w:rPr>
              <w:fldChar w:fldCharType="separate"/>
            </w:r>
            <w:r>
              <w:rPr>
                <w:noProof/>
                <w:webHidden/>
              </w:rPr>
              <w:t>6</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64" w:history="1">
            <w:r w:rsidRPr="00B30FB6">
              <w:rPr>
                <w:rStyle w:val="Hyperlink"/>
                <w:rFonts w:cstheme="majorHAnsi"/>
                <w:noProof/>
              </w:rPr>
              <w:t>10. Detailed Engineering Design Considerations</w:t>
            </w:r>
            <w:r>
              <w:rPr>
                <w:noProof/>
                <w:webHidden/>
              </w:rPr>
              <w:tab/>
            </w:r>
            <w:r>
              <w:rPr>
                <w:noProof/>
                <w:webHidden/>
              </w:rPr>
              <w:fldChar w:fldCharType="begin"/>
            </w:r>
            <w:r>
              <w:rPr>
                <w:noProof/>
                <w:webHidden/>
              </w:rPr>
              <w:instrText xml:space="preserve"> PAGEREF _Toc231748864 \h </w:instrText>
            </w:r>
            <w:r>
              <w:rPr>
                <w:noProof/>
                <w:webHidden/>
              </w:rPr>
            </w:r>
            <w:r>
              <w:rPr>
                <w:noProof/>
                <w:webHidden/>
              </w:rPr>
              <w:fldChar w:fldCharType="separate"/>
            </w:r>
            <w:r>
              <w:rPr>
                <w:noProof/>
                <w:webHidden/>
              </w:rPr>
              <w:t>6</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65" w:history="1">
            <w:r w:rsidRPr="00B30FB6">
              <w:rPr>
                <w:rStyle w:val="Hyperlink"/>
                <w:rFonts w:cstheme="majorHAnsi"/>
                <w:noProof/>
              </w:rPr>
              <w:t>Design principles</w:t>
            </w:r>
            <w:r>
              <w:rPr>
                <w:noProof/>
                <w:webHidden/>
              </w:rPr>
              <w:tab/>
            </w:r>
            <w:r>
              <w:rPr>
                <w:noProof/>
                <w:webHidden/>
              </w:rPr>
              <w:fldChar w:fldCharType="begin"/>
            </w:r>
            <w:r>
              <w:rPr>
                <w:noProof/>
                <w:webHidden/>
              </w:rPr>
              <w:instrText xml:space="preserve"> PAGEREF _Toc231748865 \h </w:instrText>
            </w:r>
            <w:r>
              <w:rPr>
                <w:noProof/>
                <w:webHidden/>
              </w:rPr>
            </w:r>
            <w:r>
              <w:rPr>
                <w:noProof/>
                <w:webHidden/>
              </w:rPr>
              <w:fldChar w:fldCharType="separate"/>
            </w:r>
            <w:r>
              <w:rPr>
                <w:noProof/>
                <w:webHidden/>
              </w:rPr>
              <w:t>6</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66" w:history="1">
            <w:r w:rsidRPr="00B30FB6">
              <w:rPr>
                <w:rStyle w:val="Hyperlink"/>
                <w:rFonts w:cstheme="majorHAnsi"/>
                <w:noProof/>
              </w:rPr>
              <w:t>Unity Catalog organization</w:t>
            </w:r>
            <w:r>
              <w:rPr>
                <w:noProof/>
                <w:webHidden/>
              </w:rPr>
              <w:tab/>
            </w:r>
            <w:r>
              <w:rPr>
                <w:noProof/>
                <w:webHidden/>
              </w:rPr>
              <w:fldChar w:fldCharType="begin"/>
            </w:r>
            <w:r>
              <w:rPr>
                <w:noProof/>
                <w:webHidden/>
              </w:rPr>
              <w:instrText xml:space="preserve"> PAGEREF _Toc231748866 \h </w:instrText>
            </w:r>
            <w:r>
              <w:rPr>
                <w:noProof/>
                <w:webHidden/>
              </w:rPr>
            </w:r>
            <w:r>
              <w:rPr>
                <w:noProof/>
                <w:webHidden/>
              </w:rPr>
              <w:fldChar w:fldCharType="separate"/>
            </w:r>
            <w:r>
              <w:rPr>
                <w:noProof/>
                <w:webHidden/>
              </w:rPr>
              <w:t>6</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67" w:history="1">
            <w:r w:rsidRPr="00B30FB6">
              <w:rPr>
                <w:rStyle w:val="Hyperlink"/>
                <w:rFonts w:cstheme="majorHAnsi"/>
                <w:noProof/>
              </w:rPr>
              <w:t>ADF and Databricks responsibility split</w:t>
            </w:r>
            <w:r>
              <w:rPr>
                <w:noProof/>
                <w:webHidden/>
              </w:rPr>
              <w:tab/>
            </w:r>
            <w:r>
              <w:rPr>
                <w:noProof/>
                <w:webHidden/>
              </w:rPr>
              <w:fldChar w:fldCharType="begin"/>
            </w:r>
            <w:r>
              <w:rPr>
                <w:noProof/>
                <w:webHidden/>
              </w:rPr>
              <w:instrText xml:space="preserve"> PAGEREF _Toc231748867 \h </w:instrText>
            </w:r>
            <w:r>
              <w:rPr>
                <w:noProof/>
                <w:webHidden/>
              </w:rPr>
            </w:r>
            <w:r>
              <w:rPr>
                <w:noProof/>
                <w:webHidden/>
              </w:rPr>
              <w:fldChar w:fldCharType="separate"/>
            </w:r>
            <w:r>
              <w:rPr>
                <w:noProof/>
                <w:webHidden/>
              </w:rPr>
              <w:t>7</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68" w:history="1">
            <w:r w:rsidRPr="00B30FB6">
              <w:rPr>
                <w:rStyle w:val="Hyperlink"/>
                <w:rFonts w:cstheme="majorHAnsi"/>
                <w:noProof/>
              </w:rPr>
              <w:t>Rerun and recovery matrix</w:t>
            </w:r>
            <w:r>
              <w:rPr>
                <w:noProof/>
                <w:webHidden/>
              </w:rPr>
              <w:tab/>
            </w:r>
            <w:r>
              <w:rPr>
                <w:noProof/>
                <w:webHidden/>
              </w:rPr>
              <w:fldChar w:fldCharType="begin"/>
            </w:r>
            <w:r>
              <w:rPr>
                <w:noProof/>
                <w:webHidden/>
              </w:rPr>
              <w:instrText xml:space="preserve"> PAGEREF _Toc231748868 \h </w:instrText>
            </w:r>
            <w:r>
              <w:rPr>
                <w:noProof/>
                <w:webHidden/>
              </w:rPr>
            </w:r>
            <w:r>
              <w:rPr>
                <w:noProof/>
                <w:webHidden/>
              </w:rPr>
              <w:fldChar w:fldCharType="separate"/>
            </w:r>
            <w:r>
              <w:rPr>
                <w:noProof/>
                <w:webHidden/>
              </w:rPr>
              <w:t>7</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69" w:history="1">
            <w:r w:rsidRPr="00B30FB6">
              <w:rPr>
                <w:rStyle w:val="Hyperlink"/>
                <w:rFonts w:cstheme="majorHAnsi"/>
                <w:noProof/>
              </w:rPr>
              <w:t>11. Audit, Error Handling, and Observability</w:t>
            </w:r>
            <w:r>
              <w:rPr>
                <w:noProof/>
                <w:webHidden/>
              </w:rPr>
              <w:tab/>
            </w:r>
            <w:r>
              <w:rPr>
                <w:noProof/>
                <w:webHidden/>
              </w:rPr>
              <w:fldChar w:fldCharType="begin"/>
            </w:r>
            <w:r>
              <w:rPr>
                <w:noProof/>
                <w:webHidden/>
              </w:rPr>
              <w:instrText xml:space="preserve"> PAGEREF _Toc231748869 \h </w:instrText>
            </w:r>
            <w:r>
              <w:rPr>
                <w:noProof/>
                <w:webHidden/>
              </w:rPr>
            </w:r>
            <w:r>
              <w:rPr>
                <w:noProof/>
                <w:webHidden/>
              </w:rPr>
              <w:fldChar w:fldCharType="separate"/>
            </w:r>
            <w:r>
              <w:rPr>
                <w:noProof/>
                <w:webHidden/>
              </w:rPr>
              <w:t>7</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70" w:history="1">
            <w:r w:rsidRPr="00B30FB6">
              <w:rPr>
                <w:rStyle w:val="Hyperlink"/>
                <w:rFonts w:cstheme="majorHAnsi"/>
                <w:noProof/>
              </w:rPr>
              <w:t>Retry Philosophy</w:t>
            </w:r>
            <w:r>
              <w:rPr>
                <w:noProof/>
                <w:webHidden/>
              </w:rPr>
              <w:tab/>
            </w:r>
            <w:r>
              <w:rPr>
                <w:noProof/>
                <w:webHidden/>
              </w:rPr>
              <w:fldChar w:fldCharType="begin"/>
            </w:r>
            <w:r>
              <w:rPr>
                <w:noProof/>
                <w:webHidden/>
              </w:rPr>
              <w:instrText xml:space="preserve"> PAGEREF _Toc231748870 \h </w:instrText>
            </w:r>
            <w:r>
              <w:rPr>
                <w:noProof/>
                <w:webHidden/>
              </w:rPr>
            </w:r>
            <w:r>
              <w:rPr>
                <w:noProof/>
                <w:webHidden/>
              </w:rPr>
              <w:fldChar w:fldCharType="separate"/>
            </w:r>
            <w:r>
              <w:rPr>
                <w:noProof/>
                <w:webHidden/>
              </w:rPr>
              <w:t>7</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71" w:history="1">
            <w:r w:rsidRPr="00B30FB6">
              <w:rPr>
                <w:rStyle w:val="Hyperlink"/>
                <w:rFonts w:cstheme="majorHAnsi"/>
                <w:noProof/>
              </w:rPr>
              <w:t>12. Production Operations and Support Model</w:t>
            </w:r>
            <w:r>
              <w:rPr>
                <w:noProof/>
                <w:webHidden/>
              </w:rPr>
              <w:tab/>
            </w:r>
            <w:r>
              <w:rPr>
                <w:noProof/>
                <w:webHidden/>
              </w:rPr>
              <w:fldChar w:fldCharType="begin"/>
            </w:r>
            <w:r>
              <w:rPr>
                <w:noProof/>
                <w:webHidden/>
              </w:rPr>
              <w:instrText xml:space="preserve"> PAGEREF _Toc231748871 \h </w:instrText>
            </w:r>
            <w:r>
              <w:rPr>
                <w:noProof/>
                <w:webHidden/>
              </w:rPr>
            </w:r>
            <w:r>
              <w:rPr>
                <w:noProof/>
                <w:webHidden/>
              </w:rPr>
              <w:fldChar w:fldCharType="separate"/>
            </w:r>
            <w:r>
              <w:rPr>
                <w:noProof/>
                <w:webHidden/>
              </w:rPr>
              <w:t>7</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72" w:history="1">
            <w:r w:rsidRPr="00B30FB6">
              <w:rPr>
                <w:rStyle w:val="Hyperlink"/>
                <w:rFonts w:cstheme="majorHAnsi"/>
                <w:noProof/>
              </w:rPr>
              <w:t>Monitoring entry points</w:t>
            </w:r>
            <w:r>
              <w:rPr>
                <w:noProof/>
                <w:webHidden/>
              </w:rPr>
              <w:tab/>
            </w:r>
            <w:r>
              <w:rPr>
                <w:noProof/>
                <w:webHidden/>
              </w:rPr>
              <w:fldChar w:fldCharType="begin"/>
            </w:r>
            <w:r>
              <w:rPr>
                <w:noProof/>
                <w:webHidden/>
              </w:rPr>
              <w:instrText xml:space="preserve"> PAGEREF _Toc231748872 \h </w:instrText>
            </w:r>
            <w:r>
              <w:rPr>
                <w:noProof/>
                <w:webHidden/>
              </w:rPr>
            </w:r>
            <w:r>
              <w:rPr>
                <w:noProof/>
                <w:webHidden/>
              </w:rPr>
              <w:fldChar w:fldCharType="separate"/>
            </w:r>
            <w:r>
              <w:rPr>
                <w:noProof/>
                <w:webHidden/>
              </w:rPr>
              <w:t>7</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73" w:history="1">
            <w:r w:rsidRPr="00B30FB6">
              <w:rPr>
                <w:rStyle w:val="Hyperlink"/>
                <w:rFonts w:cstheme="majorHAnsi"/>
                <w:noProof/>
              </w:rPr>
              <w:t>Common support queries</w:t>
            </w:r>
            <w:r>
              <w:rPr>
                <w:noProof/>
                <w:webHidden/>
              </w:rPr>
              <w:tab/>
            </w:r>
            <w:r>
              <w:rPr>
                <w:noProof/>
                <w:webHidden/>
              </w:rPr>
              <w:fldChar w:fldCharType="begin"/>
            </w:r>
            <w:r>
              <w:rPr>
                <w:noProof/>
                <w:webHidden/>
              </w:rPr>
              <w:instrText xml:space="preserve"> PAGEREF _Toc231748873 \h </w:instrText>
            </w:r>
            <w:r>
              <w:rPr>
                <w:noProof/>
                <w:webHidden/>
              </w:rPr>
            </w:r>
            <w:r>
              <w:rPr>
                <w:noProof/>
                <w:webHidden/>
              </w:rPr>
              <w:fldChar w:fldCharType="separate"/>
            </w:r>
            <w:r>
              <w:rPr>
                <w:noProof/>
                <w:webHidden/>
              </w:rPr>
              <w:t>8</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74" w:history="1">
            <w:r w:rsidRPr="00B30FB6">
              <w:rPr>
                <w:rStyle w:val="Hyperlink"/>
                <w:rFonts w:cstheme="majorHAnsi"/>
                <w:noProof/>
              </w:rPr>
              <w:t>Production readiness checklist</w:t>
            </w:r>
            <w:r>
              <w:rPr>
                <w:noProof/>
                <w:webHidden/>
              </w:rPr>
              <w:tab/>
            </w:r>
            <w:r>
              <w:rPr>
                <w:noProof/>
                <w:webHidden/>
              </w:rPr>
              <w:fldChar w:fldCharType="begin"/>
            </w:r>
            <w:r>
              <w:rPr>
                <w:noProof/>
                <w:webHidden/>
              </w:rPr>
              <w:instrText xml:space="preserve"> PAGEREF _Toc231748874 \h </w:instrText>
            </w:r>
            <w:r>
              <w:rPr>
                <w:noProof/>
                <w:webHidden/>
              </w:rPr>
            </w:r>
            <w:r>
              <w:rPr>
                <w:noProof/>
                <w:webHidden/>
              </w:rPr>
              <w:fldChar w:fldCharType="separate"/>
            </w:r>
            <w:r>
              <w:rPr>
                <w:noProof/>
                <w:webHidden/>
              </w:rPr>
              <w:t>8</w:t>
            </w:r>
            <w:r>
              <w:rPr>
                <w:noProof/>
                <w:webHidden/>
              </w:rPr>
              <w:fldChar w:fldCharType="end"/>
            </w:r>
          </w:hyperlink>
        </w:p>
        <w:p w:rsidR="0066439B" w:rsidRDefault="0066439B">
          <w:pPr>
            <w:pStyle w:val="TOC1"/>
            <w:tabs>
              <w:tab w:val="right" w:leader="dot" w:pos="10358"/>
            </w:tabs>
            <w:rPr>
              <w:rFonts w:asciiTheme="minorHAnsi" w:hAnsiTheme="minorHAnsi"/>
              <w:noProof/>
              <w:sz w:val="22"/>
              <w:lang w:val="en-MY" w:eastAsia="en-MY"/>
            </w:rPr>
          </w:pPr>
          <w:hyperlink w:anchor="_Toc231748875" w:history="1">
            <w:r w:rsidRPr="00B30FB6">
              <w:rPr>
                <w:rStyle w:val="Hyperlink"/>
                <w:rFonts w:cstheme="majorHAnsi"/>
                <w:noProof/>
              </w:rPr>
              <w:t>12. Silver Conformance Detailed Technical Appendix</w:t>
            </w:r>
            <w:r>
              <w:rPr>
                <w:noProof/>
                <w:webHidden/>
              </w:rPr>
              <w:tab/>
            </w:r>
            <w:r>
              <w:rPr>
                <w:noProof/>
                <w:webHidden/>
              </w:rPr>
              <w:fldChar w:fldCharType="begin"/>
            </w:r>
            <w:r>
              <w:rPr>
                <w:noProof/>
                <w:webHidden/>
              </w:rPr>
              <w:instrText xml:space="preserve"> PAGEREF _Toc231748875 \h </w:instrText>
            </w:r>
            <w:r>
              <w:rPr>
                <w:noProof/>
                <w:webHidden/>
              </w:rPr>
            </w:r>
            <w:r>
              <w:rPr>
                <w:noProof/>
                <w:webHidden/>
              </w:rPr>
              <w:fldChar w:fldCharType="separate"/>
            </w:r>
            <w:r>
              <w:rPr>
                <w:noProof/>
                <w:webHidden/>
              </w:rPr>
              <w:t>8</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76" w:history="1">
            <w:r w:rsidRPr="00B30FB6">
              <w:rPr>
                <w:rStyle w:val="Hyperlink"/>
                <w:rFonts w:cstheme="majorHAnsi"/>
                <w:noProof/>
              </w:rPr>
              <w:t>Entity configuration contract</w:t>
            </w:r>
            <w:r>
              <w:rPr>
                <w:noProof/>
                <w:webHidden/>
              </w:rPr>
              <w:tab/>
            </w:r>
            <w:r>
              <w:rPr>
                <w:noProof/>
                <w:webHidden/>
              </w:rPr>
              <w:fldChar w:fldCharType="begin"/>
            </w:r>
            <w:r>
              <w:rPr>
                <w:noProof/>
                <w:webHidden/>
              </w:rPr>
              <w:instrText xml:space="preserve"> PAGEREF _Toc231748876 \h </w:instrText>
            </w:r>
            <w:r>
              <w:rPr>
                <w:noProof/>
                <w:webHidden/>
              </w:rPr>
            </w:r>
            <w:r>
              <w:rPr>
                <w:noProof/>
                <w:webHidden/>
              </w:rPr>
              <w:fldChar w:fldCharType="separate"/>
            </w:r>
            <w:r>
              <w:rPr>
                <w:noProof/>
                <w:webHidden/>
              </w:rPr>
              <w:t>8</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77" w:history="1">
            <w:r w:rsidRPr="00B30FB6">
              <w:rPr>
                <w:rStyle w:val="Hyperlink"/>
                <w:rFonts w:cstheme="majorHAnsi"/>
                <w:noProof/>
              </w:rPr>
              <w:t>SCD2 operational contract</w:t>
            </w:r>
            <w:r>
              <w:rPr>
                <w:noProof/>
                <w:webHidden/>
              </w:rPr>
              <w:tab/>
            </w:r>
            <w:r>
              <w:rPr>
                <w:noProof/>
                <w:webHidden/>
              </w:rPr>
              <w:fldChar w:fldCharType="begin"/>
            </w:r>
            <w:r>
              <w:rPr>
                <w:noProof/>
                <w:webHidden/>
              </w:rPr>
              <w:instrText xml:space="preserve"> PAGEREF _Toc231748877 \h </w:instrText>
            </w:r>
            <w:r>
              <w:rPr>
                <w:noProof/>
                <w:webHidden/>
              </w:rPr>
            </w:r>
            <w:r>
              <w:rPr>
                <w:noProof/>
                <w:webHidden/>
              </w:rPr>
              <w:fldChar w:fldCharType="separate"/>
            </w:r>
            <w:r>
              <w:rPr>
                <w:noProof/>
                <w:webHidden/>
              </w:rPr>
              <w:t>8</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78" w:history="1">
            <w:r w:rsidRPr="00B30FB6">
              <w:rPr>
                <w:rStyle w:val="Hyperlink"/>
                <w:rFonts w:cstheme="majorHAnsi"/>
                <w:noProof/>
              </w:rPr>
              <w:t>Generic conformance write strategies</w:t>
            </w:r>
            <w:r>
              <w:rPr>
                <w:noProof/>
                <w:webHidden/>
              </w:rPr>
              <w:tab/>
            </w:r>
            <w:r>
              <w:rPr>
                <w:noProof/>
                <w:webHidden/>
              </w:rPr>
              <w:fldChar w:fldCharType="begin"/>
            </w:r>
            <w:r>
              <w:rPr>
                <w:noProof/>
                <w:webHidden/>
              </w:rPr>
              <w:instrText xml:space="preserve"> PAGEREF _Toc231748878 \h </w:instrText>
            </w:r>
            <w:r>
              <w:rPr>
                <w:noProof/>
                <w:webHidden/>
              </w:rPr>
            </w:r>
            <w:r>
              <w:rPr>
                <w:noProof/>
                <w:webHidden/>
              </w:rPr>
              <w:fldChar w:fldCharType="separate"/>
            </w:r>
            <w:r>
              <w:rPr>
                <w:noProof/>
                <w:webHidden/>
              </w:rPr>
              <w:t>8</w:t>
            </w:r>
            <w:r>
              <w:rPr>
                <w:noProof/>
                <w:webHidden/>
              </w:rPr>
              <w:fldChar w:fldCharType="end"/>
            </w:r>
          </w:hyperlink>
        </w:p>
        <w:p w:rsidR="0066439B" w:rsidRDefault="0066439B">
          <w:pPr>
            <w:pStyle w:val="TOC2"/>
            <w:tabs>
              <w:tab w:val="right" w:leader="dot" w:pos="10358"/>
            </w:tabs>
            <w:rPr>
              <w:rFonts w:asciiTheme="minorHAnsi" w:hAnsiTheme="minorHAnsi"/>
              <w:noProof/>
              <w:sz w:val="22"/>
              <w:lang w:val="en-MY" w:eastAsia="en-MY"/>
            </w:rPr>
          </w:pPr>
          <w:hyperlink w:anchor="_Toc231748879" w:history="1">
            <w:r w:rsidRPr="00B30FB6">
              <w:rPr>
                <w:rStyle w:val="Hyperlink"/>
                <w:rFonts w:cstheme="majorHAnsi"/>
                <w:noProof/>
              </w:rPr>
              <w:t>Conformance validation queries</w:t>
            </w:r>
            <w:r>
              <w:rPr>
                <w:noProof/>
                <w:webHidden/>
              </w:rPr>
              <w:tab/>
            </w:r>
            <w:r>
              <w:rPr>
                <w:noProof/>
                <w:webHidden/>
              </w:rPr>
              <w:fldChar w:fldCharType="begin"/>
            </w:r>
            <w:r>
              <w:rPr>
                <w:noProof/>
                <w:webHidden/>
              </w:rPr>
              <w:instrText xml:space="preserve"> PAGEREF _Toc231748879 \h </w:instrText>
            </w:r>
            <w:r>
              <w:rPr>
                <w:noProof/>
                <w:webHidden/>
              </w:rPr>
            </w:r>
            <w:r>
              <w:rPr>
                <w:noProof/>
                <w:webHidden/>
              </w:rPr>
              <w:fldChar w:fldCharType="separate"/>
            </w:r>
            <w:r>
              <w:rPr>
                <w:noProof/>
                <w:webHidden/>
              </w:rPr>
              <w:t>9</w:t>
            </w:r>
            <w:r>
              <w:rPr>
                <w:noProof/>
                <w:webHidden/>
              </w:rPr>
              <w:fldChar w:fldCharType="end"/>
            </w:r>
          </w:hyperlink>
        </w:p>
        <w:p w:rsidR="003000C1" w:rsidRPr="003000C1" w:rsidRDefault="003000C1">
          <w:pPr>
            <w:rPr>
              <w:rFonts w:asciiTheme="majorHAnsi" w:hAnsiTheme="majorHAnsi" w:cstheme="majorHAnsi"/>
            </w:rPr>
          </w:pPr>
          <w:r w:rsidRPr="003000C1">
            <w:rPr>
              <w:rFonts w:asciiTheme="majorHAnsi" w:hAnsiTheme="majorHAnsi" w:cstheme="majorHAnsi"/>
              <w:b/>
              <w:bCs/>
              <w:noProof/>
            </w:rPr>
            <w:fldChar w:fldCharType="end"/>
          </w:r>
        </w:p>
      </w:sdtContent>
    </w:sdt>
    <w:p w:rsidR="00B131C0" w:rsidRPr="003000C1" w:rsidRDefault="006C3414">
      <w:pPr>
        <w:rPr>
          <w:rFonts w:asciiTheme="majorHAnsi" w:hAnsiTheme="majorHAnsi" w:cstheme="majorHAnsi"/>
        </w:rPr>
      </w:pPr>
      <w:r w:rsidRPr="003000C1">
        <w:rPr>
          <w:rFonts w:asciiTheme="majorHAnsi" w:hAnsiTheme="majorHAnsi" w:cstheme="majorHAnsi"/>
        </w:rPr>
        <w:br w:type="page"/>
      </w:r>
    </w:p>
    <w:p w:rsidR="00B131C0" w:rsidRPr="003000C1" w:rsidRDefault="006C3414">
      <w:pPr>
        <w:pStyle w:val="Heading1"/>
        <w:rPr>
          <w:rFonts w:cstheme="majorHAnsi"/>
        </w:rPr>
      </w:pPr>
      <w:bookmarkStart w:id="0" w:name="_Toc231748853"/>
      <w:r w:rsidRPr="003000C1">
        <w:rPr>
          <w:rFonts w:cstheme="majorHAnsi"/>
        </w:rPr>
        <w:lastRenderedPageBreak/>
        <w:t>1. Document Purpose</w:t>
      </w:r>
      <w:bookmarkEnd w:id="0"/>
    </w:p>
    <w:p w:rsidR="00B131C0" w:rsidRPr="003000C1" w:rsidRDefault="006C3414">
      <w:pPr>
        <w:rPr>
          <w:rFonts w:asciiTheme="majorHAnsi" w:hAnsiTheme="majorHAnsi" w:cstheme="majorHAnsi"/>
          <w:sz w:val="22"/>
        </w:rPr>
      </w:pPr>
      <w:r w:rsidRPr="003000C1">
        <w:rPr>
          <w:rFonts w:asciiTheme="majorHAnsi" w:hAnsiTheme="majorHAnsi" w:cstheme="majorHAnsi"/>
          <w:sz w:val="22"/>
        </w:rPr>
        <w:t>This document provides a detailed technical description of the Silver Conformance layer in the Azure Databricks Credit Risk Lakehouse project. It is written in a corporate engineering style and is intended to support portfolio review, technical interviews, implementation handover, and production-readiness assessment.</w:t>
      </w:r>
    </w:p>
    <w:p w:rsidR="00B131C0" w:rsidRPr="003000C1" w:rsidRDefault="006C3414">
      <w:pPr>
        <w:rPr>
          <w:rFonts w:asciiTheme="majorHAnsi" w:hAnsiTheme="majorHAnsi" w:cstheme="majorHAnsi"/>
          <w:sz w:val="22"/>
        </w:rPr>
      </w:pPr>
      <w:r w:rsidRPr="003000C1">
        <w:rPr>
          <w:rFonts w:asciiTheme="majorHAnsi" w:hAnsiTheme="majorHAnsi" w:cstheme="majorHAnsi"/>
          <w:sz w:val="22"/>
        </w:rPr>
        <w:t xml:space="preserve">The document explains the layer objective, processing responsibilities, notebooks, Python modules, metadata tables, runtime parameters, execution sequence, audit/error handling, rerun behavior, operational monitoring, and </w:t>
      </w:r>
      <w:r w:rsidR="0066439B">
        <w:rPr>
          <w:rFonts w:asciiTheme="majorHAnsi" w:hAnsiTheme="majorHAnsi" w:cstheme="majorHAnsi"/>
          <w:sz w:val="22"/>
        </w:rPr>
        <w:t>Phase 2</w:t>
      </w:r>
      <w:r w:rsidRPr="003000C1">
        <w:rPr>
          <w:rFonts w:asciiTheme="majorHAnsi" w:hAnsiTheme="majorHAnsi" w:cstheme="majorHAnsi"/>
          <w:sz w:val="22"/>
        </w:rPr>
        <w:t xml:space="preserve"> improvements.</w:t>
      </w:r>
    </w:p>
    <w:p w:rsidR="00B131C0" w:rsidRPr="003000C1" w:rsidRDefault="006C3414">
      <w:pPr>
        <w:pStyle w:val="Heading1"/>
        <w:rPr>
          <w:rFonts w:cstheme="majorHAnsi"/>
        </w:rPr>
      </w:pPr>
      <w:bookmarkStart w:id="1" w:name="_Toc231748854"/>
      <w:r w:rsidRPr="003000C1">
        <w:rPr>
          <w:rFonts w:cstheme="majorHAnsi"/>
        </w:rPr>
        <w:t>2. Layer Objective</w:t>
      </w:r>
      <w:bookmarkEnd w:id="1"/>
    </w:p>
    <w:p w:rsidR="00B131C0" w:rsidRPr="003000C1" w:rsidRDefault="006C3414">
      <w:pPr>
        <w:rPr>
          <w:rFonts w:asciiTheme="majorHAnsi" w:hAnsiTheme="majorHAnsi" w:cstheme="majorHAnsi"/>
          <w:sz w:val="22"/>
        </w:rPr>
      </w:pPr>
      <w:r w:rsidRPr="003000C1">
        <w:rPr>
          <w:rFonts w:asciiTheme="majorHAnsi" w:hAnsiTheme="majorHAnsi" w:cstheme="majorHAnsi"/>
          <w:sz w:val="22"/>
        </w:rPr>
        <w:t>The Silver Conformance layer converts technically standardized tables into reusable conformed business entities. It aligns entities using business keys, applies derived columns, validates conformed outputs, implements Customer SCD Type 2 processing, and writes curated Silver tables for Gold layer consumption.</w:t>
      </w:r>
    </w:p>
    <w:p w:rsidR="00B131C0" w:rsidRPr="003000C1" w:rsidRDefault="006C3414">
      <w:pPr>
        <w:pStyle w:val="Heading1"/>
        <w:rPr>
          <w:rFonts w:cstheme="majorHAnsi"/>
        </w:rPr>
      </w:pPr>
      <w:bookmarkStart w:id="2" w:name="_Toc231748855"/>
      <w:bookmarkStart w:id="3" w:name="_GoBack"/>
      <w:bookmarkEnd w:id="3"/>
      <w:r w:rsidRPr="003000C1">
        <w:rPr>
          <w:rFonts w:cstheme="majorHAnsi"/>
        </w:rPr>
        <w:t>3. Scope</w:t>
      </w:r>
      <w:bookmarkEnd w:id="2"/>
    </w:p>
    <w:p w:rsidR="00B131C0" w:rsidRPr="003000C1" w:rsidRDefault="006C3414">
      <w:pPr>
        <w:pStyle w:val="Heading2"/>
        <w:rPr>
          <w:rFonts w:cstheme="majorHAnsi"/>
        </w:rPr>
      </w:pPr>
      <w:bookmarkStart w:id="4" w:name="_Toc231748856"/>
      <w:r w:rsidRPr="003000C1">
        <w:rPr>
          <w:rFonts w:cstheme="majorHAnsi"/>
        </w:rPr>
        <w:t>3.1 In Scope</w:t>
      </w:r>
      <w:bookmarkEnd w:id="4"/>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Read standardized Silver tables after dependency completion.</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Process Customer SCD2 through dedicated SCD notebook and utilities.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Process non-SCD entities through generic metadata-driven conformance notebook.</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Apply source SQL, derived columns, business keys, record hash, and write strategy from metadata.</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Apply conformance-level DQ rules and rejected-record handling.</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Write conformed entities using REPLACE_BUSINESS_DT, MERGE, or controlled overwrite.</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Maintain audit/error logs and business_dt traceability.</w:t>
      </w:r>
    </w:p>
    <w:p w:rsidR="00B131C0" w:rsidRPr="003000C1" w:rsidRDefault="006C3414">
      <w:pPr>
        <w:pStyle w:val="Heading2"/>
        <w:rPr>
          <w:rFonts w:cstheme="majorHAnsi"/>
        </w:rPr>
      </w:pPr>
      <w:bookmarkStart w:id="5" w:name="_Toc231748857"/>
      <w:r w:rsidRPr="003000C1">
        <w:rPr>
          <w:rFonts w:cstheme="majorHAnsi"/>
        </w:rPr>
        <w:t>3.2 Out of Scope</w:t>
      </w:r>
      <w:bookmarkEnd w:id="5"/>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Raw file ingestion.</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Technical schema standardization of raw Bronze columns.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Gold dimensional or fact modeling.</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Power BI semantic model definition.</w:t>
      </w:r>
    </w:p>
    <w:p w:rsidR="00B131C0" w:rsidRPr="003000C1" w:rsidRDefault="00B131C0">
      <w:pPr>
        <w:rPr>
          <w:rFonts w:asciiTheme="majorHAnsi" w:hAnsiTheme="majorHAnsi" w:cstheme="majorHAnsi"/>
        </w:rPr>
        <w:sectPr w:rsidR="00B131C0" w:rsidRPr="003000C1">
          <w:headerReference w:type="default" r:id="rId9"/>
          <w:footerReference w:type="default" r:id="rId10"/>
          <w:pgSz w:w="12240" w:h="15840"/>
          <w:pgMar w:top="792" w:right="936" w:bottom="792" w:left="936" w:header="720" w:footer="720" w:gutter="0"/>
          <w:cols w:space="720"/>
          <w:docGrid w:linePitch="360"/>
        </w:sectPr>
      </w:pPr>
    </w:p>
    <w:p w:rsidR="00B131C0" w:rsidRPr="003000C1" w:rsidRDefault="006C3414">
      <w:pPr>
        <w:pStyle w:val="Heading1"/>
        <w:rPr>
          <w:rFonts w:cstheme="majorHAnsi"/>
        </w:rPr>
      </w:pPr>
      <w:bookmarkStart w:id="6" w:name="_Toc231748858"/>
      <w:r w:rsidRPr="003000C1">
        <w:rPr>
          <w:rFonts w:cstheme="majorHAnsi"/>
        </w:rPr>
        <w:lastRenderedPageBreak/>
        <w:t>4. Workflow Diagram</w:t>
      </w:r>
      <w:bookmarkEnd w:id="6"/>
    </w:p>
    <w:p w:rsidR="00B131C0" w:rsidRPr="003000C1" w:rsidRDefault="006C3414">
      <w:pPr>
        <w:rPr>
          <w:rFonts w:asciiTheme="majorHAnsi" w:hAnsiTheme="majorHAnsi" w:cstheme="majorHAnsi"/>
        </w:rPr>
      </w:pPr>
      <w:r w:rsidRPr="003000C1">
        <w:rPr>
          <w:rFonts w:asciiTheme="majorHAnsi" w:hAnsiTheme="majorHAnsi" w:cstheme="majorHAnsi"/>
          <w:noProof/>
          <w:lang w:val="en-MY" w:eastAsia="en-MY"/>
        </w:rPr>
        <w:drawing>
          <wp:inline distT="0" distB="0" distL="0" distR="0" wp14:anchorId="5BA696D6" wp14:editId="20F56B62">
            <wp:extent cx="9509760" cy="534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ilver_conformance_workflow.png"/>
                    <pic:cNvPicPr/>
                  </pic:nvPicPr>
                  <pic:blipFill>
                    <a:blip r:embed="rId11"/>
                    <a:stretch>
                      <a:fillRect/>
                    </a:stretch>
                  </pic:blipFill>
                  <pic:spPr>
                    <a:xfrm>
                      <a:off x="0" y="0"/>
                      <a:ext cx="9509760" cy="5349240"/>
                    </a:xfrm>
                    <a:prstGeom prst="rect">
                      <a:avLst/>
                    </a:prstGeom>
                  </pic:spPr>
                </pic:pic>
              </a:graphicData>
            </a:graphic>
          </wp:inline>
        </w:drawing>
      </w:r>
    </w:p>
    <w:p w:rsidR="00B131C0" w:rsidRPr="003000C1" w:rsidRDefault="00B131C0">
      <w:pPr>
        <w:rPr>
          <w:rFonts w:asciiTheme="majorHAnsi" w:hAnsiTheme="majorHAnsi" w:cstheme="majorHAnsi"/>
        </w:rPr>
        <w:sectPr w:rsidR="00B131C0" w:rsidRPr="003000C1">
          <w:pgSz w:w="16834" w:h="11909" w:orient="landscape"/>
          <w:pgMar w:top="648" w:right="648" w:bottom="648" w:left="648" w:header="720" w:footer="720" w:gutter="0"/>
          <w:cols w:space="720"/>
          <w:docGrid w:linePitch="360"/>
        </w:sectPr>
      </w:pPr>
    </w:p>
    <w:p w:rsidR="00B131C0" w:rsidRPr="003000C1" w:rsidRDefault="003000C1">
      <w:pPr>
        <w:pStyle w:val="Heading1"/>
        <w:rPr>
          <w:rFonts w:cstheme="majorHAnsi"/>
        </w:rPr>
      </w:pPr>
      <w:bookmarkStart w:id="7" w:name="_Toc231748859"/>
      <w:r>
        <w:rPr>
          <w:rFonts w:cstheme="majorHAnsi"/>
        </w:rPr>
        <w:lastRenderedPageBreak/>
        <w:t xml:space="preserve">5. </w:t>
      </w:r>
      <w:r w:rsidR="006C3414" w:rsidRPr="003000C1">
        <w:rPr>
          <w:rFonts w:cstheme="majorHAnsi"/>
        </w:rPr>
        <w:t>Runtime Parameters</w:t>
      </w:r>
      <w:bookmarkEnd w:id="7"/>
    </w:p>
    <w:p w:rsidR="00B131C0" w:rsidRPr="003000C1" w:rsidRDefault="006C3414">
      <w:pPr>
        <w:rPr>
          <w:rFonts w:asciiTheme="majorHAnsi" w:hAnsiTheme="majorHAnsi" w:cstheme="majorHAnsi"/>
          <w:sz w:val="22"/>
        </w:rPr>
      </w:pPr>
      <w:r w:rsidRPr="003000C1">
        <w:rPr>
          <w:rFonts w:asciiTheme="majorHAnsi" w:hAnsiTheme="majorHAnsi" w:cstheme="majorHAnsi"/>
          <w:sz w:val="22"/>
        </w:rPr>
        <w:t>Runtime parameters allow the same notebooks and modules to be reused across entities, environments, Databricks Jobs, ADF pipelines, and future Databricks Asset Bundle deployments. In production, ADF should own business-date and SLA orchestration, while Databricks Jobs own task execution and notebooks own layer-specific processing logic.</w:t>
      </w:r>
    </w:p>
    <w:tbl>
      <w:tblPr>
        <w:tblStyle w:val="TableGrid"/>
        <w:tblW w:w="0" w:type="auto"/>
        <w:jc w:val="center"/>
        <w:tblLook w:val="04A0" w:firstRow="1" w:lastRow="0" w:firstColumn="1" w:lastColumn="0" w:noHBand="0" w:noVBand="1"/>
      </w:tblPr>
      <w:tblGrid>
        <w:gridCol w:w="2088"/>
        <w:gridCol w:w="1080"/>
        <w:gridCol w:w="2304"/>
        <w:gridCol w:w="4464"/>
      </w:tblGrid>
      <w:tr w:rsidR="00B131C0" w:rsidRPr="003000C1">
        <w:trPr>
          <w:jc w:val="center"/>
        </w:trPr>
        <w:tc>
          <w:tcPr>
            <w:tcW w:w="2088"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Parameter</w:t>
            </w:r>
          </w:p>
        </w:tc>
        <w:tc>
          <w:tcPr>
            <w:tcW w:w="108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Required</w:t>
            </w:r>
          </w:p>
        </w:tc>
        <w:tc>
          <w:tcPr>
            <w:tcW w:w="2304"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Example</w:t>
            </w:r>
          </w:p>
        </w:tc>
        <w:tc>
          <w:tcPr>
            <w:tcW w:w="4464"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Purpose</w:t>
            </w:r>
          </w:p>
        </w:tc>
      </w:tr>
      <w:tr w:rsidR="00B131C0" w:rsidRPr="003000C1">
        <w:trPr>
          <w:jc w:val="center"/>
        </w:trPr>
        <w:tc>
          <w:tcPr>
            <w:tcW w:w="208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catalog_name</w:t>
            </w:r>
          </w:p>
        </w:tc>
        <w:tc>
          <w:tcPr>
            <w:tcW w:w="10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Yes</w:t>
            </w:r>
          </w:p>
        </w:tc>
        <w:tc>
          <w:tcPr>
            <w:tcW w:w="230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credit_risk_dev</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Unity Catalog environment.</w:t>
            </w:r>
          </w:p>
        </w:tc>
      </w:tr>
      <w:tr w:rsidR="00B131C0" w:rsidRPr="003000C1">
        <w:trPr>
          <w:jc w:val="center"/>
        </w:trPr>
        <w:tc>
          <w:tcPr>
            <w:tcW w:w="208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business_dt</w:t>
            </w:r>
          </w:p>
        </w:tc>
        <w:tc>
          <w:tcPr>
            <w:tcW w:w="10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Yes</w:t>
            </w:r>
          </w:p>
        </w:tc>
        <w:tc>
          <w:tcPr>
            <w:tcW w:w="230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2026-06-02</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Conformance processing snapshot date.</w:t>
            </w:r>
          </w:p>
        </w:tc>
      </w:tr>
      <w:tr w:rsidR="00B131C0" w:rsidRPr="003000C1">
        <w:trPr>
          <w:jc w:val="center"/>
        </w:trPr>
        <w:tc>
          <w:tcPr>
            <w:tcW w:w="208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pipeline_run_id</w:t>
            </w:r>
          </w:p>
        </w:tc>
        <w:tc>
          <w:tcPr>
            <w:tcW w:w="10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Yes</w:t>
            </w:r>
          </w:p>
        </w:tc>
        <w:tc>
          <w:tcPr>
            <w:tcW w:w="230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ADF/Databricks run id</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Audit and lineage identifier.</w:t>
            </w:r>
          </w:p>
        </w:tc>
      </w:tr>
      <w:tr w:rsidR="00B131C0" w:rsidRPr="003000C1">
        <w:trPr>
          <w:jc w:val="center"/>
        </w:trPr>
        <w:tc>
          <w:tcPr>
            <w:tcW w:w="208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entity_name</w:t>
            </w:r>
          </w:p>
        </w:tc>
        <w:tc>
          <w:tcPr>
            <w:tcW w:w="10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Conditional</w:t>
            </w:r>
          </w:p>
        </w:tc>
        <w:tc>
          <w:tcPr>
            <w:tcW w:w="230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conformed_bureau_credit</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Used by generic entity conformance notebook.</w:t>
            </w:r>
          </w:p>
        </w:tc>
      </w:tr>
    </w:tbl>
    <w:p w:rsidR="00B131C0" w:rsidRPr="003000C1" w:rsidRDefault="00B131C0">
      <w:pPr>
        <w:rPr>
          <w:rFonts w:asciiTheme="majorHAnsi" w:hAnsiTheme="majorHAnsi" w:cstheme="majorHAnsi"/>
        </w:rPr>
      </w:pPr>
    </w:p>
    <w:p w:rsidR="00B131C0" w:rsidRPr="003000C1" w:rsidRDefault="003000C1">
      <w:pPr>
        <w:pStyle w:val="Heading1"/>
        <w:rPr>
          <w:rFonts w:cstheme="majorHAnsi"/>
        </w:rPr>
      </w:pPr>
      <w:bookmarkStart w:id="8" w:name="_Toc231748860"/>
      <w:r>
        <w:rPr>
          <w:rFonts w:cstheme="majorHAnsi"/>
        </w:rPr>
        <w:t xml:space="preserve">6. </w:t>
      </w:r>
      <w:r w:rsidR="006C3414" w:rsidRPr="003000C1">
        <w:rPr>
          <w:rFonts w:cstheme="majorHAnsi"/>
        </w:rPr>
        <w:t>Component Inventory</w:t>
      </w:r>
      <w:bookmarkEnd w:id="8"/>
    </w:p>
    <w:p w:rsidR="00B131C0" w:rsidRPr="003000C1" w:rsidRDefault="006C3414">
      <w:pPr>
        <w:rPr>
          <w:rFonts w:asciiTheme="majorHAnsi" w:hAnsiTheme="majorHAnsi" w:cstheme="majorHAnsi"/>
          <w:sz w:val="22"/>
        </w:rPr>
      </w:pPr>
      <w:r w:rsidRPr="003000C1">
        <w:rPr>
          <w:rFonts w:asciiTheme="majorHAnsi" w:hAnsiTheme="majorHAnsi" w:cstheme="majorHAnsi"/>
          <w:sz w:val="22"/>
        </w:rPr>
        <w:t>The following table lists the primary notebooks, Python modules, SQL scripts, tests, and documentation files used by this layer. Each component has a single responsibility to keep the framework modular, testable, and reusable.</w:t>
      </w:r>
    </w:p>
    <w:tbl>
      <w:tblPr>
        <w:tblStyle w:val="TableGrid"/>
        <w:tblW w:w="0" w:type="auto"/>
        <w:jc w:val="center"/>
        <w:tblLook w:val="04A0" w:firstRow="1" w:lastRow="0" w:firstColumn="1" w:lastColumn="0" w:noHBand="0" w:noVBand="1"/>
      </w:tblPr>
      <w:tblGrid>
        <w:gridCol w:w="4812"/>
        <w:gridCol w:w="1302"/>
        <w:gridCol w:w="4139"/>
      </w:tblGrid>
      <w:tr w:rsidR="00B131C0" w:rsidRPr="003000C1">
        <w:trPr>
          <w:jc w:val="center"/>
        </w:trPr>
        <w:tc>
          <w:tcPr>
            <w:tcW w:w="3744"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Component</w:t>
            </w:r>
          </w:p>
        </w:tc>
        <w:tc>
          <w:tcPr>
            <w:tcW w:w="144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Type</w:t>
            </w:r>
          </w:p>
        </w:tc>
        <w:tc>
          <w:tcPr>
            <w:tcW w:w="4896"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Purpose</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notebooks/03_silver_conformance/01_build_customer_scd2.py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Notebook</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Dedicated customer SCD Type 2 processing notebook.</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notebooks/03_silver_conformance/02_build_conformed_entity.py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Notebook</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Generic metadata-driven notebook for all non-SCD conformed entities.</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notebooks/03_silver_conformance/99_run_all_silver_conformance.py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Notebook</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Wrapper/orchestration notebook for running conformance tasks in development or controlled testing.</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src/conformance/silver_conformance_config_reader.py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Python module</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Reads entity and derived-column metadata.</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src/conformance/silver_conformance_transformer.py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Python module</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Builds source DataFrame from source_query, applies derived columns, adds conformance metadata and record_hash, deduplicates by business keys.</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src/conformance/silver_conformance_writer.py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Python module</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Implements write strategies: replaceWhere by business_dt, full overwrite, and Delta MERGE.</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src/conformance/silver_conformance_dq_validator.py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Python module</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Reads and applies conformance DQ rules; aligns output schema for rejected records and DQ summaries.</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src/conformance/hash_utils.py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Python module</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Builds deterministic hash values for change detection or audit.</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src/conformance/scd2_utils.py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Python module</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Supports SCD2 logic such as current record identification, hash comparison, expiry and insertion.</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01_metadata/07_create_silver_conformance_config_tables.sql</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SQL script</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Creates conformance entity and derived column metadata tables.</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01_metadata/08_insert_silver_conformance_entity_config.py</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Python script</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Inserts conformance entity metadata using multiline SQL safely, preserving string literals such as train/test.</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03_tables/03_create_silver_conformance_lakehouse_tables.sql</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SQL script</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Creates conformed Silver output tables.</w:t>
            </w:r>
          </w:p>
        </w:tc>
      </w:tr>
      <w:tr w:rsidR="00B131C0" w:rsidRPr="003000C1">
        <w:trPr>
          <w:jc w:val="center"/>
        </w:trPr>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tests/conformance/01_validate_silver_conformance_tables.sql</w:t>
            </w:r>
          </w:p>
        </w:tc>
        <w:tc>
          <w:tcPr>
            <w:tcW w:w="144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SQL test</w:t>
            </w:r>
          </w:p>
        </w:tc>
        <w:tc>
          <w:tcPr>
            <w:tcW w:w="489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Smoke tests for conformed table row counts and Customer SCD current-record uniqueness.</w:t>
            </w:r>
          </w:p>
        </w:tc>
      </w:tr>
    </w:tbl>
    <w:p w:rsidR="00B131C0" w:rsidRPr="003000C1" w:rsidRDefault="00B131C0">
      <w:pPr>
        <w:rPr>
          <w:rFonts w:asciiTheme="majorHAnsi" w:hAnsiTheme="majorHAnsi" w:cstheme="majorHAnsi"/>
        </w:rPr>
      </w:pPr>
    </w:p>
    <w:p w:rsidR="00B131C0" w:rsidRPr="003000C1" w:rsidRDefault="003000C1">
      <w:pPr>
        <w:pStyle w:val="Heading1"/>
        <w:rPr>
          <w:rFonts w:cstheme="majorHAnsi"/>
        </w:rPr>
      </w:pPr>
      <w:bookmarkStart w:id="9" w:name="_Toc231748861"/>
      <w:r>
        <w:rPr>
          <w:rFonts w:cstheme="majorHAnsi"/>
        </w:rPr>
        <w:t xml:space="preserve">7. </w:t>
      </w:r>
      <w:r w:rsidR="006C3414" w:rsidRPr="003000C1">
        <w:rPr>
          <w:rFonts w:cstheme="majorHAnsi"/>
        </w:rPr>
        <w:t>Silver Conformance Metadata and Tables</w:t>
      </w:r>
      <w:bookmarkEnd w:id="9"/>
    </w:p>
    <w:p w:rsidR="00B131C0" w:rsidRPr="003000C1" w:rsidRDefault="006C3414">
      <w:pPr>
        <w:rPr>
          <w:rFonts w:asciiTheme="majorHAnsi" w:hAnsiTheme="majorHAnsi" w:cstheme="majorHAnsi"/>
          <w:sz w:val="22"/>
        </w:rPr>
      </w:pPr>
      <w:r w:rsidRPr="003000C1">
        <w:rPr>
          <w:rFonts w:asciiTheme="majorHAnsi" w:hAnsiTheme="majorHAnsi" w:cstheme="majorHAnsi"/>
          <w:sz w:val="22"/>
        </w:rPr>
        <w:t>Metadata-driven design reduces hardcoding and allows new entities or business rules to be added with configuration changes instead of notebook rewrites. The metadata tables should be governed in Unity Catalog and updated through controlled deployment scripts.</w:t>
      </w:r>
    </w:p>
    <w:tbl>
      <w:tblPr>
        <w:tblStyle w:val="TableGrid"/>
        <w:tblW w:w="0" w:type="auto"/>
        <w:jc w:val="center"/>
        <w:tblLook w:val="04A0" w:firstRow="1" w:lastRow="0" w:firstColumn="1" w:lastColumn="0" w:noHBand="0" w:noVBand="1"/>
      </w:tblPr>
      <w:tblGrid>
        <w:gridCol w:w="3551"/>
        <w:gridCol w:w="3327"/>
        <w:gridCol w:w="3375"/>
      </w:tblGrid>
      <w:tr w:rsidR="00B131C0" w:rsidRPr="003000C1">
        <w:trPr>
          <w:jc w:val="center"/>
        </w:trPr>
        <w:tc>
          <w:tcPr>
            <w:tcW w:w="3168"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Table / object</w:t>
            </w:r>
          </w:p>
        </w:tc>
        <w:tc>
          <w:tcPr>
            <w:tcW w:w="3456"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Purpose</w:t>
            </w:r>
          </w:p>
        </w:tc>
        <w:tc>
          <w:tcPr>
            <w:tcW w:w="3456"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Key columns or notes</w:t>
            </w:r>
          </w:p>
        </w:tc>
      </w:tr>
      <w:tr w:rsidR="00B131C0" w:rsidRPr="003000C1">
        <w:trPr>
          <w:jc w:val="center"/>
        </w:trPr>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config.silver_conformance_entity_config</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Entity-level conformance configuration.</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entity_name, source_query, target_catalog/schema/table, load_strategy, business_key_columns, hash_columns, active flag.</w:t>
            </w:r>
          </w:p>
        </w:tc>
      </w:tr>
      <w:tr w:rsidR="00B131C0" w:rsidRPr="003000C1">
        <w:trPr>
          <w:jc w:val="center"/>
        </w:trPr>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config.silver_conformance_derived_column_config</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Derived-column metadata.</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entity_name, derived_column_name, derived_sql_expression, target_data_type, column_sequence.</w:t>
            </w:r>
          </w:p>
        </w:tc>
      </w:tr>
      <w:tr w:rsidR="00B131C0" w:rsidRPr="003000C1">
        <w:trPr>
          <w:jc w:val="center"/>
        </w:trPr>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dq.data_quality_rules</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Conformance-level DQ rules.</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 xml:space="preserve">Rules scoped to conformed target tables; supports business_dt traceability if DQ tables </w:t>
            </w:r>
            <w:r w:rsidRPr="003000C1">
              <w:rPr>
                <w:rFonts w:asciiTheme="majorHAnsi" w:hAnsiTheme="majorHAnsi" w:cstheme="majorHAnsi"/>
                <w:sz w:val="16"/>
              </w:rPr>
              <w:lastRenderedPageBreak/>
              <w:t>contain business_dt.</w:t>
            </w:r>
          </w:p>
        </w:tc>
      </w:tr>
      <w:tr w:rsidR="00B131C0" w:rsidRPr="003000C1">
        <w:trPr>
          <w:jc w:val="center"/>
        </w:trPr>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lastRenderedPageBreak/>
              <w:t>silver.conformed_customer_scd2</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SCD2 customer dimension/entity.</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customer_id, application_source, hash, is_current, valid_from, valid_to, business_dt.</w:t>
            </w:r>
          </w:p>
        </w:tc>
      </w:tr>
      <w:tr w:rsidR="00B131C0" w:rsidRPr="003000C1">
        <w:trPr>
          <w:jc w:val="center"/>
        </w:trPr>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silver.conformed_&lt;entity&gt;</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Generic conformed outputs.</w:t>
            </w:r>
          </w:p>
        </w:tc>
        <w:tc>
          <w:tcPr>
            <w:tcW w:w="345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Business-aligned columns, business_dt, source_system, pipeline_run_id, record_hash, created/updated timestamps.</w:t>
            </w:r>
          </w:p>
        </w:tc>
      </w:tr>
    </w:tbl>
    <w:p w:rsidR="00B131C0" w:rsidRPr="003000C1" w:rsidRDefault="00B131C0">
      <w:pPr>
        <w:rPr>
          <w:rFonts w:asciiTheme="majorHAnsi" w:hAnsiTheme="majorHAnsi" w:cstheme="majorHAnsi"/>
        </w:rPr>
      </w:pPr>
    </w:p>
    <w:p w:rsidR="00B131C0" w:rsidRPr="003000C1" w:rsidRDefault="003000C1">
      <w:pPr>
        <w:pStyle w:val="Heading1"/>
        <w:rPr>
          <w:rFonts w:cstheme="majorHAnsi"/>
        </w:rPr>
      </w:pPr>
      <w:bookmarkStart w:id="10" w:name="_Toc231748862"/>
      <w:r>
        <w:rPr>
          <w:rFonts w:cstheme="majorHAnsi"/>
        </w:rPr>
        <w:t xml:space="preserve">8. </w:t>
      </w:r>
      <w:r w:rsidR="006C3414" w:rsidRPr="003000C1">
        <w:rPr>
          <w:rFonts w:cstheme="majorHAnsi"/>
        </w:rPr>
        <w:t>Customer SCD Type 2 Design</w:t>
      </w:r>
      <w:bookmarkEnd w:id="10"/>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Customer SCD2 is implemented separately because it requires historical tracking rather than simple business_dt replacement.</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Incoming standardized customer/application records are prepared with business keys and hash values.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The framework compares incoming record hash to the current active record.</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If no change is detected, the active record remains unchanged.</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If change is detected, the existing record is expired and a new active record is inserted.</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The design preserves valid_from, valid_to, is_current, pipeline_run_id, and business_dt auditability.</w:t>
      </w:r>
    </w:p>
    <w:p w:rsidR="00B131C0" w:rsidRPr="003000C1" w:rsidRDefault="003000C1">
      <w:pPr>
        <w:pStyle w:val="Heading1"/>
        <w:rPr>
          <w:rFonts w:cstheme="majorHAnsi"/>
        </w:rPr>
      </w:pPr>
      <w:bookmarkStart w:id="11" w:name="_Toc231748863"/>
      <w:r>
        <w:rPr>
          <w:rFonts w:cstheme="majorHAnsi"/>
        </w:rPr>
        <w:t xml:space="preserve">9. </w:t>
      </w:r>
      <w:r w:rsidR="006C3414" w:rsidRPr="003000C1">
        <w:rPr>
          <w:rFonts w:cstheme="majorHAnsi"/>
        </w:rPr>
        <w:t>Generic Conformance Design</w:t>
      </w:r>
      <w:bookmarkEnd w:id="11"/>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Generic conformance is metadata-driven through source_query and derived-column rules.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The transformer applies SQL expressions for derived columns and metadata fields.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Deduplication is driven by business_key_columns.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Write behavior is driven by load_strategy: REPLACE_BUSINESS_DT, MERGE, or OVERWRITE.</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REPLACE_BUSINESS_DT is preferred when a run contains the complete business snapshot for one date.</w:t>
      </w:r>
    </w:p>
    <w:p w:rsidR="00B131C0" w:rsidRPr="003000C1" w:rsidRDefault="0066439B">
      <w:pPr>
        <w:pStyle w:val="NoSpacing"/>
        <w:spacing w:after="120"/>
        <w:ind w:left="360"/>
        <w:rPr>
          <w:rFonts w:asciiTheme="majorHAnsi" w:hAnsiTheme="majorHAnsi" w:cstheme="majorHAnsi"/>
        </w:rPr>
      </w:pPr>
      <w:r>
        <w:rPr>
          <w:rFonts w:asciiTheme="majorHAnsi" w:hAnsiTheme="majorHAnsi" w:cstheme="majorHAnsi"/>
          <w:color w:val="1E1E1E"/>
        </w:rPr>
        <w:t>C</w:t>
      </w:r>
      <w:r w:rsidR="006C3414" w:rsidRPr="003000C1">
        <w:rPr>
          <w:rFonts w:asciiTheme="majorHAnsi" w:hAnsiTheme="majorHAnsi" w:cstheme="majorHAnsi"/>
          <w:color w:val="1E1E1E"/>
        </w:rPr>
        <w:t>onformance load strategy</w:t>
      </w:r>
      <w:proofErr w:type="gramStart"/>
      <w:r w:rsidR="006C3414" w:rsidRPr="003000C1">
        <w:rPr>
          <w:rFonts w:asciiTheme="majorHAnsi" w:hAnsiTheme="majorHAnsi" w:cstheme="majorHAnsi"/>
          <w:color w:val="1E1E1E"/>
        </w:rPr>
        <w:t>:</w:t>
      </w:r>
      <w:proofErr w:type="gramEnd"/>
      <w:r w:rsidR="006C3414" w:rsidRPr="003000C1">
        <w:rPr>
          <w:rFonts w:asciiTheme="majorHAnsi" w:hAnsiTheme="majorHAnsi" w:cstheme="majorHAnsi"/>
          <w:color w:val="1E1E1E"/>
        </w:rPr>
        <w:br/>
        <w:t>- Customer SCD2: MERGE with SCD2 expiry/insert logic</w:t>
      </w:r>
      <w:r w:rsidR="006C3414" w:rsidRPr="003000C1">
        <w:rPr>
          <w:rFonts w:asciiTheme="majorHAnsi" w:hAnsiTheme="majorHAnsi" w:cstheme="majorHAnsi"/>
          <w:color w:val="1E1E1E"/>
        </w:rPr>
        <w:br/>
        <w:t>- Snapshot-style conformed entities: replaceWhere business_dt = '&lt;business_dt&gt;'</w:t>
      </w:r>
      <w:r w:rsidR="006C3414" w:rsidRPr="003000C1">
        <w:rPr>
          <w:rFonts w:asciiTheme="majorHAnsi" w:hAnsiTheme="majorHAnsi" w:cstheme="majorHAnsi"/>
          <w:color w:val="1E1E1E"/>
        </w:rPr>
        <w:br/>
        <w:t>- Slowly changing non-SCD entities: MERGE by business keys where required</w:t>
      </w:r>
    </w:p>
    <w:p w:rsidR="00B131C0" w:rsidRPr="003000C1" w:rsidRDefault="003000C1">
      <w:pPr>
        <w:pStyle w:val="Heading1"/>
        <w:rPr>
          <w:rFonts w:cstheme="majorHAnsi"/>
        </w:rPr>
      </w:pPr>
      <w:bookmarkStart w:id="12" w:name="_Toc231748864"/>
      <w:r>
        <w:rPr>
          <w:rFonts w:cstheme="majorHAnsi"/>
        </w:rPr>
        <w:t xml:space="preserve">10. </w:t>
      </w:r>
      <w:r w:rsidR="006C3414" w:rsidRPr="003000C1">
        <w:rPr>
          <w:rFonts w:cstheme="majorHAnsi"/>
        </w:rPr>
        <w:t>Detailed Engineering Design Considerations</w:t>
      </w:r>
      <w:bookmarkEnd w:id="12"/>
    </w:p>
    <w:p w:rsidR="00B131C0" w:rsidRPr="003000C1" w:rsidRDefault="006C3414">
      <w:pPr>
        <w:pStyle w:val="Heading2"/>
        <w:rPr>
          <w:rFonts w:cstheme="majorHAnsi"/>
        </w:rPr>
      </w:pPr>
      <w:bookmarkStart w:id="13" w:name="_Toc231748865"/>
      <w:r w:rsidRPr="003000C1">
        <w:rPr>
          <w:rFonts w:cstheme="majorHAnsi"/>
        </w:rPr>
        <w:t>Design principles</w:t>
      </w:r>
      <w:bookmarkEnd w:id="13"/>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Use metadata to control behavior instead of hardcoding entity-specific logic in notebooks.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Keep notebooks thin and reusable; place reusable logic in Python modules under src/.</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Separate orchestration control from technical execution audit.</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Use business_dt and pipeline_run_id as cross-layer traceability keys.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Fail fast for missing metadata or target-table contract violations.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Persist support diagnostics in Delta tables rather than relying on notebook display output.</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Make reruns deterministic and idempotent before enabling automatic retries.</w:t>
      </w:r>
    </w:p>
    <w:p w:rsidR="00B131C0" w:rsidRPr="003000C1" w:rsidRDefault="006C3414">
      <w:pPr>
        <w:pStyle w:val="Heading2"/>
        <w:rPr>
          <w:rFonts w:cstheme="majorHAnsi"/>
        </w:rPr>
      </w:pPr>
      <w:bookmarkStart w:id="14" w:name="_Toc231748866"/>
      <w:r w:rsidRPr="003000C1">
        <w:rPr>
          <w:rFonts w:cstheme="majorHAnsi"/>
        </w:rPr>
        <w:t>Unity Catalog organization</w:t>
      </w:r>
      <w:bookmarkEnd w:id="14"/>
    </w:p>
    <w:tbl>
      <w:tblPr>
        <w:tblStyle w:val="TableGrid"/>
        <w:tblW w:w="0" w:type="auto"/>
        <w:jc w:val="center"/>
        <w:tblLook w:val="04A0" w:firstRow="1" w:lastRow="0" w:firstColumn="1" w:lastColumn="0" w:noHBand="0" w:noVBand="1"/>
      </w:tblPr>
      <w:tblGrid>
        <w:gridCol w:w="2160"/>
        <w:gridCol w:w="3744"/>
        <w:gridCol w:w="4032"/>
      </w:tblGrid>
      <w:tr w:rsidR="00B131C0" w:rsidRPr="003000C1">
        <w:trPr>
          <w:jc w:val="center"/>
        </w:trPr>
        <w:tc>
          <w:tcPr>
            <w:tcW w:w="216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Schema</w:t>
            </w:r>
          </w:p>
        </w:tc>
        <w:tc>
          <w:tcPr>
            <w:tcW w:w="3744"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Responsibility</w:t>
            </w:r>
          </w:p>
        </w:tc>
        <w:tc>
          <w:tcPr>
            <w:tcW w:w="4032"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Example objects</w:t>
            </w:r>
          </w:p>
        </w:tc>
      </w:tr>
      <w:tr w:rsidR="00B131C0" w:rsidRPr="003000C1">
        <w:trPr>
          <w:jc w:val="center"/>
        </w:trPr>
        <w:tc>
          <w:tcPr>
            <w:tcW w:w="216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config</w:t>
            </w:r>
          </w:p>
        </w:tc>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Static or slowly changing processing metadata</w:t>
            </w:r>
          </w:p>
        </w:tc>
        <w:tc>
          <w:tcPr>
            <w:tcW w:w="403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bronze_ingestion_config, silver_column_config, silver_conformance_entity_config</w:t>
            </w:r>
          </w:p>
        </w:tc>
      </w:tr>
      <w:tr w:rsidR="00B131C0" w:rsidRPr="003000C1">
        <w:trPr>
          <w:jc w:val="center"/>
        </w:trPr>
        <w:tc>
          <w:tcPr>
            <w:tcW w:w="216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bronze</w:t>
            </w:r>
          </w:p>
        </w:tc>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Raw persisted source data</w:t>
            </w:r>
          </w:p>
        </w:tc>
        <w:tc>
          <w:tcPr>
            <w:tcW w:w="403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application_train, bureau, bureau_balance</w:t>
            </w:r>
          </w:p>
        </w:tc>
      </w:tr>
      <w:tr w:rsidR="00B131C0" w:rsidRPr="003000C1">
        <w:trPr>
          <w:jc w:val="center"/>
        </w:trPr>
        <w:tc>
          <w:tcPr>
            <w:tcW w:w="216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silver</w:t>
            </w:r>
          </w:p>
        </w:tc>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Standardized and conformed curated data</w:t>
            </w:r>
          </w:p>
        </w:tc>
        <w:tc>
          <w:tcPr>
            <w:tcW w:w="403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standardized_bureau_balance, conformed_customer_scd2</w:t>
            </w:r>
          </w:p>
        </w:tc>
      </w:tr>
      <w:tr w:rsidR="00B131C0" w:rsidRPr="003000C1">
        <w:trPr>
          <w:jc w:val="center"/>
        </w:trPr>
        <w:tc>
          <w:tcPr>
            <w:tcW w:w="216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gold</w:t>
            </w:r>
          </w:p>
        </w:tc>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Business-ready dimensional and fact marts</w:t>
            </w:r>
          </w:p>
        </w:tc>
        <w:tc>
          <w:tcPr>
            <w:tcW w:w="403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dim_customer, fact_credit_application, fact_customer_risk_snapshot</w:t>
            </w:r>
          </w:p>
        </w:tc>
      </w:tr>
      <w:tr w:rsidR="00B131C0" w:rsidRPr="003000C1">
        <w:trPr>
          <w:jc w:val="center"/>
        </w:trPr>
        <w:tc>
          <w:tcPr>
            <w:tcW w:w="216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dq</w:t>
            </w:r>
          </w:p>
        </w:tc>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Rejected records and DQ results</w:t>
            </w:r>
          </w:p>
        </w:tc>
        <w:tc>
          <w:tcPr>
            <w:tcW w:w="403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rejected_records, data_quality_results</w:t>
            </w:r>
          </w:p>
        </w:tc>
      </w:tr>
      <w:tr w:rsidR="00B131C0" w:rsidRPr="003000C1">
        <w:trPr>
          <w:jc w:val="center"/>
        </w:trPr>
        <w:tc>
          <w:tcPr>
            <w:tcW w:w="216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audit</w:t>
            </w:r>
          </w:p>
        </w:tc>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Technical execution logs</w:t>
            </w:r>
          </w:p>
        </w:tc>
        <w:tc>
          <w:tcPr>
            <w:tcW w:w="403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pipeline_run_log, table_load_log, error_log</w:t>
            </w:r>
          </w:p>
        </w:tc>
      </w:tr>
      <w:tr w:rsidR="00B131C0" w:rsidRPr="003000C1">
        <w:trPr>
          <w:jc w:val="center"/>
        </w:trPr>
        <w:tc>
          <w:tcPr>
            <w:tcW w:w="216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orchestration</w:t>
            </w:r>
          </w:p>
        </w:tc>
        <w:tc>
          <w:tcPr>
            <w:tcW w:w="374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ADF control and dependency state</w:t>
            </w:r>
          </w:p>
        </w:tc>
        <w:tc>
          <w:tcPr>
            <w:tcW w:w="403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 xml:space="preserve">file_arrival_status, layer_processing_status, </w:t>
            </w:r>
            <w:r w:rsidRPr="003000C1">
              <w:rPr>
                <w:rFonts w:asciiTheme="majorHAnsi" w:hAnsiTheme="majorHAnsi" w:cstheme="majorHAnsi"/>
                <w:sz w:val="16"/>
              </w:rPr>
              <w:lastRenderedPageBreak/>
              <w:t>pipeline_run_control</w:t>
            </w:r>
          </w:p>
        </w:tc>
      </w:tr>
    </w:tbl>
    <w:p w:rsidR="00B131C0" w:rsidRPr="003000C1" w:rsidRDefault="00B131C0">
      <w:pPr>
        <w:rPr>
          <w:rFonts w:asciiTheme="majorHAnsi" w:hAnsiTheme="majorHAnsi" w:cstheme="majorHAnsi"/>
        </w:rPr>
      </w:pPr>
    </w:p>
    <w:p w:rsidR="00B131C0" w:rsidRPr="003000C1" w:rsidRDefault="006C3414">
      <w:pPr>
        <w:pStyle w:val="Heading2"/>
        <w:rPr>
          <w:rFonts w:cstheme="majorHAnsi"/>
        </w:rPr>
      </w:pPr>
      <w:bookmarkStart w:id="15" w:name="_Toc231748867"/>
      <w:r w:rsidRPr="003000C1">
        <w:rPr>
          <w:rFonts w:cstheme="majorHAnsi"/>
        </w:rPr>
        <w:t>ADF and Databricks responsibility split</w:t>
      </w:r>
      <w:bookmarkEnd w:id="15"/>
    </w:p>
    <w:tbl>
      <w:tblPr>
        <w:tblStyle w:val="TableGrid"/>
        <w:tblW w:w="0" w:type="auto"/>
        <w:jc w:val="center"/>
        <w:tblLook w:val="04A0" w:firstRow="1" w:lastRow="0" w:firstColumn="1" w:lastColumn="0" w:noHBand="0" w:noVBand="1"/>
      </w:tblPr>
      <w:tblGrid>
        <w:gridCol w:w="2880"/>
        <w:gridCol w:w="2592"/>
        <w:gridCol w:w="4464"/>
      </w:tblGrid>
      <w:tr w:rsidR="00B131C0" w:rsidRPr="003000C1">
        <w:trPr>
          <w:jc w:val="center"/>
        </w:trPr>
        <w:tc>
          <w:tcPr>
            <w:tcW w:w="288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Responsibility</w:t>
            </w:r>
          </w:p>
        </w:tc>
        <w:tc>
          <w:tcPr>
            <w:tcW w:w="2592"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Owner</w:t>
            </w:r>
          </w:p>
        </w:tc>
        <w:tc>
          <w:tcPr>
            <w:tcW w:w="4464"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Reason</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Business date calculation and SLA polling</w:t>
            </w:r>
          </w:p>
        </w:tc>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ADF</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ADF is better suited for external orchestration, time windows, waiting, and branching.</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Layer transformation execution</w:t>
            </w:r>
          </w:p>
        </w:tc>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Databricks Jobs</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Databricks is the processing engine for Spark/Delta workloads.</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Reusable transformation logic</w:t>
            </w:r>
          </w:p>
        </w:tc>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Python modules and SQL scripts</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Version-controlled code is easier to test and deploy.</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Technical run details</w:t>
            </w:r>
          </w:p>
        </w:tc>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Audit and DQ Delta tables</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Persistent evidence supports production troubleshooting and audit.</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Manual repair of failed task</w:t>
            </w:r>
          </w:p>
        </w:tc>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Databricks Jobs repair run</w:t>
            </w:r>
          </w:p>
        </w:tc>
        <w:tc>
          <w:tcPr>
            <w:tcW w:w="446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Only failed tasks should be rerun when downstream dependencies allow.</w:t>
            </w:r>
          </w:p>
        </w:tc>
      </w:tr>
    </w:tbl>
    <w:p w:rsidR="00B131C0" w:rsidRPr="003000C1" w:rsidRDefault="00B131C0">
      <w:pPr>
        <w:rPr>
          <w:rFonts w:asciiTheme="majorHAnsi" w:hAnsiTheme="majorHAnsi" w:cstheme="majorHAnsi"/>
        </w:rPr>
      </w:pPr>
    </w:p>
    <w:p w:rsidR="00B131C0" w:rsidRPr="003000C1" w:rsidRDefault="006C3414">
      <w:pPr>
        <w:pStyle w:val="Heading2"/>
        <w:rPr>
          <w:rFonts w:cstheme="majorHAnsi"/>
        </w:rPr>
      </w:pPr>
      <w:bookmarkStart w:id="16" w:name="_Toc231748868"/>
      <w:r w:rsidRPr="003000C1">
        <w:rPr>
          <w:rFonts w:cstheme="majorHAnsi"/>
        </w:rPr>
        <w:t>Rerun and recovery matrix</w:t>
      </w:r>
      <w:bookmarkEnd w:id="16"/>
    </w:p>
    <w:tbl>
      <w:tblPr>
        <w:tblStyle w:val="TableGrid"/>
        <w:tblW w:w="0" w:type="auto"/>
        <w:jc w:val="center"/>
        <w:tblLook w:val="04A0" w:firstRow="1" w:lastRow="0" w:firstColumn="1" w:lastColumn="0" w:noHBand="0" w:noVBand="1"/>
      </w:tblPr>
      <w:tblGrid>
        <w:gridCol w:w="3024"/>
        <w:gridCol w:w="4320"/>
        <w:gridCol w:w="2736"/>
      </w:tblGrid>
      <w:tr w:rsidR="00B131C0" w:rsidRPr="003000C1">
        <w:trPr>
          <w:jc w:val="center"/>
        </w:trPr>
        <w:tc>
          <w:tcPr>
            <w:tcW w:w="3024"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Failure point</w:t>
            </w:r>
          </w:p>
        </w:tc>
        <w:tc>
          <w:tcPr>
            <w:tcW w:w="432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recovery</w:t>
            </w:r>
          </w:p>
        </w:tc>
        <w:tc>
          <w:tcPr>
            <w:tcW w:w="2736"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Duplicate-risk control</w:t>
            </w:r>
          </w:p>
        </w:tc>
      </w:tr>
      <w:tr w:rsidR="00B131C0" w:rsidRPr="003000C1">
        <w:trPr>
          <w:jc w:val="center"/>
        </w:trPr>
        <w:tc>
          <w:tcPr>
            <w:tcW w:w="302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Before any table write</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Rerun task normally</w:t>
            </w:r>
          </w:p>
        </w:tc>
        <w:tc>
          <w:tcPr>
            <w:tcW w:w="273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No data written.</w:t>
            </w:r>
          </w:p>
        </w:tc>
      </w:tr>
      <w:tr w:rsidR="00B131C0" w:rsidRPr="003000C1">
        <w:trPr>
          <w:jc w:val="center"/>
        </w:trPr>
        <w:tc>
          <w:tcPr>
            <w:tcW w:w="302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After data write but before audit success</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Retry/repair audit update only if possible; otherwise verify data then repair carefully</w:t>
            </w:r>
          </w:p>
        </w:tc>
        <w:tc>
          <w:tcPr>
            <w:tcW w:w="273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business_dt partition check and table history.</w:t>
            </w:r>
          </w:p>
        </w:tc>
      </w:tr>
      <w:tr w:rsidR="00B131C0" w:rsidRPr="003000C1">
        <w:trPr>
          <w:jc w:val="center"/>
        </w:trPr>
        <w:tc>
          <w:tcPr>
            <w:tcW w:w="302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DQ/rejection failure</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Fix metadata/rule and rerun affected entity only</w:t>
            </w:r>
          </w:p>
        </w:tc>
        <w:tc>
          <w:tcPr>
            <w:tcW w:w="273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pipeline_run_id and rejected-record summary.</w:t>
            </w:r>
          </w:p>
        </w:tc>
      </w:tr>
      <w:tr w:rsidR="00B131C0" w:rsidRPr="003000C1">
        <w:trPr>
          <w:jc w:val="center"/>
        </w:trPr>
        <w:tc>
          <w:tcPr>
            <w:tcW w:w="302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Downstream dependency not ready</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Hold downstream layer and continue polling/status check</w:t>
            </w:r>
          </w:p>
        </w:tc>
        <w:tc>
          <w:tcPr>
            <w:tcW w:w="273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layer_processing_status.</w:t>
            </w:r>
          </w:p>
        </w:tc>
      </w:tr>
      <w:tr w:rsidR="00B131C0" w:rsidRPr="003000C1">
        <w:trPr>
          <w:jc w:val="center"/>
        </w:trPr>
        <w:tc>
          <w:tcPr>
            <w:tcW w:w="3024"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Gold fact failed after dimensions completed</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Repair only failed Gold task and dependent snapshot</w:t>
            </w:r>
          </w:p>
        </w:tc>
        <w:tc>
          <w:tcPr>
            <w:tcW w:w="2736"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idempotent replace/merge by business_dt.</w:t>
            </w:r>
          </w:p>
        </w:tc>
      </w:tr>
    </w:tbl>
    <w:p w:rsidR="00B131C0" w:rsidRPr="003000C1" w:rsidRDefault="00B131C0">
      <w:pPr>
        <w:rPr>
          <w:rFonts w:asciiTheme="majorHAnsi" w:hAnsiTheme="majorHAnsi" w:cstheme="majorHAnsi"/>
        </w:rPr>
      </w:pPr>
    </w:p>
    <w:p w:rsidR="00B131C0" w:rsidRPr="003000C1" w:rsidRDefault="003000C1">
      <w:pPr>
        <w:pStyle w:val="Heading1"/>
        <w:rPr>
          <w:rFonts w:cstheme="majorHAnsi"/>
        </w:rPr>
      </w:pPr>
      <w:bookmarkStart w:id="17" w:name="_Toc231748869"/>
      <w:r>
        <w:rPr>
          <w:rFonts w:cstheme="majorHAnsi"/>
        </w:rPr>
        <w:t xml:space="preserve">11. </w:t>
      </w:r>
      <w:r w:rsidR="006C3414" w:rsidRPr="003000C1">
        <w:rPr>
          <w:rFonts w:cstheme="majorHAnsi"/>
        </w:rPr>
        <w:t>Audit, Error Handling, and Observability</w:t>
      </w:r>
      <w:bookmarkEnd w:id="17"/>
    </w:p>
    <w:p w:rsidR="00B131C0" w:rsidRPr="003000C1" w:rsidRDefault="006C3414">
      <w:pPr>
        <w:rPr>
          <w:rFonts w:asciiTheme="majorHAnsi" w:hAnsiTheme="majorHAnsi" w:cstheme="majorHAnsi"/>
          <w:sz w:val="22"/>
        </w:rPr>
      </w:pPr>
      <w:r w:rsidRPr="003000C1">
        <w:rPr>
          <w:rFonts w:asciiTheme="majorHAnsi" w:hAnsiTheme="majorHAnsi" w:cstheme="majorHAnsi"/>
          <w:sz w:val="22"/>
        </w:rPr>
        <w:t>The layer follows a production-style observability pattern: technical execution state is written to audit tables, technical failures are written to an error log, and detailed DQ or rejection details are persisted in Delta tables where applicable. Databricks notebook output is useful for development, but Delta audit tables should be treated as the authoritative operational record.</w:t>
      </w:r>
    </w:p>
    <w:tbl>
      <w:tblPr>
        <w:tblStyle w:val="TableGrid"/>
        <w:tblW w:w="0" w:type="auto"/>
        <w:jc w:val="center"/>
        <w:tblLook w:val="04A0" w:firstRow="1" w:lastRow="0" w:firstColumn="1" w:lastColumn="0" w:noHBand="0" w:noVBand="1"/>
      </w:tblPr>
      <w:tblGrid>
        <w:gridCol w:w="2880"/>
        <w:gridCol w:w="3888"/>
        <w:gridCol w:w="3312"/>
      </w:tblGrid>
      <w:tr w:rsidR="00B131C0" w:rsidRPr="003000C1">
        <w:trPr>
          <w:jc w:val="center"/>
        </w:trPr>
        <w:tc>
          <w:tcPr>
            <w:tcW w:w="288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Object</w:t>
            </w:r>
          </w:p>
        </w:tc>
        <w:tc>
          <w:tcPr>
            <w:tcW w:w="3888"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Responsibility</w:t>
            </w:r>
          </w:p>
        </w:tc>
        <w:tc>
          <w:tcPr>
            <w:tcW w:w="3312"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Typical usage</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audit.pipeline_run_log</w:t>
            </w:r>
          </w:p>
        </w:tc>
        <w:tc>
          <w:tcPr>
            <w:tcW w:w="388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Tracks pipeline-level STARTED, SUCCESS, and FAILED status.</w:t>
            </w:r>
          </w:p>
        </w:tc>
        <w:tc>
          <w:tcPr>
            <w:tcW w:w="331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Used by ADF and support teams to check overall run outcome.</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audit.table_load_log</w:t>
            </w:r>
          </w:p>
        </w:tc>
        <w:tc>
          <w:tcPr>
            <w:tcW w:w="388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Tracks entity/table-level processing with records read, written, rejected, and duration.</w:t>
            </w:r>
          </w:p>
        </w:tc>
        <w:tc>
          <w:tcPr>
            <w:tcW w:w="331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Used for table-level troubleshooting and layer completion checks.</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audit.error_log</w:t>
            </w:r>
          </w:p>
        </w:tc>
        <w:tc>
          <w:tcPr>
            <w:tcW w:w="388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Stores technical exception details, stack trace, source table/path, and severity.</w:t>
            </w:r>
          </w:p>
        </w:tc>
        <w:tc>
          <w:tcPr>
            <w:tcW w:w="331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Used for production support and failed-run analysis.</w:t>
            </w:r>
          </w:p>
        </w:tc>
      </w:tr>
      <w:tr w:rsidR="00B131C0" w:rsidRPr="003000C1">
        <w:trPr>
          <w:jc w:val="center"/>
        </w:trPr>
        <w:tc>
          <w:tcPr>
            <w:tcW w:w="288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orchestration.layer_processing_status</w:t>
            </w:r>
          </w:p>
        </w:tc>
        <w:tc>
          <w:tcPr>
            <w:tcW w:w="3888" w:type="dxa"/>
            <w:vAlign w:val="center"/>
          </w:tcPr>
          <w:p w:rsidR="00B131C0" w:rsidRPr="003000C1" w:rsidRDefault="006C3414">
            <w:pPr>
              <w:rPr>
                <w:rFonts w:asciiTheme="majorHAnsi" w:hAnsiTheme="majorHAnsi" w:cstheme="majorHAnsi"/>
              </w:rPr>
            </w:pPr>
            <w:proofErr w:type="gramStart"/>
            <w:r w:rsidRPr="003000C1">
              <w:rPr>
                <w:rFonts w:asciiTheme="majorHAnsi" w:hAnsiTheme="majorHAnsi" w:cstheme="majorHAnsi"/>
                <w:sz w:val="16"/>
              </w:rPr>
              <w:t>control</w:t>
            </w:r>
            <w:proofErr w:type="gramEnd"/>
            <w:r w:rsidRPr="003000C1">
              <w:rPr>
                <w:rFonts w:asciiTheme="majorHAnsi" w:hAnsiTheme="majorHAnsi" w:cstheme="majorHAnsi"/>
                <w:sz w:val="16"/>
              </w:rPr>
              <w:t xml:space="preserve"> table for ADF dependency checks across Bronze, Silver, Conformance, and Gold.</w:t>
            </w:r>
          </w:p>
        </w:tc>
        <w:tc>
          <w:tcPr>
            <w:tcW w:w="331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Used to decide whether downstream layer can start.</w:t>
            </w:r>
          </w:p>
        </w:tc>
      </w:tr>
    </w:tbl>
    <w:p w:rsidR="00B131C0" w:rsidRPr="003000C1" w:rsidRDefault="00B131C0">
      <w:pPr>
        <w:rPr>
          <w:rFonts w:asciiTheme="majorHAnsi" w:hAnsiTheme="majorHAnsi" w:cstheme="majorHAnsi"/>
        </w:rPr>
      </w:pPr>
    </w:p>
    <w:p w:rsidR="00B131C0" w:rsidRPr="003000C1" w:rsidRDefault="006C3414">
      <w:pPr>
        <w:pStyle w:val="Heading2"/>
        <w:rPr>
          <w:rFonts w:cstheme="majorHAnsi"/>
        </w:rPr>
      </w:pPr>
      <w:bookmarkStart w:id="18" w:name="_Toc231748870"/>
      <w:r w:rsidRPr="003000C1">
        <w:rPr>
          <w:rFonts w:cstheme="majorHAnsi"/>
        </w:rPr>
        <w:t>Retry Philosophy</w:t>
      </w:r>
      <w:bookmarkEnd w:id="18"/>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Retry only small audit/error SQL updates for Delta concurrency conflicts.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Do not blindly retry the full Databricks task after data has already loaded successfully unless the notebook is idempotent by business_dt.</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Use Databricks repair runs to rerun only failed tasks in multi-task jobs.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Use business_dt partition replacement or MERGE strategies to protect against duplicate results.</w:t>
      </w:r>
    </w:p>
    <w:p w:rsidR="00B131C0" w:rsidRPr="003000C1" w:rsidRDefault="003000C1">
      <w:pPr>
        <w:pStyle w:val="Heading1"/>
        <w:rPr>
          <w:rFonts w:cstheme="majorHAnsi"/>
        </w:rPr>
      </w:pPr>
      <w:bookmarkStart w:id="19" w:name="_Toc231748871"/>
      <w:r>
        <w:rPr>
          <w:rFonts w:cstheme="majorHAnsi"/>
        </w:rPr>
        <w:t xml:space="preserve">12. </w:t>
      </w:r>
      <w:r w:rsidR="006C3414" w:rsidRPr="003000C1">
        <w:rPr>
          <w:rFonts w:cstheme="majorHAnsi"/>
        </w:rPr>
        <w:t>Production Operations and Support Model</w:t>
      </w:r>
      <w:bookmarkEnd w:id="19"/>
    </w:p>
    <w:p w:rsidR="00B131C0" w:rsidRPr="003000C1" w:rsidRDefault="006C3414">
      <w:pPr>
        <w:pStyle w:val="Heading2"/>
        <w:rPr>
          <w:rFonts w:cstheme="majorHAnsi"/>
        </w:rPr>
      </w:pPr>
      <w:bookmarkStart w:id="20" w:name="_Toc231748872"/>
      <w:r w:rsidRPr="003000C1">
        <w:rPr>
          <w:rFonts w:cstheme="majorHAnsi"/>
        </w:rPr>
        <w:t>Monitoring entry points</w:t>
      </w:r>
      <w:bookmarkEnd w:id="20"/>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Databricks Job Run UI and task graph.</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audit.pipeline_run_log and audit.table_load_log.</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audit.error_log for technical exceptions.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DQ/rejected-record tables where applicable.</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lastRenderedPageBreak/>
        <w:t>DESCRIBE HISTORY and DESCRIBE DETAIL for Delta operational analysis.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ADF pipeline run output and orchestration control tables.</w:t>
      </w:r>
    </w:p>
    <w:p w:rsidR="00B131C0" w:rsidRPr="003000C1" w:rsidRDefault="006C3414">
      <w:pPr>
        <w:pStyle w:val="Heading2"/>
        <w:rPr>
          <w:rFonts w:cstheme="majorHAnsi"/>
        </w:rPr>
      </w:pPr>
      <w:bookmarkStart w:id="21" w:name="_Toc231748873"/>
      <w:r w:rsidRPr="003000C1">
        <w:rPr>
          <w:rFonts w:cstheme="majorHAnsi"/>
        </w:rPr>
        <w:t>Common support queries</w:t>
      </w:r>
      <w:bookmarkEnd w:id="21"/>
    </w:p>
    <w:p w:rsidR="00B131C0" w:rsidRPr="003000C1" w:rsidRDefault="006C3414">
      <w:pPr>
        <w:pStyle w:val="NoSpacing"/>
        <w:spacing w:after="120"/>
        <w:ind w:left="360"/>
        <w:rPr>
          <w:rFonts w:asciiTheme="majorHAnsi" w:hAnsiTheme="majorHAnsi" w:cstheme="majorHAnsi"/>
        </w:rPr>
      </w:pPr>
      <w:r w:rsidRPr="003000C1">
        <w:rPr>
          <w:rFonts w:asciiTheme="majorHAnsi" w:hAnsiTheme="majorHAnsi" w:cstheme="majorHAnsi"/>
          <w:color w:val="1E1E1E"/>
        </w:rPr>
        <w:t>SELECT *</w:t>
      </w:r>
      <w:r w:rsidRPr="003000C1">
        <w:rPr>
          <w:rFonts w:asciiTheme="majorHAnsi" w:hAnsiTheme="majorHAnsi" w:cstheme="majorHAnsi"/>
          <w:color w:val="1E1E1E"/>
        </w:rPr>
        <w:br/>
        <w:t>FROM credit_risk_dev.audit.table_load_log</w:t>
      </w:r>
      <w:r w:rsidRPr="003000C1">
        <w:rPr>
          <w:rFonts w:asciiTheme="majorHAnsi" w:hAnsiTheme="majorHAnsi" w:cstheme="majorHAnsi"/>
          <w:color w:val="1E1E1E"/>
        </w:rPr>
        <w:br/>
        <w:t>WHERE pipeline_run_id = '&lt;pipeline_run_id&gt;'</w:t>
      </w:r>
      <w:r w:rsidRPr="003000C1">
        <w:rPr>
          <w:rFonts w:asciiTheme="majorHAnsi" w:hAnsiTheme="majorHAnsi" w:cstheme="majorHAnsi"/>
          <w:color w:val="1E1E1E"/>
        </w:rPr>
        <w:br/>
        <w:t>ORDER BY start_timestamp</w:t>
      </w:r>
      <w:proofErr w:type="gramStart"/>
      <w:r w:rsidRPr="003000C1">
        <w:rPr>
          <w:rFonts w:asciiTheme="majorHAnsi" w:hAnsiTheme="majorHAnsi" w:cstheme="majorHAnsi"/>
          <w:color w:val="1E1E1E"/>
        </w:rPr>
        <w:t>;</w:t>
      </w:r>
      <w:proofErr w:type="gramEnd"/>
      <w:r w:rsidRPr="003000C1">
        <w:rPr>
          <w:rFonts w:asciiTheme="majorHAnsi" w:hAnsiTheme="majorHAnsi" w:cstheme="majorHAnsi"/>
          <w:color w:val="1E1E1E"/>
        </w:rPr>
        <w:br/>
      </w:r>
      <w:r w:rsidRPr="003000C1">
        <w:rPr>
          <w:rFonts w:asciiTheme="majorHAnsi" w:hAnsiTheme="majorHAnsi" w:cstheme="majorHAnsi"/>
          <w:color w:val="1E1E1E"/>
        </w:rPr>
        <w:br/>
        <w:t>SELECT *</w:t>
      </w:r>
      <w:r w:rsidRPr="003000C1">
        <w:rPr>
          <w:rFonts w:asciiTheme="majorHAnsi" w:hAnsiTheme="majorHAnsi" w:cstheme="majorHAnsi"/>
          <w:color w:val="1E1E1E"/>
        </w:rPr>
        <w:br/>
        <w:t>FROM credit_risk_dev.audit.error_log</w:t>
      </w:r>
      <w:r w:rsidRPr="003000C1">
        <w:rPr>
          <w:rFonts w:asciiTheme="majorHAnsi" w:hAnsiTheme="majorHAnsi" w:cstheme="majorHAnsi"/>
          <w:color w:val="1E1E1E"/>
        </w:rPr>
        <w:br/>
        <w:t>WHERE pipeline_run_id = '&lt;pipeline_run_id&gt;'</w:t>
      </w:r>
      <w:r w:rsidRPr="003000C1">
        <w:rPr>
          <w:rFonts w:asciiTheme="majorHAnsi" w:hAnsiTheme="majorHAnsi" w:cstheme="majorHAnsi"/>
          <w:color w:val="1E1E1E"/>
        </w:rPr>
        <w:br/>
        <w:t>ORDER BY created_timestamp DESC;</w:t>
      </w:r>
      <w:r w:rsidRPr="003000C1">
        <w:rPr>
          <w:rFonts w:asciiTheme="majorHAnsi" w:hAnsiTheme="majorHAnsi" w:cstheme="majorHAnsi"/>
          <w:color w:val="1E1E1E"/>
        </w:rPr>
        <w:br/>
      </w:r>
      <w:r w:rsidRPr="003000C1">
        <w:rPr>
          <w:rFonts w:asciiTheme="majorHAnsi" w:hAnsiTheme="majorHAnsi" w:cstheme="majorHAnsi"/>
          <w:color w:val="1E1E1E"/>
        </w:rPr>
        <w:br/>
        <w:t>DESCRIBE HISTORY credit_risk_dev.&lt;schema&gt;.&lt;table_name&gt;;</w:t>
      </w:r>
      <w:r w:rsidRPr="003000C1">
        <w:rPr>
          <w:rFonts w:asciiTheme="majorHAnsi" w:hAnsiTheme="majorHAnsi" w:cstheme="majorHAnsi"/>
          <w:color w:val="1E1E1E"/>
        </w:rPr>
        <w:br/>
        <w:t>DESCRIBE DETAIL credit_risk_dev.&lt;schema&gt;.&lt;table_name&gt;;</w:t>
      </w:r>
    </w:p>
    <w:p w:rsidR="00B131C0" w:rsidRPr="003000C1" w:rsidRDefault="006C3414">
      <w:pPr>
        <w:pStyle w:val="Heading2"/>
        <w:rPr>
          <w:rFonts w:cstheme="majorHAnsi"/>
        </w:rPr>
      </w:pPr>
      <w:bookmarkStart w:id="22" w:name="_Toc231748874"/>
      <w:r w:rsidRPr="003000C1">
        <w:rPr>
          <w:rFonts w:cstheme="majorHAnsi"/>
        </w:rPr>
        <w:t>Production readiness checklist</w:t>
      </w:r>
      <w:bookmarkEnd w:id="22"/>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All tables and configuration rows are deployed through version-controlled scripts.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Runtime parameters are documented and passed consistently by ADF/Databricks Jobs.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Audit and error logging are tested for success and failure paths.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Rerun behavior is tested for the same business_dt.</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Layer-level status is persisted for downstream dependency checks.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Access is governed through Unity Catalog grants and service-principal identities.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Rejected and error records are protected if they contain sensitive data.</w:t>
      </w:r>
    </w:p>
    <w:p w:rsidR="00B131C0" w:rsidRPr="003000C1" w:rsidRDefault="003000C1">
      <w:pPr>
        <w:pStyle w:val="Heading1"/>
        <w:rPr>
          <w:rFonts w:cstheme="majorHAnsi"/>
        </w:rPr>
      </w:pPr>
      <w:bookmarkStart w:id="23" w:name="_Toc231748875"/>
      <w:r>
        <w:rPr>
          <w:rFonts w:cstheme="majorHAnsi"/>
        </w:rPr>
        <w:t xml:space="preserve">12. </w:t>
      </w:r>
      <w:r w:rsidR="006C3414" w:rsidRPr="003000C1">
        <w:rPr>
          <w:rFonts w:cstheme="majorHAnsi"/>
        </w:rPr>
        <w:t>Silver Conformance Detailed Technical Appendix</w:t>
      </w:r>
      <w:bookmarkEnd w:id="23"/>
    </w:p>
    <w:p w:rsidR="00B131C0" w:rsidRPr="003000C1" w:rsidRDefault="006C3414">
      <w:pPr>
        <w:pStyle w:val="Heading2"/>
        <w:rPr>
          <w:rFonts w:cstheme="majorHAnsi"/>
        </w:rPr>
      </w:pPr>
      <w:bookmarkStart w:id="24" w:name="_Toc231748876"/>
      <w:r w:rsidRPr="003000C1">
        <w:rPr>
          <w:rFonts w:cstheme="majorHAnsi"/>
        </w:rPr>
        <w:t>Entity configuration contract</w:t>
      </w:r>
      <w:bookmarkEnd w:id="24"/>
    </w:p>
    <w:tbl>
      <w:tblPr>
        <w:tblStyle w:val="TableGrid"/>
        <w:tblW w:w="0" w:type="auto"/>
        <w:jc w:val="center"/>
        <w:tblLook w:val="04A0" w:firstRow="1" w:lastRow="0" w:firstColumn="1" w:lastColumn="0" w:noHBand="0" w:noVBand="1"/>
      </w:tblPr>
      <w:tblGrid>
        <w:gridCol w:w="2592"/>
        <w:gridCol w:w="4320"/>
        <w:gridCol w:w="3168"/>
      </w:tblGrid>
      <w:tr w:rsidR="00B131C0" w:rsidRPr="003000C1">
        <w:trPr>
          <w:jc w:val="center"/>
        </w:trPr>
        <w:tc>
          <w:tcPr>
            <w:tcW w:w="2592"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Metadata item</w:t>
            </w:r>
          </w:p>
        </w:tc>
        <w:tc>
          <w:tcPr>
            <w:tcW w:w="432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Purpose</w:t>
            </w:r>
          </w:p>
        </w:tc>
        <w:tc>
          <w:tcPr>
            <w:tcW w:w="3168"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Example</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source_query</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SQL used to construct the conformance input DataFrame.</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SELECT ... FROM silver.standardized_application_train</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target_table_name</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Conformed table to write.</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conformed_bureau_credit</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load_strategy</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Controls write behavior.</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REPLACE_BUSINESS_DT / MERGE / OVERWRITE</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business_key_columns</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Business keys used for deduplication or merge.</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sk_id_bureau, customer_id</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hash_columns</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Columns used for record_hash generation.</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customer attributes / tracked fields</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active_flag</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Enables or disables an entity.</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true</w:t>
            </w:r>
          </w:p>
        </w:tc>
      </w:tr>
    </w:tbl>
    <w:p w:rsidR="00B131C0" w:rsidRPr="003000C1" w:rsidRDefault="00B131C0">
      <w:pPr>
        <w:rPr>
          <w:rFonts w:asciiTheme="majorHAnsi" w:hAnsiTheme="majorHAnsi" w:cstheme="majorHAnsi"/>
        </w:rPr>
      </w:pPr>
    </w:p>
    <w:p w:rsidR="00B131C0" w:rsidRPr="003000C1" w:rsidRDefault="006C3414">
      <w:pPr>
        <w:pStyle w:val="Heading2"/>
        <w:rPr>
          <w:rFonts w:cstheme="majorHAnsi"/>
        </w:rPr>
      </w:pPr>
      <w:bookmarkStart w:id="25" w:name="_Toc231748877"/>
      <w:r w:rsidRPr="003000C1">
        <w:rPr>
          <w:rFonts w:cstheme="majorHAnsi"/>
        </w:rPr>
        <w:t>SCD2 operational contract</w:t>
      </w:r>
      <w:bookmarkEnd w:id="25"/>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Only one current record should exist per customer/application business key.</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Change detection should be based on stable hash columns, not ingestion timestamps.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Existing active record is expired when a tracked attribute changes.</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New active record receives valid_from equal to business_dt and open-ended valid_to.</w:t>
      </w:r>
    </w:p>
    <w:p w:rsidR="00B131C0" w:rsidRPr="003000C1" w:rsidRDefault="006C3414" w:rsidP="003000C1">
      <w:pPr>
        <w:pStyle w:val="ListBullet"/>
        <w:numPr>
          <w:ilvl w:val="0"/>
          <w:numId w:val="10"/>
        </w:numPr>
        <w:rPr>
          <w:rFonts w:asciiTheme="majorHAnsi" w:hAnsiTheme="majorHAnsi" w:cstheme="majorHAnsi"/>
          <w:sz w:val="22"/>
        </w:rPr>
      </w:pPr>
      <w:r w:rsidRPr="003000C1">
        <w:rPr>
          <w:rFonts w:asciiTheme="majorHAnsi" w:hAnsiTheme="majorHAnsi" w:cstheme="majorHAnsi"/>
          <w:sz w:val="22"/>
        </w:rPr>
        <w:t>business_dt and pipeline_run_id must be retained for auditability.</w:t>
      </w:r>
    </w:p>
    <w:p w:rsidR="00B131C0" w:rsidRPr="003000C1" w:rsidRDefault="006C3414">
      <w:pPr>
        <w:pStyle w:val="Heading2"/>
        <w:rPr>
          <w:rFonts w:cstheme="majorHAnsi"/>
        </w:rPr>
      </w:pPr>
      <w:bookmarkStart w:id="26" w:name="_Toc231748878"/>
      <w:r w:rsidRPr="003000C1">
        <w:rPr>
          <w:rFonts w:cstheme="majorHAnsi"/>
        </w:rPr>
        <w:t>Generic conformance write strategies</w:t>
      </w:r>
      <w:bookmarkEnd w:id="26"/>
    </w:p>
    <w:tbl>
      <w:tblPr>
        <w:tblStyle w:val="TableGrid"/>
        <w:tblW w:w="0" w:type="auto"/>
        <w:jc w:val="center"/>
        <w:tblLook w:val="04A0" w:firstRow="1" w:lastRow="0" w:firstColumn="1" w:lastColumn="0" w:noHBand="0" w:noVBand="1"/>
      </w:tblPr>
      <w:tblGrid>
        <w:gridCol w:w="2592"/>
        <w:gridCol w:w="4320"/>
        <w:gridCol w:w="3168"/>
      </w:tblGrid>
      <w:tr w:rsidR="00B131C0" w:rsidRPr="003000C1">
        <w:trPr>
          <w:jc w:val="center"/>
        </w:trPr>
        <w:tc>
          <w:tcPr>
            <w:tcW w:w="2592"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Strategy</w:t>
            </w:r>
          </w:p>
        </w:tc>
        <w:tc>
          <w:tcPr>
            <w:tcW w:w="4320"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When to use</w:t>
            </w:r>
          </w:p>
        </w:tc>
        <w:tc>
          <w:tcPr>
            <w:tcW w:w="3168" w:type="dxa"/>
            <w:shd w:val="clear" w:color="auto" w:fill="1F4E79"/>
            <w:vAlign w:val="center"/>
          </w:tcPr>
          <w:p w:rsidR="00B131C0" w:rsidRPr="003000C1" w:rsidRDefault="006C3414">
            <w:pPr>
              <w:rPr>
                <w:rFonts w:asciiTheme="majorHAnsi" w:hAnsiTheme="majorHAnsi" w:cstheme="majorHAnsi"/>
              </w:rPr>
            </w:pPr>
            <w:r w:rsidRPr="003000C1">
              <w:rPr>
                <w:rFonts w:asciiTheme="majorHAnsi" w:hAnsiTheme="majorHAnsi" w:cstheme="majorHAnsi"/>
                <w:b/>
                <w:color w:val="FFFFFF"/>
                <w:sz w:val="17"/>
              </w:rPr>
              <w:t>Risk/control</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REPLACE_BUSINESS_DT</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Complete snapshot for one business date.</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Safe rerun if replaceWhere filters only that business_dt.</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MERGE</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Incremental upsert by business keys.</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Requires reliable business keys and merge condition.</w:t>
            </w:r>
          </w:p>
        </w:tc>
      </w:tr>
      <w:tr w:rsidR="00B131C0" w:rsidRPr="003000C1">
        <w:trPr>
          <w:jc w:val="center"/>
        </w:trPr>
        <w:tc>
          <w:tcPr>
            <w:tcW w:w="2592"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OVERWRITE</w:t>
            </w:r>
          </w:p>
        </w:tc>
        <w:tc>
          <w:tcPr>
            <w:tcW w:w="4320"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Small development-only controlled cases.</w:t>
            </w:r>
          </w:p>
        </w:tc>
        <w:tc>
          <w:tcPr>
            <w:tcW w:w="3168" w:type="dxa"/>
            <w:vAlign w:val="center"/>
          </w:tcPr>
          <w:p w:rsidR="00B131C0" w:rsidRPr="003000C1" w:rsidRDefault="006C3414">
            <w:pPr>
              <w:rPr>
                <w:rFonts w:asciiTheme="majorHAnsi" w:hAnsiTheme="majorHAnsi" w:cstheme="majorHAnsi"/>
              </w:rPr>
            </w:pPr>
            <w:r w:rsidRPr="003000C1">
              <w:rPr>
                <w:rFonts w:asciiTheme="majorHAnsi" w:hAnsiTheme="majorHAnsi" w:cstheme="majorHAnsi"/>
                <w:sz w:val="16"/>
              </w:rPr>
              <w:t>Avoid for production unless full-table rebuild is intentional.</w:t>
            </w:r>
          </w:p>
        </w:tc>
      </w:tr>
    </w:tbl>
    <w:p w:rsidR="00B131C0" w:rsidRPr="003000C1" w:rsidRDefault="00B131C0">
      <w:pPr>
        <w:rPr>
          <w:rFonts w:asciiTheme="majorHAnsi" w:hAnsiTheme="majorHAnsi" w:cstheme="majorHAnsi"/>
        </w:rPr>
      </w:pPr>
    </w:p>
    <w:p w:rsidR="00B131C0" w:rsidRPr="003000C1" w:rsidRDefault="006C3414">
      <w:pPr>
        <w:pStyle w:val="Heading2"/>
        <w:rPr>
          <w:rFonts w:cstheme="majorHAnsi"/>
        </w:rPr>
      </w:pPr>
      <w:bookmarkStart w:id="27" w:name="_Toc231748879"/>
      <w:r w:rsidRPr="003000C1">
        <w:rPr>
          <w:rFonts w:cstheme="majorHAnsi"/>
        </w:rPr>
        <w:t>Conformance validation queries</w:t>
      </w:r>
      <w:bookmarkEnd w:id="27"/>
    </w:p>
    <w:p w:rsidR="00B131C0" w:rsidRPr="003000C1" w:rsidRDefault="006C3414" w:rsidP="003000C1">
      <w:pPr>
        <w:pStyle w:val="NoSpacing"/>
        <w:spacing w:after="120"/>
        <w:ind w:left="360"/>
        <w:rPr>
          <w:rFonts w:asciiTheme="majorHAnsi" w:hAnsiTheme="majorHAnsi" w:cstheme="majorHAnsi"/>
        </w:rPr>
      </w:pPr>
      <w:r w:rsidRPr="003000C1">
        <w:rPr>
          <w:rFonts w:asciiTheme="majorHAnsi" w:hAnsiTheme="majorHAnsi" w:cstheme="majorHAnsi"/>
          <w:color w:val="1E1E1E"/>
        </w:rPr>
        <w:t>-- Row counts by business date</w:t>
      </w:r>
      <w:r w:rsidRPr="003000C1">
        <w:rPr>
          <w:rFonts w:asciiTheme="majorHAnsi" w:hAnsiTheme="majorHAnsi" w:cstheme="majorHAnsi"/>
          <w:color w:val="1E1E1E"/>
        </w:rPr>
        <w:br/>
        <w:t xml:space="preserve">SELECT 'conformed_customer_scd2' AS table_name, business_dt, </w:t>
      </w:r>
      <w:proofErr w:type="gramStart"/>
      <w:r w:rsidRPr="003000C1">
        <w:rPr>
          <w:rFonts w:asciiTheme="majorHAnsi" w:hAnsiTheme="majorHAnsi" w:cstheme="majorHAnsi"/>
          <w:color w:val="1E1E1E"/>
        </w:rPr>
        <w:t>COUNT(</w:t>
      </w:r>
      <w:proofErr w:type="gramEnd"/>
      <w:r w:rsidRPr="003000C1">
        <w:rPr>
          <w:rFonts w:asciiTheme="majorHAnsi" w:hAnsiTheme="majorHAnsi" w:cstheme="majorHAnsi"/>
          <w:color w:val="1E1E1E"/>
        </w:rPr>
        <w:t>*) AS row_count</w:t>
      </w:r>
      <w:r w:rsidRPr="003000C1">
        <w:rPr>
          <w:rFonts w:asciiTheme="majorHAnsi" w:hAnsiTheme="majorHAnsi" w:cstheme="majorHAnsi"/>
          <w:color w:val="1E1E1E"/>
        </w:rPr>
        <w:br/>
        <w:t>FROM credit_risk_dev.silver.conformed_customer_scd2</w:t>
      </w:r>
      <w:r w:rsidRPr="003000C1">
        <w:rPr>
          <w:rFonts w:asciiTheme="majorHAnsi" w:hAnsiTheme="majorHAnsi" w:cstheme="majorHAnsi"/>
          <w:color w:val="1E1E1E"/>
        </w:rPr>
        <w:br/>
        <w:t>GROUP BY business_dt;</w:t>
      </w:r>
      <w:r w:rsidRPr="003000C1">
        <w:rPr>
          <w:rFonts w:asciiTheme="majorHAnsi" w:hAnsiTheme="majorHAnsi" w:cstheme="majorHAnsi"/>
          <w:color w:val="1E1E1E"/>
        </w:rPr>
        <w:br/>
      </w:r>
      <w:r w:rsidRPr="003000C1">
        <w:rPr>
          <w:rFonts w:asciiTheme="majorHAnsi" w:hAnsiTheme="majorHAnsi" w:cstheme="majorHAnsi"/>
          <w:color w:val="1E1E1E"/>
        </w:rPr>
        <w:br/>
        <w:t>-- SCD2 uniqueness check</w:t>
      </w:r>
      <w:r w:rsidRPr="003000C1">
        <w:rPr>
          <w:rFonts w:asciiTheme="majorHAnsi" w:hAnsiTheme="majorHAnsi" w:cstheme="majorHAnsi"/>
          <w:color w:val="1E1E1E"/>
        </w:rPr>
        <w:br/>
        <w:t>SELECT customer_id, application_source, COUNT(*) AS current_record_count</w:t>
      </w:r>
      <w:r w:rsidRPr="003000C1">
        <w:rPr>
          <w:rFonts w:asciiTheme="majorHAnsi" w:hAnsiTheme="majorHAnsi" w:cstheme="majorHAnsi"/>
          <w:color w:val="1E1E1E"/>
        </w:rPr>
        <w:br/>
        <w:t>FROM credit_risk_dev.silver.conformed_customer_scd2</w:t>
      </w:r>
      <w:r w:rsidRPr="003000C1">
        <w:rPr>
          <w:rFonts w:asciiTheme="majorHAnsi" w:hAnsiTheme="majorHAnsi" w:cstheme="majorHAnsi"/>
          <w:color w:val="1E1E1E"/>
        </w:rPr>
        <w:br/>
        <w:t>WHERE is_current = true</w:t>
      </w:r>
      <w:r w:rsidRPr="003000C1">
        <w:rPr>
          <w:rFonts w:asciiTheme="majorHAnsi" w:hAnsiTheme="majorHAnsi" w:cstheme="majorHAnsi"/>
          <w:color w:val="1E1E1E"/>
        </w:rPr>
        <w:br/>
        <w:t>GROUP BY customer_id, application_source</w:t>
      </w:r>
      <w:r w:rsidRPr="003000C1">
        <w:rPr>
          <w:rFonts w:asciiTheme="majorHAnsi" w:hAnsiTheme="majorHAnsi" w:cstheme="majorHAnsi"/>
          <w:color w:val="1E1E1E"/>
        </w:rPr>
        <w:br/>
        <w:t>HAVING COUNT(*) &gt; 1;</w:t>
      </w:r>
    </w:p>
    <w:sectPr w:rsidR="00B131C0" w:rsidRPr="003000C1" w:rsidSect="00034616">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5218" w:rsidRDefault="00675218">
      <w:pPr>
        <w:spacing w:after="0" w:line="240" w:lineRule="auto"/>
      </w:pPr>
      <w:r>
        <w:separator/>
      </w:r>
    </w:p>
  </w:endnote>
  <w:endnote w:type="continuationSeparator" w:id="0">
    <w:p w:rsidR="00675218" w:rsidRDefault="00675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1C0" w:rsidRDefault="00B131C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5218" w:rsidRDefault="00675218">
      <w:pPr>
        <w:spacing w:after="0" w:line="240" w:lineRule="auto"/>
      </w:pPr>
      <w:r>
        <w:separator/>
      </w:r>
    </w:p>
  </w:footnote>
  <w:footnote w:type="continuationSeparator" w:id="0">
    <w:p w:rsidR="00675218" w:rsidRDefault="006752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1C0" w:rsidRDefault="00B131C0">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F6A3289"/>
    <w:multiLevelType w:val="hybridMultilevel"/>
    <w:tmpl w:val="FE92C7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00C1"/>
    <w:rsid w:val="00326F90"/>
    <w:rsid w:val="0066439B"/>
    <w:rsid w:val="00675218"/>
    <w:rsid w:val="006C3414"/>
    <w:rsid w:val="00AA1D8D"/>
    <w:rsid w:val="00B131C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00C1"/>
    <w:pPr>
      <w:spacing w:after="100"/>
    </w:pPr>
  </w:style>
  <w:style w:type="paragraph" w:styleId="TOC2">
    <w:name w:val="toc 2"/>
    <w:basedOn w:val="Normal"/>
    <w:next w:val="Normal"/>
    <w:autoRedefine/>
    <w:uiPriority w:val="39"/>
    <w:unhideWhenUsed/>
    <w:rsid w:val="003000C1"/>
    <w:pPr>
      <w:spacing w:after="100"/>
      <w:ind w:left="180"/>
    </w:pPr>
  </w:style>
  <w:style w:type="character" w:styleId="Hyperlink">
    <w:name w:val="Hyperlink"/>
    <w:basedOn w:val="DefaultParagraphFont"/>
    <w:uiPriority w:val="99"/>
    <w:unhideWhenUsed/>
    <w:rsid w:val="003000C1"/>
    <w:rPr>
      <w:color w:val="0000FF" w:themeColor="hyperlink"/>
      <w:u w:val="single"/>
    </w:rPr>
  </w:style>
  <w:style w:type="paragraph" w:styleId="BalloonText">
    <w:name w:val="Balloon Text"/>
    <w:basedOn w:val="Normal"/>
    <w:link w:val="BalloonTextChar"/>
    <w:uiPriority w:val="99"/>
    <w:semiHidden/>
    <w:unhideWhenUsed/>
    <w:rsid w:val="00300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0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00C1"/>
    <w:pPr>
      <w:spacing w:after="100"/>
    </w:pPr>
  </w:style>
  <w:style w:type="paragraph" w:styleId="TOC2">
    <w:name w:val="toc 2"/>
    <w:basedOn w:val="Normal"/>
    <w:next w:val="Normal"/>
    <w:autoRedefine/>
    <w:uiPriority w:val="39"/>
    <w:unhideWhenUsed/>
    <w:rsid w:val="003000C1"/>
    <w:pPr>
      <w:spacing w:after="100"/>
      <w:ind w:left="180"/>
    </w:pPr>
  </w:style>
  <w:style w:type="character" w:styleId="Hyperlink">
    <w:name w:val="Hyperlink"/>
    <w:basedOn w:val="DefaultParagraphFont"/>
    <w:uiPriority w:val="99"/>
    <w:unhideWhenUsed/>
    <w:rsid w:val="003000C1"/>
    <w:rPr>
      <w:color w:val="0000FF" w:themeColor="hyperlink"/>
      <w:u w:val="single"/>
    </w:rPr>
  </w:style>
  <w:style w:type="paragraph" w:styleId="BalloonText">
    <w:name w:val="Balloon Text"/>
    <w:basedOn w:val="Normal"/>
    <w:link w:val="BalloonTextChar"/>
    <w:uiPriority w:val="99"/>
    <w:semiHidden/>
    <w:unhideWhenUsed/>
    <w:rsid w:val="00300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0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70F50-7975-483B-8141-343FBFC62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2582</Words>
  <Characters>14722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2026-06-07T16:20:00Z</dcterms:modified>
  <cp:category/>
</cp:coreProperties>
</file>