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520" w:rsidRDefault="00082520" w:rsidP="00082520">
      <w:pPr>
        <w:pStyle w:val="2"/>
        <w:rPr>
          <w:rtl/>
        </w:rPr>
      </w:pPr>
      <w:bookmarkStart w:id="0" w:name="_Ref67132900"/>
      <w:r>
        <w:rPr>
          <w:w w:val="100"/>
          <w:rtl/>
        </w:rPr>
        <w:drawing>
          <wp:anchor distT="0" distB="0" distL="114300" distR="114300" simplePos="0" relativeHeight="251659264" behindDoc="1" locked="0" layoutInCell="1" allowOverlap="1">
            <wp:simplePos x="0" y="0"/>
            <wp:positionH relativeFrom="column">
              <wp:posOffset>2743835</wp:posOffset>
            </wp:positionH>
            <wp:positionV relativeFrom="paragraph">
              <wp:posOffset>688340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שאר כסות ועונה ברוחניות</w:t>
      </w:r>
      <w:bookmarkEnd w:id="0"/>
    </w:p>
    <w:p w:rsidR="00082520" w:rsidRPr="00311D8C" w:rsidRDefault="00082520" w:rsidP="00082520">
      <w:pPr>
        <w:keepNext/>
        <w:framePr w:dropCap="drop" w:lines="3" w:h="951" w:hRule="exact" w:hSpace="57" w:wrap="around" w:vAnchor="text" w:hAnchor="page" w:x="8294" w:y="-243"/>
        <w:spacing w:after="0" w:line="951" w:lineRule="exact"/>
        <w:textAlignment w:val="baseline"/>
        <w:rPr>
          <w:rStyle w:val="a8"/>
          <w:position w:val="-14"/>
          <w:rtl/>
        </w:rPr>
      </w:pPr>
      <w:r w:rsidRPr="00311D8C">
        <w:rPr>
          <w:rStyle w:val="a8"/>
          <w:position w:val="-14"/>
          <w:rtl/>
        </w:rPr>
        <w:t>ל</w:t>
      </w:r>
    </w:p>
    <w:p w:rsidR="00082520" w:rsidRDefault="00082520" w:rsidP="00082520">
      <w:pPr>
        <w:rPr>
          <w:rtl/>
        </w:rPr>
      </w:pPr>
      <w:r>
        <w:rPr>
          <w:rtl/>
        </w:rPr>
        <w:t>פי ההלכה מחויב האיש לאשתו בשאר, כסות ועונה – "שארה כסותה וע</w:t>
      </w:r>
      <w:r w:rsidRPr="0079086F">
        <w:rPr>
          <w:spacing w:val="-100"/>
          <w:rtl/>
        </w:rPr>
        <w:t>ֹ</w:t>
      </w:r>
      <w:r>
        <w:rPr>
          <w:rtl/>
        </w:rPr>
        <w:t>נתה לא יגרע"</w:t>
      </w:r>
      <w:r>
        <w:rPr>
          <w:rStyle w:val="a6"/>
          <w:rtl/>
        </w:rPr>
        <w:endnoteReference w:id="1"/>
      </w:r>
      <w:r>
        <w:rPr>
          <w:rtl/>
        </w:rPr>
        <w:t xml:space="preserve">. מעבר לחיוב הגשמי-משפטי בדברים אלו, יש להם גם משמעות בעבודת הנפש המשותפת לבני הזוג: </w:t>
      </w:r>
    </w:p>
    <w:p w:rsidR="00082520" w:rsidRDefault="00082520" w:rsidP="00082520">
      <w:pPr>
        <w:rPr>
          <w:rtl/>
        </w:rPr>
      </w:pPr>
      <w:r>
        <w:rPr>
          <w:rtl/>
        </w:rPr>
        <w:t>השאר בגשמיות הוא מזון, והוא רומז בעבודת האדם ללימוד תורה. התורה שהאדם לומד נכנסת ונקלטת בנפשו כמזון רוחני מחיה</w:t>
      </w:r>
      <w:bookmarkStart w:id="1" w:name="_Ref66828325"/>
      <w:r>
        <w:rPr>
          <w:rStyle w:val="a6"/>
          <w:rtl/>
        </w:rPr>
        <w:endnoteReference w:id="2"/>
      </w:r>
      <w:bookmarkEnd w:id="1"/>
      <w:r>
        <w:rPr>
          <w:rtl/>
        </w:rPr>
        <w:t>. על האיש להקפיד לדבר עם אשתו בדברי תורה, לספר לה על לימודיו וללמוד עמה. בפרט מחויב האיש ללמוד עם אשתו את תורת החסידות, חלק התורה המשותף לשניהם, אשר נועד להתעכל בתוך הנפש ולעורר בה חיות בעבודת ה' – אהבת ה' ויראתו</w:t>
      </w:r>
      <w:r>
        <w:rPr>
          <w:rStyle w:val="a6"/>
          <w:rtl/>
        </w:rPr>
        <w:endnoteReference w:id="3"/>
      </w:r>
      <w:r>
        <w:rPr>
          <w:rtl/>
        </w:rPr>
        <w:t>.</w:t>
      </w:r>
    </w:p>
    <w:p w:rsidR="00082520" w:rsidRDefault="00082520" w:rsidP="00082520">
      <w:pPr>
        <w:rPr>
          <w:rtl/>
        </w:rPr>
      </w:pPr>
      <w:r>
        <w:rPr>
          <w:rtl/>
        </w:rPr>
        <w:t>הכסות בגשמיות היא לבוש, הרומז בעבודת האדם לקיום המצוות. המצוות אינן נקלטות בפנימיות הנפש, משום שאין הן מובנות ונתפסות בשכל האדם, אלא מהוות לבוש מקיף על הנשמה</w:t>
      </w:r>
      <w:r>
        <w:rPr>
          <w:rStyle w:val="a6"/>
          <w:rtl/>
        </w:rPr>
        <w:fldChar w:fldCharType="begin"/>
      </w:r>
      <w:r>
        <w:rPr>
          <w:rStyle w:val="a6"/>
          <w:rtl/>
        </w:rPr>
        <w:instrText xml:space="preserve"> </w:instrText>
      </w:r>
      <w:r>
        <w:rPr>
          <w:rStyle w:val="a6"/>
        </w:rPr>
        <w:instrText>NOTEREF _Ref66828325</w:instrText>
      </w:r>
      <w:r>
        <w:rPr>
          <w:rStyle w:val="a6"/>
          <w:rtl/>
        </w:rPr>
        <w:instrText xml:space="preserve">  \* </w:instrText>
      </w:r>
      <w:r>
        <w:rPr>
          <w:rStyle w:val="a6"/>
        </w:rPr>
        <w:instrText>MERGEFORMAT</w:instrText>
      </w:r>
      <w:r>
        <w:rPr>
          <w:rStyle w:val="a6"/>
          <w:rtl/>
        </w:rPr>
        <w:instrText xml:space="preserve"> </w:instrText>
      </w:r>
      <w:r>
        <w:rPr>
          <w:rStyle w:val="a6"/>
          <w:rtl/>
        </w:rPr>
        <w:fldChar w:fldCharType="separate"/>
      </w:r>
      <w:r>
        <w:rPr>
          <w:rStyle w:val="a6"/>
          <w:rtl/>
        </w:rPr>
        <w:t>ב</w:t>
      </w:r>
      <w:r>
        <w:rPr>
          <w:rStyle w:val="a6"/>
          <w:rtl/>
        </w:rPr>
        <w:fldChar w:fldCharType="end"/>
      </w:r>
      <w:r>
        <w:rPr>
          <w:rtl/>
        </w:rPr>
        <w:t xml:space="preserve">. האיש מחויב לתת לאשתו הזדמנויות </w:t>
      </w:r>
      <w:r>
        <w:rPr>
          <w:rFonts w:hint="cs"/>
          <w:rtl/>
        </w:rPr>
        <w:t xml:space="preserve">רבות </w:t>
      </w:r>
      <w:r>
        <w:rPr>
          <w:rtl/>
        </w:rPr>
        <w:t>לקיום מצוות מעשיות. עליו לסייע לה בהכנסת אורחים, וכן לעודדה ולתמוך בה שתצא להשפיע על יהודיות נוספות לקיים מצוות. חלק מחובת ה</w:t>
      </w:r>
      <w:r w:rsidRPr="00AF1A05">
        <w:rPr>
          <w:rStyle w:val="a3"/>
          <w:rtl/>
        </w:rPr>
        <w:t>כסות</w:t>
      </w:r>
      <w:r>
        <w:rPr>
          <w:rtl/>
        </w:rPr>
        <w:t xml:space="preserve"> היא גם התמסרות הבעל לתת </w:t>
      </w:r>
      <w:r w:rsidRPr="00AF1A05">
        <w:rPr>
          <w:rStyle w:val="a3"/>
          <w:rtl/>
        </w:rPr>
        <w:t>כיסוי</w:t>
      </w:r>
      <w:r>
        <w:rPr>
          <w:rtl/>
        </w:rPr>
        <w:t xml:space="preserve"> וגיבוי לפעולות של אשתו, ולהגן עליה מכל רע.</w:t>
      </w:r>
    </w:p>
    <w:p w:rsidR="00082520" w:rsidRDefault="00082520" w:rsidP="00082520">
      <w:pPr>
        <w:rPr>
          <w:rtl/>
        </w:rPr>
      </w:pPr>
      <w:r>
        <w:rPr>
          <w:rtl/>
        </w:rPr>
        <w:t xml:space="preserve">לאחר העבודה המשותפת לבני הזוג בלימוד התורה וקיום המצוות יתכן יחוד </w:t>
      </w:r>
      <w:proofErr w:type="spellStart"/>
      <w:r>
        <w:rPr>
          <w:rtl/>
        </w:rPr>
        <w:t>אמיתי</w:t>
      </w:r>
      <w:proofErr w:type="spellEnd"/>
      <w:r>
        <w:rPr>
          <w:rtl/>
        </w:rPr>
        <w:t xml:space="preserve"> ביניהם, בקיום מצות עונה. בפשטות מצות עונה, שהיא "מצוה רבה" של יחוד בני הזוג לתכלית הולדת בנים, מממשת את עצם הקשר של בני הזוג. אך, לעונה גם משמעות בעבודת הנפש, והיא רומזת לתפלה. עבודת התפלה עצמה היא התחברות הדומה לזיווג בין המתפלל </w:t>
      </w:r>
      <w:proofErr w:type="spellStart"/>
      <w:r>
        <w:rPr>
          <w:rtl/>
        </w:rPr>
        <w:t>לקונו</w:t>
      </w:r>
      <w:proofErr w:type="spellEnd"/>
      <w:r>
        <w:rPr>
          <w:rtl/>
        </w:rPr>
        <w:t>. ועוד, מצות העונה ומצות התפלה דומות בכך שנקבע להן זמן</w:t>
      </w:r>
      <w:r>
        <w:rPr>
          <w:rStyle w:val="a6"/>
          <w:rtl/>
        </w:rPr>
        <w:endnoteReference w:id="4"/>
      </w:r>
      <w:r>
        <w:rPr>
          <w:rtl/>
        </w:rPr>
        <w:t xml:space="preserve"> (וכן, בדומה לכך שזמן העונה משתנה לפי עיסוקו של האדם, גם בין חכמי ישראל היו כאלו שקבעו לעצמם זמני תפלה פעם בחדש וכיוצא בזה, בשל עוצם התמסרותם המוחלטת לעסק התורה).</w:t>
      </w:r>
    </w:p>
    <w:p w:rsidR="00082520" w:rsidRDefault="00082520" w:rsidP="00082520">
      <w:pPr>
        <w:rPr>
          <w:rFonts w:hint="cs"/>
          <w:rtl/>
        </w:rPr>
      </w:pPr>
      <w:r>
        <w:rPr>
          <w:rtl/>
        </w:rPr>
        <w:t xml:space="preserve">הזוג השלם ביותר בין האבות הוא </w:t>
      </w:r>
      <w:r>
        <w:rPr>
          <w:b/>
          <w:bCs/>
          <w:sz w:val="28"/>
          <w:szCs w:val="28"/>
          <w:rtl/>
        </w:rPr>
        <w:t>יצחק</w:t>
      </w:r>
      <w:r>
        <w:rPr>
          <w:rtl/>
        </w:rPr>
        <w:t xml:space="preserve"> ו</w:t>
      </w:r>
      <w:r>
        <w:rPr>
          <w:b/>
          <w:bCs/>
          <w:sz w:val="28"/>
          <w:szCs w:val="28"/>
          <w:rtl/>
        </w:rPr>
        <w:t>רבקה</w:t>
      </w:r>
      <w:r>
        <w:rPr>
          <w:rtl/>
        </w:rPr>
        <w:t>, שהיו "</w:t>
      </w:r>
      <w:proofErr w:type="spellStart"/>
      <w:r>
        <w:rPr>
          <w:rtl/>
        </w:rPr>
        <w:t>שוין</w:t>
      </w:r>
      <w:proofErr w:type="spellEnd"/>
      <w:r>
        <w:rPr>
          <w:rtl/>
        </w:rPr>
        <w:t xml:space="preserve"> בקומתן", והם עולים </w:t>
      </w:r>
      <w:proofErr w:type="spellStart"/>
      <w:r>
        <w:rPr>
          <w:rtl/>
        </w:rPr>
        <w:t>בגימטריא</w:t>
      </w:r>
      <w:proofErr w:type="spellEnd"/>
      <w:r>
        <w:rPr>
          <w:rtl/>
        </w:rPr>
        <w:t xml:space="preserve"> יחד </w:t>
      </w:r>
      <w:r>
        <w:rPr>
          <w:b/>
          <w:bCs/>
          <w:sz w:val="28"/>
          <w:szCs w:val="28"/>
          <w:rtl/>
        </w:rPr>
        <w:t>תפלה</w:t>
      </w:r>
      <w:r>
        <w:rPr>
          <w:rtl/>
        </w:rPr>
        <w:t>. ביצחק ורבקה נאמר "</w:t>
      </w:r>
      <w:proofErr w:type="spellStart"/>
      <w:r>
        <w:rPr>
          <w:rtl/>
        </w:rPr>
        <w:t>ויעתר</w:t>
      </w:r>
      <w:proofErr w:type="spellEnd"/>
      <w:r>
        <w:rPr>
          <w:rtl/>
        </w:rPr>
        <w:t xml:space="preserve"> יצחק </w:t>
      </w:r>
      <w:proofErr w:type="spellStart"/>
      <w:r>
        <w:rPr>
          <w:rFonts w:hint="cs"/>
          <w:rtl/>
        </w:rPr>
        <w:t>להוי</w:t>
      </w:r>
      <w:proofErr w:type="spellEnd"/>
      <w:r>
        <w:rPr>
          <w:rFonts w:hint="cs"/>
          <w:rtl/>
        </w:rPr>
        <w:t xml:space="preserve">' </w:t>
      </w:r>
      <w:proofErr w:type="spellStart"/>
      <w:r>
        <w:rPr>
          <w:rFonts w:hint="cs"/>
          <w:rtl/>
        </w:rPr>
        <w:t>ל</w:t>
      </w:r>
      <w:r>
        <w:rPr>
          <w:rtl/>
        </w:rPr>
        <w:t>נ</w:t>
      </w:r>
      <w:r w:rsidRPr="0079086F">
        <w:rPr>
          <w:rFonts w:hint="cs"/>
          <w:spacing w:val="-100"/>
          <w:rtl/>
        </w:rPr>
        <w:t>ֹ</w:t>
      </w:r>
      <w:r>
        <w:rPr>
          <w:rtl/>
        </w:rPr>
        <w:t>כח</w:t>
      </w:r>
      <w:proofErr w:type="spellEnd"/>
      <w:r>
        <w:rPr>
          <w:rtl/>
        </w:rPr>
        <w:t xml:space="preserve"> אשתו"</w:t>
      </w:r>
      <w:r>
        <w:rPr>
          <w:rStyle w:val="a6"/>
          <w:rtl/>
        </w:rPr>
        <w:endnoteReference w:id="5"/>
      </w:r>
      <w:r>
        <w:rPr>
          <w:rtl/>
        </w:rPr>
        <w:t xml:space="preserve">, היינו שחיבורם הוא על ידי תפלה. בשאר וכסות הרוחניים, בלימוד התורה וקיום המצוות, מעניק ומוסר האיש דבר לאשתו, ובני הזוג מסייעים זה לזה בהתקדמות האישית של כל אחד </w:t>
      </w:r>
      <w:r>
        <w:rPr>
          <w:rFonts w:hint="cs"/>
          <w:rtl/>
        </w:rPr>
        <w:t xml:space="preserve">מהם </w:t>
      </w:r>
      <w:r>
        <w:rPr>
          <w:rtl/>
        </w:rPr>
        <w:t xml:space="preserve">בעבודת ה'. לעומת זאת, במצות עונה הרוחנית, בעבודת התפלה, יש יחוד </w:t>
      </w:r>
      <w:proofErr w:type="spellStart"/>
      <w:r>
        <w:rPr>
          <w:rtl/>
        </w:rPr>
        <w:t>אמיתי</w:t>
      </w:r>
      <w:proofErr w:type="spellEnd"/>
      <w:r>
        <w:rPr>
          <w:rtl/>
        </w:rPr>
        <w:t xml:space="preserve"> ושוויוני בין בני הזוג, כשהם מסוגלים לעמוד יחד לפני ה' בתפלה אחת, מאוחדים ברצון המשותף. בתפלה מתחברים בני הזוג להיות "</w:t>
      </w:r>
      <w:r>
        <w:rPr>
          <w:b/>
          <w:bCs/>
          <w:sz w:val="28"/>
          <w:szCs w:val="28"/>
          <w:rtl/>
        </w:rPr>
        <w:t>בשר אחד</w:t>
      </w:r>
      <w:r>
        <w:rPr>
          <w:rtl/>
        </w:rPr>
        <w:t>"</w:t>
      </w:r>
      <w:r>
        <w:rPr>
          <w:rStyle w:val="a6"/>
          <w:rtl/>
        </w:rPr>
        <w:endnoteReference w:id="6"/>
      </w:r>
      <w:r>
        <w:rPr>
          <w:rtl/>
        </w:rPr>
        <w:t xml:space="preserve"> (= </w:t>
      </w:r>
      <w:r>
        <w:rPr>
          <w:b/>
          <w:bCs/>
          <w:sz w:val="28"/>
          <w:szCs w:val="28"/>
          <w:rtl/>
        </w:rPr>
        <w:t>תפלה</w:t>
      </w:r>
      <w:r>
        <w:rPr>
          <w:rtl/>
        </w:rPr>
        <w:t>) המשקף את יחוד ה' מולו הם עומדים.</w:t>
      </w:r>
    </w:p>
    <w:p w:rsidR="00082520" w:rsidRDefault="00082520" w:rsidP="00082520">
      <w:pPr>
        <w:rPr>
          <w:rFonts w:hint="cs"/>
          <w:rtl/>
        </w:rPr>
      </w:pPr>
      <w:r>
        <w:rPr>
          <w:rtl/>
        </w:rPr>
        <w:t>אם כן, עלה ששאר כסות ועונה, שהם שלשת עמודי הבית היהודי, מקבילים לשלשת העמודים עליהם העולם עומד</w:t>
      </w:r>
      <w:r>
        <w:rPr>
          <w:rStyle w:val="a6"/>
          <w:rtl/>
        </w:rPr>
        <w:endnoteReference w:id="7"/>
      </w:r>
      <w:r>
        <w:rPr>
          <w:rtl/>
        </w:rPr>
        <w:t xml:space="preserve">: שאר הוא עמוד התורה, כסות מקבילה לעמוד גמילות החסדים (שהרי עיקר </w:t>
      </w:r>
      <w:r>
        <w:rPr>
          <w:rtl/>
        </w:rPr>
        <w:lastRenderedPageBreak/>
        <w:t>המצוות שמקיימים בני הזוג יחד הם מצוות גמילות חסד והשפעה על הזולת) ועונה היא עמוד התפלה.</w:t>
      </w:r>
    </w:p>
    <w:p w:rsidR="00082520" w:rsidRDefault="00082520" w:rsidP="00082520">
      <w:pPr>
        <w:rPr>
          <w:rtl/>
        </w:rPr>
      </w:pPr>
      <w:r>
        <w:rPr>
          <w:rtl/>
        </w:rPr>
        <w:t>והנה, שלשת עמודי הבית היהודי הללו רמוזים כבר במנהגי החופה, שנועדו להכשיר את בני הזוג לקראת כל המשך חיי הנישואין: במאמר "להבין ענין טבעת קידושין"</w:t>
      </w:r>
      <w:r>
        <w:rPr>
          <w:rStyle w:val="a6"/>
          <w:rtl/>
        </w:rPr>
        <w:endnoteReference w:id="8"/>
      </w:r>
      <w:r>
        <w:rPr>
          <w:rtl/>
        </w:rPr>
        <w:t xml:space="preserve">, אותו מומלץ לכל חתן וכלה ללמוד כהכנה לחתונה, מבואר כי בטקס החופה ממשיכים שלשה מקיפים – הטבעת, החופה והקפת הכלה את החתן: </w:t>
      </w:r>
    </w:p>
    <w:p w:rsidR="00082520" w:rsidRDefault="00082520" w:rsidP="00082520">
      <w:pPr>
        <w:rPr>
          <w:rtl/>
        </w:rPr>
      </w:pPr>
      <w:r>
        <w:rPr>
          <w:rtl/>
        </w:rPr>
        <w:t>הטבעת היא בסוד "</w:t>
      </w:r>
      <w:proofErr w:type="spellStart"/>
      <w:r>
        <w:rPr>
          <w:rtl/>
        </w:rPr>
        <w:t>מקיפין</w:t>
      </w:r>
      <w:proofErr w:type="spellEnd"/>
      <w:r>
        <w:rPr>
          <w:rtl/>
        </w:rPr>
        <w:t xml:space="preserve"> </w:t>
      </w:r>
      <w:proofErr w:type="spellStart"/>
      <w:r>
        <w:rPr>
          <w:rtl/>
        </w:rPr>
        <w:t>דאבא</w:t>
      </w:r>
      <w:proofErr w:type="spellEnd"/>
      <w:r>
        <w:rPr>
          <w:rtl/>
        </w:rPr>
        <w:t xml:space="preserve">", כרמז להשראת לימוד התורה ש"מחכמה </w:t>
      </w:r>
      <w:proofErr w:type="spellStart"/>
      <w:r>
        <w:rPr>
          <w:rtl/>
        </w:rPr>
        <w:t>נפקת</w:t>
      </w:r>
      <w:proofErr w:type="spellEnd"/>
      <w:r>
        <w:rPr>
          <w:rtl/>
        </w:rPr>
        <w:t>"</w:t>
      </w:r>
      <w:r>
        <w:rPr>
          <w:rStyle w:val="a6"/>
          <w:rtl/>
        </w:rPr>
        <w:endnoteReference w:id="9"/>
      </w:r>
      <w:r>
        <w:rPr>
          <w:rtl/>
        </w:rPr>
        <w:t xml:space="preserve"> על בני הזוג. </w:t>
      </w:r>
    </w:p>
    <w:p w:rsidR="00082520" w:rsidRDefault="00082520" w:rsidP="00082520">
      <w:pPr>
        <w:rPr>
          <w:rtl/>
        </w:rPr>
      </w:pPr>
      <w:r>
        <w:rPr>
          <w:rtl/>
        </w:rPr>
        <w:t>החופה, שהיא מעין כסות על בני הזוג, היא בסוד "</w:t>
      </w:r>
      <w:proofErr w:type="spellStart"/>
      <w:r>
        <w:rPr>
          <w:rtl/>
        </w:rPr>
        <w:t>מקיפין</w:t>
      </w:r>
      <w:proofErr w:type="spellEnd"/>
      <w:r>
        <w:rPr>
          <w:rtl/>
        </w:rPr>
        <w:t xml:space="preserve"> </w:t>
      </w:r>
      <w:proofErr w:type="spellStart"/>
      <w:r>
        <w:rPr>
          <w:rtl/>
        </w:rPr>
        <w:t>דאריך</w:t>
      </w:r>
      <w:proofErr w:type="spellEnd"/>
      <w:r>
        <w:rPr>
          <w:rtl/>
        </w:rPr>
        <w:t xml:space="preserve">". כל המצוות המעשיות, הכלולות בעמוד גמילות החסדים, הן רצונו של השי"ת, רצון המכוון כנגד פרצוף אריך אנפין. </w:t>
      </w:r>
    </w:p>
    <w:p w:rsidR="00082520" w:rsidRDefault="00082520" w:rsidP="00082520">
      <w:pPr>
        <w:rPr>
          <w:rFonts w:hint="cs"/>
          <w:rtl/>
        </w:rPr>
      </w:pPr>
      <w:r>
        <w:rPr>
          <w:rtl/>
        </w:rPr>
        <w:t>הקפות הכלה את החתן הן בסוד "</w:t>
      </w:r>
      <w:proofErr w:type="spellStart"/>
      <w:r>
        <w:rPr>
          <w:rtl/>
        </w:rPr>
        <w:t>מקיפין</w:t>
      </w:r>
      <w:proofErr w:type="spellEnd"/>
      <w:r>
        <w:rPr>
          <w:rtl/>
        </w:rPr>
        <w:t xml:space="preserve"> </w:t>
      </w:r>
      <w:proofErr w:type="spellStart"/>
      <w:r>
        <w:rPr>
          <w:rtl/>
        </w:rPr>
        <w:t>דעתיק</w:t>
      </w:r>
      <w:proofErr w:type="spellEnd"/>
      <w:r>
        <w:rPr>
          <w:rtl/>
        </w:rPr>
        <w:t>", רמז למעלת התפלה בה נאמר "ותתפלל על הוי'"</w:t>
      </w:r>
      <w:r>
        <w:rPr>
          <w:rStyle w:val="a6"/>
          <w:rtl/>
        </w:rPr>
        <w:endnoteReference w:id="10"/>
      </w:r>
      <w:r>
        <w:rPr>
          <w:rtl/>
        </w:rPr>
        <w:t xml:space="preserve"> (ובפרט </w:t>
      </w:r>
      <w:proofErr w:type="spellStart"/>
      <w:r>
        <w:rPr>
          <w:rtl/>
        </w:rPr>
        <w:t>בענין</w:t>
      </w:r>
      <w:proofErr w:type="spellEnd"/>
      <w:r>
        <w:rPr>
          <w:rtl/>
        </w:rPr>
        <w:t xml:space="preserve"> הנישואין: "על זאת יתפלל כל חסיד"</w:t>
      </w:r>
      <w:r>
        <w:rPr>
          <w:rStyle w:val="a6"/>
          <w:rtl/>
        </w:rPr>
        <w:endnoteReference w:id="11"/>
      </w:r>
      <w:r>
        <w:rPr>
          <w:rtl/>
        </w:rPr>
        <w:t xml:space="preserve">). פרצוף עתיק יומין הוא סוד שלמות </w:t>
      </w:r>
      <w:proofErr w:type="spellStart"/>
      <w:r>
        <w:rPr>
          <w:rtl/>
        </w:rPr>
        <w:t>הענג</w:t>
      </w:r>
      <w:proofErr w:type="spellEnd"/>
      <w:r>
        <w:rPr>
          <w:rtl/>
        </w:rPr>
        <w:t xml:space="preserve"> המופיע </w:t>
      </w:r>
      <w:proofErr w:type="spellStart"/>
      <w:r>
        <w:rPr>
          <w:rtl/>
        </w:rPr>
        <w:t>ביחודם</w:t>
      </w:r>
      <w:proofErr w:type="spellEnd"/>
      <w:r>
        <w:rPr>
          <w:rtl/>
        </w:rPr>
        <w:t xml:space="preserve"> של יצחק ורבקה, עמוד התפלה, כלשון הפסוק: "יצחק מצחק את רבקה אשתו"</w:t>
      </w:r>
      <w:r>
        <w:rPr>
          <w:rStyle w:val="a6"/>
          <w:rtl/>
        </w:rPr>
        <w:endnoteReference w:id="12"/>
      </w:r>
      <w:r>
        <w:rPr>
          <w:rFonts w:hint="cs"/>
          <w:rtl/>
        </w:rPr>
        <w:t>.</w:t>
      </w:r>
      <w:r>
        <w:rPr>
          <w:rtl/>
        </w:rPr>
        <w:t xml:space="preserve"> בשל מעלה עצומה זו של </w:t>
      </w:r>
      <w:proofErr w:type="spellStart"/>
      <w:r>
        <w:rPr>
          <w:rtl/>
        </w:rPr>
        <w:t>מקיפין</w:t>
      </w:r>
      <w:proofErr w:type="spellEnd"/>
      <w:r>
        <w:rPr>
          <w:rtl/>
        </w:rPr>
        <w:t xml:space="preserve"> </w:t>
      </w:r>
      <w:proofErr w:type="spellStart"/>
      <w:r>
        <w:rPr>
          <w:rtl/>
        </w:rPr>
        <w:t>דעתיק</w:t>
      </w:r>
      <w:proofErr w:type="spellEnd"/>
      <w:r>
        <w:rPr>
          <w:rtl/>
        </w:rPr>
        <w:t>, המרמזים לעצם השעשוע והתענוג שבקיום העונה בין בני הזוג, יש עדות בישראל המצניעות המשכה זו ולא נוהגות את מנהג הקפות הכלה את חתנה</w:t>
      </w:r>
      <w:r>
        <w:rPr>
          <w:rFonts w:hint="cs"/>
          <w:rtl/>
        </w:rPr>
        <w:t>.</w:t>
      </w:r>
    </w:p>
    <w:p w:rsidR="005F4A47" w:rsidRDefault="00E7650C">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50C" w:rsidRDefault="00E7650C" w:rsidP="00082520">
      <w:pPr>
        <w:spacing w:after="0" w:line="240" w:lineRule="auto"/>
      </w:pPr>
      <w:r>
        <w:separator/>
      </w:r>
    </w:p>
  </w:endnote>
  <w:endnote w:type="continuationSeparator" w:id="0">
    <w:p w:rsidR="00E7650C" w:rsidRDefault="00E7650C" w:rsidP="00082520">
      <w:pPr>
        <w:spacing w:after="0" w:line="240" w:lineRule="auto"/>
      </w:pPr>
      <w:r>
        <w:continuationSeparator/>
      </w:r>
    </w:p>
  </w:endnote>
  <w:endnote w:id="1">
    <w:p w:rsidR="00082520" w:rsidRDefault="00082520" w:rsidP="00082520">
      <w:pPr>
        <w:pStyle w:val="a4"/>
        <w:rPr>
          <w:rtl/>
        </w:rPr>
      </w:pPr>
      <w:r w:rsidRPr="009C2B65">
        <w:rPr>
          <w:rtl/>
        </w:rPr>
        <w:tab/>
      </w:r>
      <w:r w:rsidRPr="00EA0CA1">
        <w:rPr>
          <w:rtl/>
        </w:rPr>
        <w:endnoteRef/>
      </w:r>
      <w:r>
        <w:rPr>
          <w:rtl/>
        </w:rPr>
        <w:t>.</w:t>
      </w:r>
      <w:r w:rsidRPr="009C2B65">
        <w:rPr>
          <w:rtl/>
        </w:rPr>
        <w:tab/>
      </w:r>
      <w:r>
        <w:rPr>
          <w:rtl/>
        </w:rPr>
        <w:t xml:space="preserve">שמות </w:t>
      </w:r>
      <w:proofErr w:type="spellStart"/>
      <w:r>
        <w:rPr>
          <w:rtl/>
        </w:rPr>
        <w:t>כא</w:t>
      </w:r>
      <w:proofErr w:type="spellEnd"/>
      <w:r>
        <w:rPr>
          <w:rtl/>
        </w:rPr>
        <w:t>, י.</w:t>
      </w:r>
    </w:p>
  </w:endnote>
  <w:endnote w:id="2">
    <w:p w:rsidR="00082520" w:rsidRDefault="00082520" w:rsidP="00082520">
      <w:pPr>
        <w:pStyle w:val="a4"/>
        <w:rPr>
          <w:rtl/>
        </w:rPr>
      </w:pPr>
      <w:r w:rsidRPr="009C2B65">
        <w:rPr>
          <w:rtl/>
        </w:rPr>
        <w:tab/>
      </w:r>
      <w:r w:rsidRPr="00EA0CA1">
        <w:rPr>
          <w:rtl/>
        </w:rPr>
        <w:endnoteRef/>
      </w:r>
      <w:r>
        <w:rPr>
          <w:rtl/>
        </w:rPr>
        <w:t>.</w:t>
      </w:r>
      <w:r w:rsidRPr="009C2B65">
        <w:rPr>
          <w:rtl/>
        </w:rPr>
        <w:tab/>
      </w:r>
      <w:r>
        <w:rPr>
          <w:rtl/>
        </w:rPr>
        <w:t xml:space="preserve">ראה תניא שער </w:t>
      </w:r>
      <w:proofErr w:type="spellStart"/>
      <w:r>
        <w:rPr>
          <w:rtl/>
        </w:rPr>
        <w:t>היחוד</w:t>
      </w:r>
      <w:proofErr w:type="spellEnd"/>
      <w:r>
        <w:rPr>
          <w:rtl/>
        </w:rPr>
        <w:t xml:space="preserve"> והאמונה פרק ה (על פי זהר חלק ב רט-</w:t>
      </w:r>
      <w:proofErr w:type="spellStart"/>
      <w:r>
        <w:rPr>
          <w:rtl/>
        </w:rPr>
        <w:t>רי</w:t>
      </w:r>
      <w:proofErr w:type="spellEnd"/>
      <w:r>
        <w:rPr>
          <w:rtl/>
        </w:rPr>
        <w:t xml:space="preserve"> ועץ חיים שער מ"ד פרק ג).</w:t>
      </w:r>
    </w:p>
  </w:endnote>
  <w:endnote w:id="3">
    <w:p w:rsidR="00082520" w:rsidRDefault="00082520" w:rsidP="00082520">
      <w:pPr>
        <w:pStyle w:val="a4"/>
        <w:rPr>
          <w:rtl/>
        </w:rPr>
      </w:pPr>
      <w:r w:rsidRPr="009C2B65">
        <w:rPr>
          <w:rtl/>
        </w:rPr>
        <w:tab/>
      </w:r>
      <w:r w:rsidRPr="00EA0CA1">
        <w:rPr>
          <w:rtl/>
        </w:rPr>
        <w:endnoteRef/>
      </w:r>
      <w:r>
        <w:rPr>
          <w:rtl/>
        </w:rPr>
        <w:t>.</w:t>
      </w:r>
      <w:r w:rsidRPr="009C2B65">
        <w:rPr>
          <w:rtl/>
        </w:rPr>
        <w:tab/>
      </w:r>
      <w:r>
        <w:rPr>
          <w:rtl/>
        </w:rPr>
        <w:t>ראה לעיל בשער הרביעי</w:t>
      </w:r>
      <w:r>
        <w:rPr>
          <w:rFonts w:hint="cs"/>
          <w:rtl/>
        </w:rPr>
        <w:t>,</w:t>
      </w:r>
      <w:r>
        <w:rPr>
          <w:rtl/>
        </w:rPr>
        <w:t xml:space="preserve"> בתורה "לימוד תורה ביחד".</w:t>
      </w:r>
    </w:p>
  </w:endnote>
  <w:endnote w:id="4">
    <w:p w:rsidR="00082520" w:rsidRDefault="00082520" w:rsidP="00082520">
      <w:pPr>
        <w:pStyle w:val="a4"/>
        <w:rPr>
          <w:rtl/>
        </w:rPr>
      </w:pPr>
      <w:r w:rsidRPr="009C2B65">
        <w:rPr>
          <w:rtl/>
        </w:rPr>
        <w:tab/>
      </w:r>
      <w:r w:rsidRPr="00EA0CA1">
        <w:rPr>
          <w:rtl/>
        </w:rPr>
        <w:endnoteRef/>
      </w:r>
      <w:r>
        <w:rPr>
          <w:rtl/>
        </w:rPr>
        <w:t>.</w:t>
      </w:r>
      <w:r w:rsidRPr="009C2B65">
        <w:rPr>
          <w:rtl/>
        </w:rPr>
        <w:tab/>
      </w:r>
      <w:r>
        <w:rPr>
          <w:rtl/>
        </w:rPr>
        <w:t xml:space="preserve">וראה בספר בעתה </w:t>
      </w:r>
      <w:proofErr w:type="spellStart"/>
      <w:r>
        <w:rPr>
          <w:rtl/>
        </w:rPr>
        <w:t>אחישנה</w:t>
      </w:r>
      <w:proofErr w:type="spellEnd"/>
      <w:r>
        <w:rPr>
          <w:rtl/>
        </w:rPr>
        <w:t xml:space="preserve"> פרק ז הערה לה.</w:t>
      </w:r>
    </w:p>
  </w:endnote>
  <w:endnote w:id="5">
    <w:p w:rsidR="00082520" w:rsidRDefault="00082520" w:rsidP="00082520">
      <w:pPr>
        <w:pStyle w:val="a4"/>
        <w:rPr>
          <w:rtl/>
        </w:rPr>
      </w:pPr>
      <w:r w:rsidRPr="009C2B65">
        <w:rPr>
          <w:rtl/>
        </w:rPr>
        <w:tab/>
      </w:r>
      <w:r w:rsidRPr="00EA0CA1">
        <w:rPr>
          <w:rtl/>
        </w:rPr>
        <w:endnoteRef/>
      </w:r>
      <w:r>
        <w:rPr>
          <w:rtl/>
        </w:rPr>
        <w:t>.</w:t>
      </w:r>
      <w:r w:rsidRPr="009C2B65">
        <w:rPr>
          <w:rtl/>
        </w:rPr>
        <w:tab/>
      </w:r>
      <w:r>
        <w:rPr>
          <w:rtl/>
        </w:rPr>
        <w:t xml:space="preserve">בראשית כה, </w:t>
      </w:r>
      <w:proofErr w:type="spellStart"/>
      <w:r>
        <w:rPr>
          <w:rtl/>
        </w:rPr>
        <w:t>כא</w:t>
      </w:r>
      <w:proofErr w:type="spellEnd"/>
      <w:r>
        <w:rPr>
          <w:rtl/>
        </w:rPr>
        <w:t>.</w:t>
      </w:r>
    </w:p>
  </w:endnote>
  <w:endnote w:id="6">
    <w:p w:rsidR="00082520" w:rsidRDefault="00082520" w:rsidP="00082520">
      <w:pPr>
        <w:pStyle w:val="a4"/>
        <w:rPr>
          <w:rtl/>
        </w:rPr>
      </w:pPr>
      <w:r w:rsidRPr="009C2B65">
        <w:rPr>
          <w:rtl/>
        </w:rPr>
        <w:tab/>
      </w:r>
      <w:r w:rsidRPr="00EA0CA1">
        <w:rPr>
          <w:rtl/>
        </w:rPr>
        <w:endnoteRef/>
      </w:r>
      <w:r>
        <w:rPr>
          <w:rtl/>
        </w:rPr>
        <w:t>.</w:t>
      </w:r>
      <w:r w:rsidRPr="009C2B65">
        <w:rPr>
          <w:rtl/>
        </w:rPr>
        <w:tab/>
      </w:r>
      <w:r>
        <w:rPr>
          <w:rtl/>
        </w:rPr>
        <w:t>שם ב, כד.</w:t>
      </w:r>
    </w:p>
  </w:endnote>
  <w:endnote w:id="7">
    <w:p w:rsidR="00082520" w:rsidRDefault="00082520" w:rsidP="00082520">
      <w:pPr>
        <w:pStyle w:val="a4"/>
        <w:rPr>
          <w:rFonts w:hint="cs"/>
          <w:rtl/>
        </w:rPr>
      </w:pPr>
      <w:r w:rsidRPr="009C2B65">
        <w:rPr>
          <w:rtl/>
        </w:rPr>
        <w:tab/>
      </w:r>
      <w:r w:rsidRPr="00EA0CA1">
        <w:rPr>
          <w:rtl/>
        </w:rPr>
        <w:endnoteRef/>
      </w:r>
      <w:r>
        <w:rPr>
          <w:rtl/>
        </w:rPr>
        <w:t>.</w:t>
      </w:r>
      <w:r w:rsidRPr="009C2B65">
        <w:rPr>
          <w:rtl/>
        </w:rPr>
        <w:tab/>
      </w:r>
      <w:r>
        <w:rPr>
          <w:rtl/>
        </w:rPr>
        <w:t xml:space="preserve">אבות </w:t>
      </w:r>
      <w:r>
        <w:rPr>
          <w:rFonts w:hint="cs"/>
          <w:rtl/>
        </w:rPr>
        <w:t>פרק א משנה ב.</w:t>
      </w:r>
    </w:p>
  </w:endnote>
  <w:endnote w:id="8">
    <w:p w:rsidR="00082520" w:rsidRDefault="00082520" w:rsidP="00082520">
      <w:pPr>
        <w:pStyle w:val="a4"/>
        <w:rPr>
          <w:rtl/>
        </w:rPr>
      </w:pPr>
      <w:r w:rsidRPr="009C2B65">
        <w:rPr>
          <w:rtl/>
        </w:rPr>
        <w:tab/>
      </w:r>
      <w:r w:rsidRPr="00EA0CA1">
        <w:rPr>
          <w:rtl/>
        </w:rPr>
        <w:endnoteRef/>
      </w:r>
      <w:r>
        <w:rPr>
          <w:rtl/>
        </w:rPr>
        <w:t>.</w:t>
      </w:r>
      <w:r w:rsidRPr="009C2B65">
        <w:rPr>
          <w:rtl/>
        </w:rPr>
        <w:tab/>
      </w:r>
      <w:r>
        <w:rPr>
          <w:rtl/>
        </w:rPr>
        <w:t>מגן אבות, הדרוש הראשון בדרושים לחתונה.</w:t>
      </w:r>
    </w:p>
  </w:endnote>
  <w:endnote w:id="9">
    <w:p w:rsidR="00082520" w:rsidRDefault="00082520" w:rsidP="00082520">
      <w:pPr>
        <w:pStyle w:val="a4"/>
        <w:rPr>
          <w:rtl/>
        </w:rPr>
      </w:pPr>
      <w:r w:rsidRPr="009C2B65">
        <w:rPr>
          <w:rtl/>
        </w:rPr>
        <w:tab/>
      </w:r>
      <w:r w:rsidRPr="00EA0CA1">
        <w:rPr>
          <w:rtl/>
        </w:rPr>
        <w:endnoteRef/>
      </w:r>
      <w:r>
        <w:rPr>
          <w:rtl/>
        </w:rPr>
        <w:t>.</w:t>
      </w:r>
      <w:r w:rsidRPr="009C2B65">
        <w:rPr>
          <w:rtl/>
        </w:rPr>
        <w:tab/>
      </w:r>
      <w:r>
        <w:rPr>
          <w:rtl/>
        </w:rPr>
        <w:t xml:space="preserve">זהר חלק ב </w:t>
      </w:r>
      <w:proofErr w:type="spellStart"/>
      <w:r>
        <w:rPr>
          <w:rtl/>
        </w:rPr>
        <w:t>קכא</w:t>
      </w:r>
      <w:proofErr w:type="spellEnd"/>
      <w:r>
        <w:rPr>
          <w:rtl/>
        </w:rPr>
        <w:t>, א.</w:t>
      </w:r>
    </w:p>
  </w:endnote>
  <w:endnote w:id="10">
    <w:p w:rsidR="00082520" w:rsidRDefault="00082520" w:rsidP="00082520">
      <w:pPr>
        <w:pStyle w:val="a4"/>
        <w:rPr>
          <w:rtl/>
        </w:rPr>
      </w:pPr>
      <w:r w:rsidRPr="009C2B65">
        <w:rPr>
          <w:rtl/>
        </w:rPr>
        <w:tab/>
      </w:r>
      <w:r w:rsidRPr="00EA0CA1">
        <w:rPr>
          <w:rtl/>
        </w:rPr>
        <w:endnoteRef/>
      </w:r>
      <w:r>
        <w:rPr>
          <w:rtl/>
        </w:rPr>
        <w:t>.</w:t>
      </w:r>
      <w:r w:rsidRPr="009C2B65">
        <w:rPr>
          <w:rtl/>
        </w:rPr>
        <w:tab/>
      </w:r>
      <w:r>
        <w:rPr>
          <w:rtl/>
        </w:rPr>
        <w:t>שמואל-א א, י.</w:t>
      </w:r>
    </w:p>
  </w:endnote>
  <w:endnote w:id="11">
    <w:p w:rsidR="00082520" w:rsidRDefault="00082520" w:rsidP="00082520">
      <w:pPr>
        <w:pStyle w:val="a4"/>
        <w:rPr>
          <w:rtl/>
        </w:rPr>
      </w:pPr>
      <w:r w:rsidRPr="009C2B65">
        <w:rPr>
          <w:rtl/>
        </w:rPr>
        <w:tab/>
      </w:r>
      <w:r w:rsidRPr="00EA0CA1">
        <w:rPr>
          <w:rtl/>
        </w:rPr>
        <w:endnoteRef/>
      </w:r>
      <w:r>
        <w:rPr>
          <w:rtl/>
        </w:rPr>
        <w:t>.</w:t>
      </w:r>
      <w:r w:rsidRPr="009C2B65">
        <w:rPr>
          <w:rtl/>
        </w:rPr>
        <w:tab/>
      </w:r>
      <w:r>
        <w:rPr>
          <w:rtl/>
        </w:rPr>
        <w:t xml:space="preserve">משלי </w:t>
      </w:r>
      <w:proofErr w:type="spellStart"/>
      <w:r>
        <w:rPr>
          <w:rtl/>
        </w:rPr>
        <w:t>יח</w:t>
      </w:r>
      <w:proofErr w:type="spellEnd"/>
      <w:r>
        <w:rPr>
          <w:rtl/>
        </w:rPr>
        <w:t xml:space="preserve">, </w:t>
      </w:r>
      <w:proofErr w:type="spellStart"/>
      <w:r>
        <w:rPr>
          <w:rtl/>
        </w:rPr>
        <w:t>כב</w:t>
      </w:r>
      <w:proofErr w:type="spellEnd"/>
      <w:r>
        <w:rPr>
          <w:rtl/>
        </w:rPr>
        <w:t xml:space="preserve"> (וראה ברכות ח, א; ונתבאר בהקדמת שכינה ביניהם הערות ב ו-ד).</w:t>
      </w:r>
    </w:p>
  </w:endnote>
  <w:endnote w:id="12">
    <w:p w:rsidR="00082520" w:rsidRDefault="00082520" w:rsidP="00082520">
      <w:pPr>
        <w:pStyle w:val="a4"/>
        <w:rPr>
          <w:rtl/>
        </w:rPr>
      </w:pPr>
      <w:r w:rsidRPr="009C2B65">
        <w:rPr>
          <w:rtl/>
        </w:rPr>
        <w:tab/>
      </w:r>
      <w:r w:rsidRPr="00EA0CA1">
        <w:rPr>
          <w:rtl/>
        </w:rPr>
        <w:endnoteRef/>
      </w:r>
      <w:r>
        <w:rPr>
          <w:rtl/>
        </w:rPr>
        <w:t>.</w:t>
      </w:r>
      <w:r w:rsidRPr="009C2B65">
        <w:rPr>
          <w:rtl/>
        </w:rPr>
        <w:tab/>
      </w:r>
      <w:r>
        <w:rPr>
          <w:rtl/>
        </w:rPr>
        <w:t xml:space="preserve">בראשית </w:t>
      </w:r>
      <w:proofErr w:type="spellStart"/>
      <w:r>
        <w:rPr>
          <w:rtl/>
        </w:rPr>
        <w:t>כו</w:t>
      </w:r>
      <w:proofErr w:type="spellEnd"/>
      <w:r>
        <w:rPr>
          <w:rtl/>
        </w:rPr>
        <w:t>, ח.</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50C" w:rsidRDefault="00E7650C" w:rsidP="00082520">
      <w:pPr>
        <w:spacing w:after="0" w:line="240" w:lineRule="auto"/>
      </w:pPr>
      <w:r>
        <w:separator/>
      </w:r>
    </w:p>
  </w:footnote>
  <w:footnote w:type="continuationSeparator" w:id="0">
    <w:p w:rsidR="00E7650C" w:rsidRDefault="00E7650C" w:rsidP="000825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748"/>
    <w:rsid w:val="00061E65"/>
    <w:rsid w:val="00082520"/>
    <w:rsid w:val="00350748"/>
    <w:rsid w:val="00AC2310"/>
    <w:rsid w:val="00E765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82520"/>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8252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82520"/>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82520"/>
    <w:rPr>
      <w:rFonts w:cs="Miriam"/>
      <w:w w:val="100"/>
      <w:sz w:val="21"/>
      <w:szCs w:val="23"/>
    </w:rPr>
  </w:style>
  <w:style w:type="paragraph" w:styleId="a4">
    <w:name w:val="endnote text"/>
    <w:aliases w:val="Endnote Text"/>
    <w:basedOn w:val="a"/>
    <w:link w:val="a5"/>
    <w:autoRedefine/>
    <w:semiHidden/>
    <w:rsid w:val="00082520"/>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082520"/>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082520"/>
    <w:rPr>
      <w:position w:val="-4"/>
      <w:vertAlign w:val="superscript"/>
    </w:rPr>
  </w:style>
  <w:style w:type="paragraph" w:customStyle="1" w:styleId="a7">
    <w:name w:val="פתיח תו"/>
    <w:basedOn w:val="a"/>
    <w:link w:val="a8"/>
    <w:rsid w:val="0008252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082520"/>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82520"/>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8252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82520"/>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82520"/>
    <w:rPr>
      <w:rFonts w:cs="Miriam"/>
      <w:w w:val="100"/>
      <w:sz w:val="21"/>
      <w:szCs w:val="23"/>
    </w:rPr>
  </w:style>
  <w:style w:type="paragraph" w:styleId="a4">
    <w:name w:val="endnote text"/>
    <w:aliases w:val="Endnote Text"/>
    <w:basedOn w:val="a"/>
    <w:link w:val="a5"/>
    <w:autoRedefine/>
    <w:semiHidden/>
    <w:rsid w:val="00082520"/>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082520"/>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082520"/>
    <w:rPr>
      <w:position w:val="-4"/>
      <w:vertAlign w:val="superscript"/>
    </w:rPr>
  </w:style>
  <w:style w:type="paragraph" w:customStyle="1" w:styleId="a7">
    <w:name w:val="פתיח תו"/>
    <w:basedOn w:val="a"/>
    <w:link w:val="a8"/>
    <w:rsid w:val="0008252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082520"/>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495;&#1502;&#1497;&#1513;&#1497;%20&#1502;&#1510;&#1493;&#1493;&#1514;%20&#1492;&#1504;&#1497;&#1513;&#1493;&#1488;&#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2660</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2017-08-14T17:10:00Z</dcterms:created>
  <dcterms:modified xsi:type="dcterms:W3CDTF">2017-08-14T17:10:00Z</dcterms:modified>
</cp:coreProperties>
</file>