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11" w:rsidRPr="00906892" w:rsidRDefault="00AC3911" w:rsidP="00AC3911">
      <w:pPr>
        <w:pStyle w:val="2"/>
        <w:rPr>
          <w:rtl/>
        </w:rPr>
      </w:pPr>
      <w:bookmarkStart w:id="0" w:name="_Ref67388631"/>
      <w:r>
        <w:rPr>
          <w:w w:val="100"/>
          <w:rtl/>
        </w:rPr>
        <w:drawing>
          <wp:anchor distT="0" distB="0" distL="114300" distR="114300" simplePos="0" relativeHeight="251659264" behindDoc="1" locked="0" layoutInCell="1" allowOverlap="1">
            <wp:simplePos x="0" y="0"/>
            <wp:positionH relativeFrom="column">
              <wp:posOffset>1485900</wp:posOffset>
            </wp:positionH>
            <wp:positionV relativeFrom="paragraph">
              <wp:posOffset>680085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892">
        <w:rPr>
          <w:rFonts w:hint="cs"/>
          <w:rtl/>
        </w:rPr>
        <w:t>מה' אשה לאיש</w:t>
      </w:r>
      <w:bookmarkEnd w:id="0"/>
    </w:p>
    <w:p w:rsidR="00AC3911" w:rsidRPr="00751BD5" w:rsidRDefault="00AC3911" w:rsidP="00AC3911">
      <w:pPr>
        <w:pStyle w:val="a7"/>
        <w:framePr w:wrap="around"/>
        <w:rPr>
          <w:rStyle w:val="a8"/>
          <w:rtl/>
        </w:rPr>
      </w:pPr>
      <w:r w:rsidRPr="00751BD5">
        <w:rPr>
          <w:rStyle w:val="a8"/>
          <w:rtl/>
        </w:rPr>
        <w:t>נ</w:t>
      </w:r>
    </w:p>
    <w:p w:rsidR="00AC3911" w:rsidRDefault="00AC3911" w:rsidP="00AC3911">
      <w:pPr>
        <w:rPr>
          <w:rtl/>
        </w:rPr>
      </w:pPr>
      <w:r>
        <w:rPr>
          <w:rtl/>
        </w:rPr>
        <w:t>אמר במדרש</w:t>
      </w:r>
      <w:r w:rsidRPr="00F971EC">
        <w:rPr>
          <w:rStyle w:val="a6"/>
          <w:rtl/>
        </w:rPr>
        <w:endnoteReference w:id="1"/>
      </w:r>
      <w:r>
        <w:rPr>
          <w:rtl/>
        </w:rPr>
        <w:t xml:space="preserve">: "מצינו בתורה בנביאים ובכתובים שאין זיווגו של איש אלא מן הקב"ה. בתורה מנין? 'ויען לבן ובתואל ויאמרו </w:t>
      </w:r>
      <w:proofErr w:type="spellStart"/>
      <w:r>
        <w:rPr>
          <w:rtl/>
        </w:rPr>
        <w:t>מהוי</w:t>
      </w:r>
      <w:proofErr w:type="spellEnd"/>
      <w:r>
        <w:rPr>
          <w:rtl/>
        </w:rPr>
        <w:t>' יצא הדבר'</w:t>
      </w:r>
      <w:r w:rsidRPr="00F971EC">
        <w:rPr>
          <w:rStyle w:val="a6"/>
          <w:rtl/>
        </w:rPr>
        <w:endnoteReference w:id="2"/>
      </w:r>
      <w:r>
        <w:rPr>
          <w:rtl/>
        </w:rPr>
        <w:t xml:space="preserve">. בנביאים: 'ואביו ואמו לא ידעו כי </w:t>
      </w:r>
      <w:proofErr w:type="spellStart"/>
      <w:r>
        <w:rPr>
          <w:rtl/>
        </w:rPr>
        <w:t>מהוי</w:t>
      </w:r>
      <w:proofErr w:type="spellEnd"/>
      <w:r>
        <w:rPr>
          <w:rtl/>
        </w:rPr>
        <w:t>' ה</w:t>
      </w:r>
      <w:r>
        <w:rPr>
          <w:rFonts w:hint="cs"/>
          <w:rtl/>
        </w:rPr>
        <w:t>י</w:t>
      </w:r>
      <w:r>
        <w:rPr>
          <w:rtl/>
        </w:rPr>
        <w:t>א'</w:t>
      </w:r>
      <w:r w:rsidRPr="00F971EC">
        <w:rPr>
          <w:rStyle w:val="a6"/>
          <w:rtl/>
        </w:rPr>
        <w:endnoteReference w:id="3"/>
      </w:r>
      <w:r>
        <w:rPr>
          <w:rtl/>
        </w:rPr>
        <w:t xml:space="preserve">. בכתובים היינו </w:t>
      </w:r>
      <w:proofErr w:type="spellStart"/>
      <w:r>
        <w:rPr>
          <w:rtl/>
        </w:rPr>
        <w:t>דכתיב</w:t>
      </w:r>
      <w:proofErr w:type="spellEnd"/>
      <w:r>
        <w:rPr>
          <w:rtl/>
        </w:rPr>
        <w:t>: '</w:t>
      </w:r>
      <w:proofErr w:type="spellStart"/>
      <w:r>
        <w:rPr>
          <w:rtl/>
        </w:rPr>
        <w:t>ומהוי</w:t>
      </w:r>
      <w:proofErr w:type="spellEnd"/>
      <w:r>
        <w:rPr>
          <w:rtl/>
        </w:rPr>
        <w:t xml:space="preserve">' </w:t>
      </w:r>
      <w:proofErr w:type="spellStart"/>
      <w:r>
        <w:rPr>
          <w:rtl/>
        </w:rPr>
        <w:t>אשה</w:t>
      </w:r>
      <w:proofErr w:type="spellEnd"/>
      <w:r>
        <w:rPr>
          <w:rtl/>
        </w:rPr>
        <w:t xml:space="preserve"> משכלת'</w:t>
      </w:r>
      <w:r w:rsidRPr="00F971EC">
        <w:rPr>
          <w:rStyle w:val="a6"/>
          <w:rtl/>
        </w:rPr>
        <w:endnoteReference w:id="4"/>
      </w:r>
      <w:r>
        <w:rPr>
          <w:rtl/>
        </w:rPr>
        <w:t>".</w:t>
      </w:r>
    </w:p>
    <w:p w:rsidR="00AC3911" w:rsidRDefault="00AC3911" w:rsidP="00AC3911">
      <w:pPr>
        <w:rPr>
          <w:rtl/>
        </w:rPr>
      </w:pPr>
      <w:r>
        <w:rPr>
          <w:rtl/>
        </w:rPr>
        <w:t>בפשט, נ</w:t>
      </w:r>
      <w:r>
        <w:rPr>
          <w:rFonts w:hint="cs"/>
          <w:rtl/>
        </w:rPr>
        <w:t>י</w:t>
      </w:r>
      <w:r>
        <w:rPr>
          <w:rtl/>
        </w:rPr>
        <w:t xml:space="preserve">שואי יצחק ורבקה </w:t>
      </w:r>
      <w:r>
        <w:rPr>
          <w:rFonts w:hint="cs"/>
          <w:rtl/>
        </w:rPr>
        <w:t>("</w:t>
      </w:r>
      <w:proofErr w:type="spellStart"/>
      <w:r>
        <w:rPr>
          <w:rFonts w:hint="cs"/>
          <w:rtl/>
        </w:rPr>
        <w:t>מהוי</w:t>
      </w:r>
      <w:proofErr w:type="spellEnd"/>
      <w:r>
        <w:rPr>
          <w:rFonts w:hint="cs"/>
          <w:rtl/>
        </w:rPr>
        <w:t>' יצא הדבר")</w:t>
      </w:r>
      <w:r>
        <w:rPr>
          <w:rtl/>
        </w:rPr>
        <w:t xml:space="preserve"> נעלים ביותר, נ</w:t>
      </w:r>
      <w:r>
        <w:rPr>
          <w:rFonts w:hint="cs"/>
          <w:rtl/>
        </w:rPr>
        <w:t>י</w:t>
      </w:r>
      <w:r>
        <w:rPr>
          <w:rtl/>
        </w:rPr>
        <w:t xml:space="preserve">שואי שמשון </w:t>
      </w:r>
      <w:proofErr w:type="spellStart"/>
      <w:r>
        <w:rPr>
          <w:rtl/>
        </w:rPr>
        <w:t>לפלשתית</w:t>
      </w:r>
      <w:proofErr w:type="spellEnd"/>
      <w:r>
        <w:rPr>
          <w:rtl/>
        </w:rPr>
        <w:t xml:space="preserve"> </w:t>
      </w:r>
      <w:r>
        <w:rPr>
          <w:rFonts w:hint="cs"/>
          <w:rtl/>
        </w:rPr>
        <w:t xml:space="preserve">("ואביו ואמו לא ידעו כי </w:t>
      </w:r>
      <w:proofErr w:type="spellStart"/>
      <w:r>
        <w:rPr>
          <w:rFonts w:hint="cs"/>
          <w:rtl/>
        </w:rPr>
        <w:t>מהוי</w:t>
      </w:r>
      <w:proofErr w:type="spellEnd"/>
      <w:r>
        <w:rPr>
          <w:rFonts w:hint="cs"/>
          <w:rtl/>
        </w:rPr>
        <w:t xml:space="preserve">' היא") </w:t>
      </w:r>
      <w:r>
        <w:rPr>
          <w:rtl/>
        </w:rPr>
        <w:t>ירודים ביותר, ו</w:t>
      </w:r>
      <w:r>
        <w:rPr>
          <w:rFonts w:hint="cs"/>
          <w:rtl/>
        </w:rPr>
        <w:t xml:space="preserve">אילו </w:t>
      </w:r>
      <w:r>
        <w:rPr>
          <w:rtl/>
        </w:rPr>
        <w:t>הנישואים האנונימיים שב</w:t>
      </w:r>
      <w:r>
        <w:rPr>
          <w:rFonts w:hint="cs"/>
          <w:rtl/>
        </w:rPr>
        <w:t>ספר משלי</w:t>
      </w:r>
      <w:r>
        <w:rPr>
          <w:rtl/>
        </w:rPr>
        <w:t xml:space="preserve"> </w:t>
      </w:r>
      <w:r>
        <w:rPr>
          <w:rFonts w:hint="cs"/>
          <w:rtl/>
        </w:rPr>
        <w:t>("</w:t>
      </w:r>
      <w:proofErr w:type="spellStart"/>
      <w:r>
        <w:rPr>
          <w:rFonts w:hint="cs"/>
          <w:rtl/>
        </w:rPr>
        <w:t>מהוי</w:t>
      </w:r>
      <w:proofErr w:type="spellEnd"/>
      <w:r>
        <w:rPr>
          <w:rFonts w:hint="cs"/>
          <w:rtl/>
        </w:rPr>
        <w:t xml:space="preserve">' </w:t>
      </w:r>
      <w:proofErr w:type="spellStart"/>
      <w:r>
        <w:rPr>
          <w:rFonts w:hint="cs"/>
          <w:rtl/>
        </w:rPr>
        <w:t>אשה</w:t>
      </w:r>
      <w:proofErr w:type="spellEnd"/>
      <w:r>
        <w:rPr>
          <w:rFonts w:hint="cs"/>
          <w:rtl/>
        </w:rPr>
        <w:t xml:space="preserve"> משכלת") </w:t>
      </w:r>
      <w:r>
        <w:rPr>
          <w:rtl/>
        </w:rPr>
        <w:t>הם סתמיים. אמנם, המבט הפנימי מגלה ב</w:t>
      </w:r>
      <w:r>
        <w:rPr>
          <w:rFonts w:hint="cs"/>
          <w:rtl/>
        </w:rPr>
        <w:t>סדר ה</w:t>
      </w:r>
      <w:r>
        <w:rPr>
          <w:rtl/>
        </w:rPr>
        <w:t xml:space="preserve">שידוכים עליה ב'מעמד </w:t>
      </w:r>
      <w:proofErr w:type="spellStart"/>
      <w:r>
        <w:rPr>
          <w:rtl/>
        </w:rPr>
        <w:t>האשה</w:t>
      </w:r>
      <w:proofErr w:type="spellEnd"/>
      <w:r>
        <w:rPr>
          <w:rtl/>
        </w:rPr>
        <w:t>'</w:t>
      </w:r>
      <w:r>
        <w:rPr>
          <w:rFonts w:hint="cs"/>
          <w:rtl/>
        </w:rPr>
        <w:t xml:space="preserve"> מהתורה לנביאים ומהנביאים לכתובים</w:t>
      </w:r>
      <w:r>
        <w:rPr>
          <w:rtl/>
        </w:rPr>
        <w:t xml:space="preserve">: בתורה מכונה השידוך "הדבר", ללא יחס לאשה; בנביא מכונה השידוך "היא", </w:t>
      </w:r>
      <w:r>
        <w:rPr>
          <w:rFonts w:hint="cs"/>
          <w:rtl/>
        </w:rPr>
        <w:t xml:space="preserve">ויש בכך </w:t>
      </w:r>
      <w:r>
        <w:rPr>
          <w:rtl/>
        </w:rPr>
        <w:t xml:space="preserve">רמז </w:t>
      </w:r>
      <w:r>
        <w:rPr>
          <w:rFonts w:hint="cs"/>
          <w:rtl/>
        </w:rPr>
        <w:t xml:space="preserve">(גם) </w:t>
      </w:r>
      <w:r>
        <w:rPr>
          <w:rtl/>
        </w:rPr>
        <w:t>לאשה; בכתובים מ</w:t>
      </w:r>
      <w:r>
        <w:rPr>
          <w:rFonts w:hint="cs"/>
          <w:rtl/>
        </w:rPr>
        <w:t xml:space="preserve">וזכרת </w:t>
      </w:r>
      <w:proofErr w:type="spellStart"/>
      <w:r>
        <w:rPr>
          <w:rFonts w:hint="cs"/>
          <w:rtl/>
        </w:rPr>
        <w:t>האשה</w:t>
      </w:r>
      <w:proofErr w:type="spellEnd"/>
      <w:r>
        <w:rPr>
          <w:rFonts w:hint="cs"/>
          <w:rtl/>
        </w:rPr>
        <w:t xml:space="preserve"> בפירוש ובכבוד </w:t>
      </w:r>
      <w:r>
        <w:rPr>
          <w:rtl/>
        </w:rPr>
        <w:t>כ"אשה משכלת".</w:t>
      </w:r>
    </w:p>
    <w:p w:rsidR="00AC3911" w:rsidRDefault="00AC3911" w:rsidP="00AC3911">
      <w:pPr>
        <w:rPr>
          <w:rFonts w:hint="cs"/>
          <w:rtl/>
        </w:rPr>
      </w:pPr>
      <w:r>
        <w:rPr>
          <w:rtl/>
        </w:rPr>
        <w:t xml:space="preserve">ונעמיק: בנישואי יצחק </w:t>
      </w:r>
      <w:r>
        <w:rPr>
          <w:rFonts w:hint="cs"/>
          <w:rtl/>
        </w:rPr>
        <w:t>ו</w:t>
      </w:r>
      <w:r>
        <w:rPr>
          <w:rtl/>
        </w:rPr>
        <w:t xml:space="preserve">רבקה מסכימים הוריה </w:t>
      </w:r>
      <w:r>
        <w:rPr>
          <w:rFonts w:hint="cs"/>
          <w:rtl/>
        </w:rPr>
        <w:t xml:space="preserve">של רבקה לשידוך </w:t>
      </w:r>
      <w:proofErr w:type="spellStart"/>
      <w:r>
        <w:rPr>
          <w:rtl/>
        </w:rPr>
        <w:t>ב</w:t>
      </w:r>
      <w:r>
        <w:rPr>
          <w:rFonts w:hint="cs"/>
          <w:rtl/>
        </w:rPr>
        <w:t>כעין</w:t>
      </w:r>
      <w:proofErr w:type="spellEnd"/>
      <w:r>
        <w:rPr>
          <w:rFonts w:hint="cs"/>
          <w:rtl/>
        </w:rPr>
        <w:t xml:space="preserve"> </w:t>
      </w:r>
      <w:r>
        <w:rPr>
          <w:rtl/>
        </w:rPr>
        <w:t xml:space="preserve">כפיה, </w:t>
      </w:r>
      <w:r>
        <w:rPr>
          <w:rFonts w:hint="cs"/>
          <w:rtl/>
        </w:rPr>
        <w:t>בעוד ש</w:t>
      </w:r>
      <w:r>
        <w:rPr>
          <w:rtl/>
        </w:rPr>
        <w:t xml:space="preserve">הורי יצחק </w:t>
      </w:r>
      <w:proofErr w:type="spellStart"/>
      <w:r>
        <w:rPr>
          <w:rtl/>
        </w:rPr>
        <w:t>מעונינים</w:t>
      </w:r>
      <w:proofErr w:type="spellEnd"/>
      <w:r>
        <w:rPr>
          <w:rtl/>
        </w:rPr>
        <w:t xml:space="preserve"> בשידוך</w:t>
      </w:r>
      <w:r>
        <w:rPr>
          <w:rFonts w:hint="cs"/>
          <w:rtl/>
        </w:rPr>
        <w:t xml:space="preserve"> זה (אברהם שלח את אליעזר למצוא כלה שתענה על התנאים המצויים ברבקה</w:t>
      </w:r>
      <w:r w:rsidRPr="00F971EC">
        <w:rPr>
          <w:rStyle w:val="a6"/>
          <w:rtl/>
        </w:rPr>
        <w:endnoteReference w:id="5"/>
      </w:r>
      <w:r>
        <w:rPr>
          <w:rFonts w:hint="cs"/>
          <w:rtl/>
        </w:rPr>
        <w:t xml:space="preserve">, ואילו הסכמת שרה בעלמא </w:t>
      </w:r>
      <w:proofErr w:type="spellStart"/>
      <w:r>
        <w:rPr>
          <w:rFonts w:hint="cs"/>
          <w:rtl/>
        </w:rPr>
        <w:t>דאתי</w:t>
      </w:r>
      <w:proofErr w:type="spellEnd"/>
      <w:r>
        <w:rPr>
          <w:rFonts w:hint="cs"/>
          <w:rtl/>
        </w:rPr>
        <w:t xml:space="preserve"> מתגלה כאשר רבקה נכנסת לאהל שלה וממלאת את מקומה בשלמות</w:t>
      </w:r>
      <w:r w:rsidRPr="00F971EC">
        <w:rPr>
          <w:rStyle w:val="a6"/>
          <w:rtl/>
        </w:rPr>
        <w:endnoteReference w:id="6"/>
      </w:r>
      <w:r>
        <w:rPr>
          <w:rFonts w:hint="cs"/>
          <w:rtl/>
        </w:rPr>
        <w:t>)</w:t>
      </w:r>
      <w:r>
        <w:rPr>
          <w:rtl/>
        </w:rPr>
        <w:t>. בנישואי שמשון לפלישתית מיודעים האב והאם</w:t>
      </w:r>
      <w:r>
        <w:rPr>
          <w:rFonts w:hint="cs"/>
          <w:rtl/>
        </w:rPr>
        <w:t xml:space="preserve"> על השידוך</w:t>
      </w:r>
      <w:r>
        <w:rPr>
          <w:rtl/>
        </w:rPr>
        <w:t xml:space="preserve">, </w:t>
      </w:r>
      <w:r>
        <w:rPr>
          <w:rFonts w:hint="cs"/>
          <w:rtl/>
        </w:rPr>
        <w:t xml:space="preserve">שנעשה בפירוש לתימהונם ונגד רצונם ("ויאמר לו אביו ואמו האין בבנות אחיך ובכל עמי </w:t>
      </w:r>
      <w:proofErr w:type="spellStart"/>
      <w:r>
        <w:rPr>
          <w:rFonts w:hint="cs"/>
          <w:rtl/>
        </w:rPr>
        <w:t>אשה</w:t>
      </w:r>
      <w:proofErr w:type="spellEnd"/>
      <w:r>
        <w:rPr>
          <w:rFonts w:hint="cs"/>
          <w:rtl/>
        </w:rPr>
        <w:t xml:space="preserve"> כי אתה הולך לקחת </w:t>
      </w:r>
      <w:proofErr w:type="spellStart"/>
      <w:r>
        <w:rPr>
          <w:rFonts w:hint="cs"/>
          <w:rtl/>
        </w:rPr>
        <w:t>אשה</w:t>
      </w:r>
      <w:proofErr w:type="spellEnd"/>
      <w:r>
        <w:rPr>
          <w:rFonts w:hint="cs"/>
          <w:rtl/>
        </w:rPr>
        <w:t xml:space="preserve"> </w:t>
      </w:r>
      <w:proofErr w:type="spellStart"/>
      <w:r>
        <w:rPr>
          <w:rFonts w:hint="cs"/>
          <w:rtl/>
        </w:rPr>
        <w:t>מפלשתים</w:t>
      </w:r>
      <w:proofErr w:type="spellEnd"/>
      <w:r>
        <w:rPr>
          <w:rFonts w:hint="cs"/>
          <w:rtl/>
        </w:rPr>
        <w:t xml:space="preserve"> הערלים... ואביו ואמו לא ידעו כי </w:t>
      </w:r>
      <w:proofErr w:type="spellStart"/>
      <w:r>
        <w:rPr>
          <w:rFonts w:hint="cs"/>
          <w:rtl/>
        </w:rPr>
        <w:t>מהוי</w:t>
      </w:r>
      <w:proofErr w:type="spellEnd"/>
      <w:r>
        <w:rPr>
          <w:rFonts w:hint="cs"/>
          <w:rtl/>
        </w:rPr>
        <w:t>' היא כי ת</w:t>
      </w:r>
      <w:r w:rsidRPr="0079086F">
        <w:rPr>
          <w:rFonts w:hint="cs"/>
          <w:spacing w:val="-100"/>
          <w:rtl/>
        </w:rPr>
        <w:t>ֹ</w:t>
      </w:r>
      <w:r>
        <w:rPr>
          <w:rFonts w:hint="cs"/>
          <w:rtl/>
        </w:rPr>
        <w:t xml:space="preserve">אנה הוא מבקש </w:t>
      </w:r>
      <w:proofErr w:type="spellStart"/>
      <w:r>
        <w:rPr>
          <w:rFonts w:hint="cs"/>
          <w:rtl/>
        </w:rPr>
        <w:t>מפלשתים</w:t>
      </w:r>
      <w:proofErr w:type="spellEnd"/>
      <w:r>
        <w:rPr>
          <w:rFonts w:hint="cs"/>
          <w:rtl/>
        </w:rPr>
        <w:t>")</w:t>
      </w:r>
      <w:r>
        <w:rPr>
          <w:rtl/>
        </w:rPr>
        <w:t>. בנישואי</w:t>
      </w:r>
      <w:r>
        <w:rPr>
          <w:rFonts w:hint="cs"/>
          <w:rtl/>
        </w:rPr>
        <w:t>ם שב</w:t>
      </w:r>
      <w:r>
        <w:rPr>
          <w:rtl/>
        </w:rPr>
        <w:t>כתובים ההורים אינם בעולם</w:t>
      </w:r>
      <w:r>
        <w:rPr>
          <w:rFonts w:hint="cs"/>
          <w:rtl/>
        </w:rPr>
        <w:t>,</w:t>
      </w:r>
      <w:r>
        <w:rPr>
          <w:rtl/>
        </w:rPr>
        <w:t xml:space="preserve"> </w:t>
      </w:r>
      <w:r>
        <w:rPr>
          <w:rFonts w:hint="cs"/>
          <w:rtl/>
        </w:rPr>
        <w:t xml:space="preserve">שעל כן </w:t>
      </w:r>
      <w:r>
        <w:rPr>
          <w:rtl/>
        </w:rPr>
        <w:t xml:space="preserve">מתואר </w:t>
      </w:r>
      <w:r>
        <w:rPr>
          <w:rFonts w:hint="cs"/>
          <w:rtl/>
        </w:rPr>
        <w:t xml:space="preserve">הבן </w:t>
      </w:r>
      <w:r>
        <w:rPr>
          <w:rtl/>
        </w:rPr>
        <w:t xml:space="preserve">בפסוק כיורש – "בית והון נחלת אבות, </w:t>
      </w:r>
      <w:proofErr w:type="spellStart"/>
      <w:r>
        <w:rPr>
          <w:rtl/>
        </w:rPr>
        <w:t>ומהוי</w:t>
      </w:r>
      <w:proofErr w:type="spellEnd"/>
      <w:r>
        <w:rPr>
          <w:rtl/>
        </w:rPr>
        <w:t xml:space="preserve">' </w:t>
      </w:r>
      <w:proofErr w:type="spellStart"/>
      <w:r>
        <w:rPr>
          <w:rtl/>
        </w:rPr>
        <w:t>אשה</w:t>
      </w:r>
      <w:proofErr w:type="spellEnd"/>
      <w:r>
        <w:rPr>
          <w:rtl/>
        </w:rPr>
        <w:t xml:space="preserve"> משכלת". </w:t>
      </w:r>
    </w:p>
    <w:p w:rsidR="00AC3911" w:rsidRDefault="00AC3911" w:rsidP="00AC3911">
      <w:pPr>
        <w:rPr>
          <w:rFonts w:hint="cs"/>
          <w:rtl/>
        </w:rPr>
      </w:pPr>
      <w:r>
        <w:rPr>
          <w:rtl/>
        </w:rPr>
        <w:t xml:space="preserve">בקבלה, אבא </w:t>
      </w:r>
      <w:proofErr w:type="spellStart"/>
      <w:r>
        <w:rPr>
          <w:rtl/>
        </w:rPr>
        <w:t>ואמא</w:t>
      </w:r>
      <w:proofErr w:type="spellEnd"/>
      <w:r>
        <w:rPr>
          <w:rtl/>
        </w:rPr>
        <w:t xml:space="preserve"> הם כינויי החכמה והבינה</w:t>
      </w:r>
      <w:r>
        <w:rPr>
          <w:rFonts w:hint="cs"/>
          <w:rtl/>
        </w:rPr>
        <w:t>. לפי זה,</w:t>
      </w:r>
      <w:r>
        <w:rPr>
          <w:rtl/>
        </w:rPr>
        <w:t xml:space="preserve"> מעורבות ההורים </w:t>
      </w:r>
      <w:r>
        <w:rPr>
          <w:rFonts w:hint="cs"/>
          <w:rtl/>
        </w:rPr>
        <w:t>בשידוך תתפרש לנו כ</w:t>
      </w:r>
      <w:r>
        <w:rPr>
          <w:rtl/>
        </w:rPr>
        <w:t>מעורבות השכל בשידוך</w:t>
      </w:r>
      <w:r>
        <w:rPr>
          <w:rFonts w:hint="cs"/>
          <w:rtl/>
        </w:rPr>
        <w:t>:</w:t>
      </w:r>
    </w:p>
    <w:p w:rsidR="00AC3911" w:rsidRDefault="00AC3911" w:rsidP="00AC3911">
      <w:pPr>
        <w:rPr>
          <w:rtl/>
        </w:rPr>
      </w:pPr>
      <w:r>
        <w:rPr>
          <w:rtl/>
        </w:rPr>
        <w:t xml:space="preserve">שידוך יצחק לרבקה הוא </w:t>
      </w:r>
      <w:r>
        <w:rPr>
          <w:rFonts w:hint="cs"/>
          <w:rtl/>
        </w:rPr>
        <w:t>ע</w:t>
      </w:r>
      <w:r>
        <w:rPr>
          <w:rtl/>
        </w:rPr>
        <w:t>ל</w:t>
      </w:r>
      <w:r>
        <w:rPr>
          <w:rFonts w:hint="cs"/>
          <w:rtl/>
        </w:rPr>
        <w:t xml:space="preserve"> </w:t>
      </w:r>
      <w:r>
        <w:rPr>
          <w:rtl/>
        </w:rPr>
        <w:t xml:space="preserve">פי טעם ודעת </w:t>
      </w:r>
      <w:proofErr w:type="spellStart"/>
      <w:r>
        <w:rPr>
          <w:rtl/>
        </w:rPr>
        <w:t>אמיתיים</w:t>
      </w:r>
      <w:proofErr w:type="spellEnd"/>
      <w:r>
        <w:rPr>
          <w:rtl/>
        </w:rPr>
        <w:t xml:space="preserve"> – השכל החיצוני (הורי רבקה) נכפה, ושכל הקדושה (הורי יצחק) </w:t>
      </w:r>
      <w:r>
        <w:rPr>
          <w:rFonts w:hint="cs"/>
          <w:rtl/>
        </w:rPr>
        <w:t xml:space="preserve">תומך </w:t>
      </w:r>
      <w:r>
        <w:rPr>
          <w:rtl/>
        </w:rPr>
        <w:t xml:space="preserve">בשידוך. שידוך שמשון </w:t>
      </w:r>
      <w:proofErr w:type="spellStart"/>
      <w:r>
        <w:rPr>
          <w:rtl/>
        </w:rPr>
        <w:t>לפלשתית</w:t>
      </w:r>
      <w:proofErr w:type="spellEnd"/>
      <w:r>
        <w:rPr>
          <w:rtl/>
        </w:rPr>
        <w:t xml:space="preserve"> אינו </w:t>
      </w:r>
      <w:r>
        <w:rPr>
          <w:rFonts w:hint="cs"/>
          <w:rtl/>
        </w:rPr>
        <w:t>ע</w:t>
      </w:r>
      <w:r>
        <w:rPr>
          <w:rtl/>
        </w:rPr>
        <w:t>ל</w:t>
      </w:r>
      <w:r>
        <w:rPr>
          <w:rFonts w:hint="cs"/>
          <w:rtl/>
        </w:rPr>
        <w:t xml:space="preserve"> </w:t>
      </w:r>
      <w:r>
        <w:rPr>
          <w:rtl/>
        </w:rPr>
        <w:t xml:space="preserve">פי טעם ודעת, והשכל (הורי שמשון) משתומם, </w:t>
      </w:r>
      <w:r>
        <w:rPr>
          <w:rFonts w:hint="cs"/>
          <w:rtl/>
        </w:rPr>
        <w:t xml:space="preserve">אך בכל זאת </w:t>
      </w:r>
      <w:r>
        <w:rPr>
          <w:rtl/>
        </w:rPr>
        <w:t>משתתף ללא הבנה</w:t>
      </w:r>
      <w:r>
        <w:rPr>
          <w:rFonts w:hint="cs"/>
          <w:rtl/>
        </w:rPr>
        <w:t xml:space="preserve"> והסכמה</w:t>
      </w:r>
      <w:r>
        <w:rPr>
          <w:rtl/>
        </w:rPr>
        <w:t xml:space="preserve">. השידוך בכתובים הוא בהנחיה </w:t>
      </w:r>
      <w:proofErr w:type="spellStart"/>
      <w:r>
        <w:rPr>
          <w:rtl/>
        </w:rPr>
        <w:t>אלקית</w:t>
      </w:r>
      <w:proofErr w:type="spellEnd"/>
      <w:r>
        <w:rPr>
          <w:rtl/>
        </w:rPr>
        <w:t xml:space="preserve"> מוחלטת, לגמרי למעלה מטעם ודעת (כשהאב והאם נסתלקו מהעולם). עולה, שככל שהשידוך הוא למעלה מטעם ודעת, מובלטת זהות </w:t>
      </w:r>
      <w:proofErr w:type="spellStart"/>
      <w:r>
        <w:rPr>
          <w:rtl/>
        </w:rPr>
        <w:t>האשה</w:t>
      </w:r>
      <w:proofErr w:type="spellEnd"/>
      <w:r>
        <w:rPr>
          <w:rtl/>
        </w:rPr>
        <w:t xml:space="preserve"> ומעלותיה.</w:t>
      </w:r>
    </w:p>
    <w:p w:rsidR="00AC3911" w:rsidRDefault="00AC3911" w:rsidP="00AC3911">
      <w:pPr>
        <w:rPr>
          <w:rFonts w:hint="cs"/>
          <w:rtl/>
        </w:rPr>
      </w:pPr>
      <w:r>
        <w:rPr>
          <w:rtl/>
        </w:rPr>
        <w:t>בעבודת האדם</w:t>
      </w:r>
      <w:r>
        <w:rPr>
          <w:rFonts w:hint="cs"/>
          <w:rtl/>
        </w:rPr>
        <w:t xml:space="preserve"> מופיעים שלשת סוגי השידוכים אצל כל זוג וזוג, בשלשה זמנים זה אחר זה</w:t>
      </w:r>
      <w:r>
        <w:rPr>
          <w:rtl/>
        </w:rPr>
        <w:t>:</w:t>
      </w:r>
    </w:p>
    <w:p w:rsidR="00AC3911" w:rsidRDefault="00AC3911" w:rsidP="00AC3911">
      <w:pPr>
        <w:rPr>
          <w:rFonts w:hint="cs"/>
          <w:rtl/>
        </w:rPr>
      </w:pPr>
      <w:r>
        <w:rPr>
          <w:rtl/>
        </w:rPr>
        <w:t>הסכמה לשידוך מונחית ב'שכל תורני'</w:t>
      </w:r>
      <w:r>
        <w:rPr>
          <w:rFonts w:hint="cs"/>
          <w:rtl/>
        </w:rPr>
        <w:t>,</w:t>
      </w:r>
      <w:r>
        <w:rPr>
          <w:rtl/>
        </w:rPr>
        <w:t xml:space="preserve"> המתמקד במידות </w:t>
      </w:r>
      <w:r>
        <w:rPr>
          <w:rFonts w:hint="cs"/>
          <w:rtl/>
        </w:rPr>
        <w:t>ה</w:t>
      </w:r>
      <w:r>
        <w:rPr>
          <w:rtl/>
        </w:rPr>
        <w:t>טובות</w:t>
      </w:r>
      <w:r>
        <w:rPr>
          <w:rFonts w:hint="cs"/>
          <w:rtl/>
        </w:rPr>
        <w:t xml:space="preserve"> של בת הזוג המוצעת</w:t>
      </w:r>
      <w:r>
        <w:rPr>
          <w:rtl/>
        </w:rPr>
        <w:t>, ו</w:t>
      </w:r>
      <w:r>
        <w:rPr>
          <w:rFonts w:hint="cs"/>
          <w:rtl/>
        </w:rPr>
        <w:t>אילו ה</w:t>
      </w:r>
      <w:r>
        <w:rPr>
          <w:rtl/>
        </w:rPr>
        <w:t xml:space="preserve">שכל </w:t>
      </w:r>
      <w:r>
        <w:rPr>
          <w:rFonts w:hint="cs"/>
          <w:rtl/>
        </w:rPr>
        <w:t xml:space="preserve">של </w:t>
      </w:r>
      <w:r>
        <w:rPr>
          <w:rtl/>
        </w:rPr>
        <w:t>הקליפה</w:t>
      </w:r>
      <w:r>
        <w:rPr>
          <w:rFonts w:hint="cs"/>
          <w:rtl/>
        </w:rPr>
        <w:t>,</w:t>
      </w:r>
      <w:r>
        <w:rPr>
          <w:rtl/>
        </w:rPr>
        <w:t xml:space="preserve"> המתמקד בנקודות טפלות</w:t>
      </w:r>
      <w:r>
        <w:rPr>
          <w:rFonts w:hint="cs"/>
          <w:rtl/>
        </w:rPr>
        <w:t xml:space="preserve"> וחיצוניות,</w:t>
      </w:r>
      <w:r>
        <w:rPr>
          <w:rtl/>
        </w:rPr>
        <w:t xml:space="preserve"> נכפה בהכרה ש"מהוי' יצא הדבר". </w:t>
      </w:r>
      <w:r>
        <w:rPr>
          <w:rFonts w:hint="cs"/>
          <w:rtl/>
        </w:rPr>
        <w:t xml:space="preserve">במצב זה, </w:t>
      </w:r>
      <w:r>
        <w:rPr>
          <w:rtl/>
        </w:rPr>
        <w:t>השכל איננו מכיר באמת את ב</w:t>
      </w:r>
      <w:r>
        <w:rPr>
          <w:rFonts w:hint="cs"/>
          <w:rtl/>
        </w:rPr>
        <w:t>ת</w:t>
      </w:r>
      <w:r>
        <w:rPr>
          <w:rtl/>
        </w:rPr>
        <w:t xml:space="preserve"> הזוג, אלא </w:t>
      </w:r>
      <w:r>
        <w:rPr>
          <w:rFonts w:hint="cs"/>
          <w:rtl/>
        </w:rPr>
        <w:t xml:space="preserve">רק </w:t>
      </w:r>
      <w:r>
        <w:rPr>
          <w:rtl/>
        </w:rPr>
        <w:t xml:space="preserve">את </w:t>
      </w:r>
      <w:r>
        <w:rPr>
          <w:rFonts w:hint="cs"/>
          <w:rtl/>
        </w:rPr>
        <w:t xml:space="preserve">התכונות </w:t>
      </w:r>
      <w:r>
        <w:rPr>
          <w:rtl/>
        </w:rPr>
        <w:t>המתגל</w:t>
      </w:r>
      <w:r>
        <w:rPr>
          <w:rFonts w:hint="cs"/>
          <w:rtl/>
        </w:rPr>
        <w:t>ות</w:t>
      </w:r>
      <w:r>
        <w:rPr>
          <w:rtl/>
        </w:rPr>
        <w:t xml:space="preserve"> לחוץ ו'עוט</w:t>
      </w:r>
      <w:r>
        <w:rPr>
          <w:rFonts w:hint="cs"/>
          <w:rtl/>
        </w:rPr>
        <w:t>פות</w:t>
      </w:r>
      <w:r>
        <w:rPr>
          <w:rtl/>
        </w:rPr>
        <w:t xml:space="preserve">' את </w:t>
      </w:r>
      <w:r>
        <w:rPr>
          <w:rtl/>
        </w:rPr>
        <w:lastRenderedPageBreak/>
        <w:t xml:space="preserve">האישיות. </w:t>
      </w:r>
      <w:proofErr w:type="spellStart"/>
      <w:r>
        <w:rPr>
          <w:rtl/>
        </w:rPr>
        <w:t>האשה</w:t>
      </w:r>
      <w:proofErr w:type="spellEnd"/>
      <w:r>
        <w:rPr>
          <w:rtl/>
        </w:rPr>
        <w:t xml:space="preserve"> עצמה היא </w:t>
      </w:r>
      <w:r>
        <w:rPr>
          <w:rFonts w:hint="cs"/>
          <w:rtl/>
        </w:rPr>
        <w:t xml:space="preserve">בגדר </w:t>
      </w:r>
      <w:r>
        <w:rPr>
          <w:rtl/>
        </w:rPr>
        <w:t>'נעלם' – "הדבר".</w:t>
      </w:r>
      <w:r>
        <w:rPr>
          <w:rFonts w:hint="cs"/>
          <w:rtl/>
        </w:rPr>
        <w:t xml:space="preserve"> בשידוך זה מתגלה השגחת ה' במציאות החיצונית, כפי שקרה בנסים סביב שידוך יצחק ורבקה. האדם רואה בחוש את השגחת ה' על מדרגת המוטבע שבנפשו, בכך שה' משגיח על מאורעות חייו ושומר ומנחה את צעדיו (אך אין הוא חש עדיין כי גם מציאותו הפנימית, מחשבותיו ורגשותיו, באים לו מה').</w:t>
      </w:r>
    </w:p>
    <w:p w:rsidR="00AC3911" w:rsidRDefault="00AC3911" w:rsidP="00AC3911">
      <w:pPr>
        <w:rPr>
          <w:rFonts w:hint="cs"/>
          <w:rtl/>
        </w:rPr>
      </w:pPr>
      <w:r>
        <w:rPr>
          <w:rtl/>
        </w:rPr>
        <w:t xml:space="preserve">לאחר הנישואין </w:t>
      </w:r>
      <w:r>
        <w:rPr>
          <w:rFonts w:hint="cs"/>
          <w:rtl/>
        </w:rPr>
        <w:t xml:space="preserve">מגלה </w:t>
      </w:r>
      <w:r>
        <w:rPr>
          <w:rtl/>
        </w:rPr>
        <w:t>האדם "</w:t>
      </w:r>
      <w:r w:rsidRPr="00AF1A05">
        <w:rPr>
          <w:rStyle w:val="a3"/>
          <w:rtl/>
        </w:rPr>
        <w:t>היא</w:t>
      </w:r>
      <w:r>
        <w:rPr>
          <w:rtl/>
        </w:rPr>
        <w:t xml:space="preserve">" </w:t>
      </w:r>
      <w:r>
        <w:rPr>
          <w:rFonts w:hint="cs"/>
          <w:rtl/>
        </w:rPr>
        <w:t xml:space="preserve">שלא הכיר עד עתה </w:t>
      </w:r>
      <w:r>
        <w:rPr>
          <w:rtl/>
        </w:rPr>
        <w:t xml:space="preserve">– </w:t>
      </w:r>
      <w:r>
        <w:rPr>
          <w:rFonts w:hint="cs"/>
          <w:rtl/>
        </w:rPr>
        <w:t xml:space="preserve">"כי </w:t>
      </w:r>
      <w:proofErr w:type="spellStart"/>
      <w:r>
        <w:rPr>
          <w:rFonts w:hint="cs"/>
          <w:rtl/>
        </w:rPr>
        <w:t>מהוי</w:t>
      </w:r>
      <w:proofErr w:type="spellEnd"/>
      <w:r>
        <w:rPr>
          <w:rFonts w:hint="cs"/>
          <w:rtl/>
        </w:rPr>
        <w:t xml:space="preserve">' </w:t>
      </w:r>
      <w:r w:rsidRPr="00AF1A05">
        <w:rPr>
          <w:rStyle w:val="a3"/>
          <w:rFonts w:hint="cs"/>
          <w:rtl/>
        </w:rPr>
        <w:t>היא</w:t>
      </w:r>
      <w:r>
        <w:rPr>
          <w:rFonts w:hint="cs"/>
          <w:rtl/>
        </w:rPr>
        <w:t xml:space="preserve">". נחשפת לפניו </w:t>
      </w:r>
      <w:r>
        <w:rPr>
          <w:rtl/>
        </w:rPr>
        <w:t xml:space="preserve">אישיות שמעבר לשיקולי שכלו הקודמים, </w:t>
      </w:r>
      <w:r>
        <w:rPr>
          <w:rFonts w:hint="cs"/>
          <w:rtl/>
        </w:rPr>
        <w:t xml:space="preserve">וגם כאשר מה שמתגלה לו איננו מוצא חן בעיניו (עד </w:t>
      </w:r>
      <w:proofErr w:type="spellStart"/>
      <w:r>
        <w:rPr>
          <w:rFonts w:hint="cs"/>
          <w:rtl/>
        </w:rPr>
        <w:t>שהאשה</w:t>
      </w:r>
      <w:proofErr w:type="spellEnd"/>
      <w:r>
        <w:rPr>
          <w:rFonts w:hint="cs"/>
          <w:rtl/>
        </w:rPr>
        <w:t xml:space="preserve"> נדמית לו כ'</w:t>
      </w:r>
      <w:r w:rsidRPr="00AF1A05">
        <w:rPr>
          <w:rStyle w:val="a3"/>
          <w:rFonts w:hint="cs"/>
          <w:rtl/>
        </w:rPr>
        <w:t>פלישתית</w:t>
      </w:r>
      <w:r>
        <w:rPr>
          <w:rFonts w:hint="cs"/>
          <w:rtl/>
        </w:rPr>
        <w:t>' ה</w:t>
      </w:r>
      <w:r w:rsidRPr="00AF1A05">
        <w:rPr>
          <w:rStyle w:val="a3"/>
          <w:rFonts w:hint="cs"/>
          <w:rtl/>
        </w:rPr>
        <w:t>פולשת</w:t>
      </w:r>
      <w:r>
        <w:rPr>
          <w:rFonts w:hint="cs"/>
          <w:rtl/>
        </w:rPr>
        <w:t xml:space="preserve"> לרשותו בעל </w:t>
      </w:r>
      <w:proofErr w:type="spellStart"/>
      <w:r>
        <w:rPr>
          <w:rFonts w:hint="cs"/>
          <w:rtl/>
        </w:rPr>
        <w:t>כרחו</w:t>
      </w:r>
      <w:proofErr w:type="spellEnd"/>
      <w:r>
        <w:rPr>
          <w:rFonts w:hint="cs"/>
          <w:rtl/>
        </w:rPr>
        <w:t xml:space="preserve">), </w:t>
      </w:r>
      <w:r>
        <w:rPr>
          <w:rtl/>
        </w:rPr>
        <w:t>עליו לקבל את</w:t>
      </w:r>
      <w:r>
        <w:rPr>
          <w:rFonts w:hint="cs"/>
          <w:rtl/>
        </w:rPr>
        <w:t xml:space="preserve"> ה"כלה</w:t>
      </w:r>
      <w:r>
        <w:rPr>
          <w:rtl/>
        </w:rPr>
        <w:t xml:space="preserve"> </w:t>
      </w:r>
      <w:r>
        <w:rPr>
          <w:rFonts w:hint="cs"/>
          <w:rtl/>
        </w:rPr>
        <w:t>כמות ש</w:t>
      </w:r>
      <w:r w:rsidRPr="00AF1A05">
        <w:rPr>
          <w:rStyle w:val="a3"/>
          <w:rFonts w:hint="cs"/>
          <w:rtl/>
        </w:rPr>
        <w:t>היא</w:t>
      </w:r>
      <w:r>
        <w:rPr>
          <w:rFonts w:hint="cs"/>
          <w:rtl/>
        </w:rPr>
        <w:t>"</w:t>
      </w:r>
      <w:r w:rsidRPr="00F971EC">
        <w:rPr>
          <w:rStyle w:val="a6"/>
          <w:rtl/>
        </w:rPr>
        <w:endnoteReference w:id="7"/>
      </w:r>
      <w:r>
        <w:rPr>
          <w:rFonts w:hint="cs"/>
          <w:rtl/>
        </w:rPr>
        <w:t>.</w:t>
      </w:r>
      <w:r>
        <w:rPr>
          <w:rtl/>
        </w:rPr>
        <w:t xml:space="preserve"> </w:t>
      </w:r>
      <w:r>
        <w:rPr>
          <w:rFonts w:hint="cs"/>
          <w:rtl/>
        </w:rPr>
        <w:t xml:space="preserve">במקרה זה חש האדם המשתומם, בתת הכרתו, כי </w:t>
      </w:r>
      <w:r>
        <w:rPr>
          <w:rtl/>
        </w:rPr>
        <w:t>'רומה'</w:t>
      </w:r>
      <w:r>
        <w:rPr>
          <w:rFonts w:hint="cs"/>
          <w:rtl/>
        </w:rPr>
        <w:t xml:space="preserve">. אכן, גם כשהאדם שקוע בתחושה זו, עליו להתבונן "כי </w:t>
      </w:r>
      <w:proofErr w:type="spellStart"/>
      <w:r>
        <w:rPr>
          <w:rFonts w:hint="cs"/>
          <w:rtl/>
        </w:rPr>
        <w:t>מהוי</w:t>
      </w:r>
      <w:proofErr w:type="spellEnd"/>
      <w:r>
        <w:rPr>
          <w:rFonts w:hint="cs"/>
          <w:rtl/>
        </w:rPr>
        <w:t xml:space="preserve">' היא כי </w:t>
      </w:r>
      <w:r>
        <w:rPr>
          <w:rtl/>
        </w:rPr>
        <w:t>ת</w:t>
      </w:r>
      <w:r w:rsidRPr="0079086F">
        <w:rPr>
          <w:rFonts w:hint="cs"/>
          <w:spacing w:val="-100"/>
          <w:rtl/>
        </w:rPr>
        <w:t>ֹ</w:t>
      </w:r>
      <w:r>
        <w:rPr>
          <w:rtl/>
        </w:rPr>
        <w:t>אנה</w:t>
      </w:r>
      <w:r>
        <w:rPr>
          <w:rFonts w:hint="cs"/>
          <w:rtl/>
        </w:rPr>
        <w:t xml:space="preserve"> הוא מבקש" </w:t>
      </w:r>
      <w:r>
        <w:rPr>
          <w:rFonts w:hint="eastAsia"/>
          <w:rtl/>
        </w:rPr>
        <w:t>–</w:t>
      </w:r>
      <w:r>
        <w:rPr>
          <w:rFonts w:hint="cs"/>
          <w:rtl/>
        </w:rPr>
        <w:t xml:space="preserve"> כי אשתו היא </w:t>
      </w:r>
      <w:r>
        <w:rPr>
          <w:rtl/>
        </w:rPr>
        <w:t>'תיקון' המכוון לו מה' בעל-</w:t>
      </w:r>
      <w:proofErr w:type="spellStart"/>
      <w:r>
        <w:rPr>
          <w:rtl/>
        </w:rPr>
        <w:t>כרחו</w:t>
      </w:r>
      <w:proofErr w:type="spellEnd"/>
      <w:r>
        <w:rPr>
          <w:rFonts w:hint="cs"/>
          <w:rtl/>
        </w:rPr>
        <w:t xml:space="preserve">. חסרונות </w:t>
      </w:r>
      <w:proofErr w:type="spellStart"/>
      <w:r>
        <w:rPr>
          <w:rFonts w:hint="cs"/>
          <w:rtl/>
        </w:rPr>
        <w:t>האשה</w:t>
      </w:r>
      <w:proofErr w:type="spellEnd"/>
      <w:r>
        <w:rPr>
          <w:rFonts w:hint="cs"/>
          <w:rtl/>
        </w:rPr>
        <w:t xml:space="preserve"> המצרים לבעלה באים "'כנגדו'</w:t>
      </w:r>
      <w:r w:rsidRPr="00F971EC">
        <w:rPr>
          <w:rStyle w:val="a6"/>
          <w:rtl/>
        </w:rPr>
        <w:endnoteReference w:id="8"/>
      </w:r>
      <w:r>
        <w:rPr>
          <w:rFonts w:hint="cs"/>
          <w:rtl/>
        </w:rPr>
        <w:t xml:space="preserve"> </w:t>
      </w:r>
      <w:r>
        <w:rPr>
          <w:rFonts w:hint="eastAsia"/>
          <w:rtl/>
        </w:rPr>
        <w:t xml:space="preserve">– </w:t>
      </w:r>
      <w:proofErr w:type="spellStart"/>
      <w:r>
        <w:rPr>
          <w:rFonts w:hint="eastAsia"/>
          <w:rtl/>
        </w:rPr>
        <w:t>להלחם</w:t>
      </w:r>
      <w:proofErr w:type="spellEnd"/>
      <w:r>
        <w:rPr>
          <w:rFonts w:hint="eastAsia"/>
          <w:rtl/>
        </w:rPr>
        <w:t xml:space="preserve"> בו</w:t>
      </w:r>
      <w:r>
        <w:rPr>
          <w:rFonts w:hint="cs"/>
          <w:rtl/>
        </w:rPr>
        <w:t>"</w:t>
      </w:r>
      <w:r w:rsidRPr="00F971EC">
        <w:rPr>
          <w:rStyle w:val="a6"/>
          <w:rtl/>
        </w:rPr>
        <w:endnoteReference w:id="9"/>
      </w:r>
      <w:r>
        <w:rPr>
          <w:rFonts w:hint="cs"/>
          <w:rtl/>
        </w:rPr>
        <w:t xml:space="preserve"> על מנת לזככו</w:t>
      </w:r>
      <w:r w:rsidRPr="00F971EC">
        <w:rPr>
          <w:rStyle w:val="a6"/>
          <w:rtl/>
        </w:rPr>
        <w:endnoteReference w:id="10"/>
      </w:r>
      <w:r>
        <w:rPr>
          <w:rFonts w:hint="cs"/>
          <w:rtl/>
        </w:rPr>
        <w:t xml:space="preserve">, עד שיזכה </w:t>
      </w:r>
      <w:proofErr w:type="spellStart"/>
      <w:r>
        <w:rPr>
          <w:rFonts w:hint="cs"/>
          <w:rtl/>
        </w:rPr>
        <w:t>להנקם</w:t>
      </w:r>
      <w:proofErr w:type="spellEnd"/>
      <w:r>
        <w:rPr>
          <w:rFonts w:hint="cs"/>
          <w:rtl/>
        </w:rPr>
        <w:t xml:space="preserve"> מקליפת הפלישתים שבתוכו, כנודע ממורנו הבעל שם טוב כי כל נגע שהאדם רואה בזולתו משקף פגם הקיים בתוכו פנימה</w:t>
      </w:r>
      <w:r>
        <w:rPr>
          <w:rtl/>
        </w:rPr>
        <w:t>.</w:t>
      </w:r>
      <w:r>
        <w:rPr>
          <w:rFonts w:hint="cs"/>
          <w:rtl/>
        </w:rPr>
        <w:t xml:space="preserve"> התבוננות זו מגלה לאדם את נוכחות ה' בתחום המורגש שבנפש. </w:t>
      </w:r>
      <w:r>
        <w:rPr>
          <w:rFonts w:hint="eastAsia"/>
          <w:rtl/>
        </w:rPr>
        <w:t xml:space="preserve">הוא </w:t>
      </w:r>
      <w:r>
        <w:rPr>
          <w:rFonts w:hint="cs"/>
          <w:rtl/>
        </w:rPr>
        <w:t>מרגיש</w:t>
      </w:r>
      <w:r>
        <w:rPr>
          <w:rFonts w:hint="eastAsia"/>
          <w:rtl/>
        </w:rPr>
        <w:t xml:space="preserve"> כי </w:t>
      </w:r>
      <w:r>
        <w:rPr>
          <w:rFonts w:hint="cs"/>
          <w:rtl/>
        </w:rPr>
        <w:t xml:space="preserve">"ה' נתן זאת בלבו" (כפירוש המצודות על "כי </w:t>
      </w:r>
      <w:proofErr w:type="spellStart"/>
      <w:r>
        <w:rPr>
          <w:rFonts w:hint="cs"/>
          <w:rtl/>
        </w:rPr>
        <w:t>מהוי</w:t>
      </w:r>
      <w:proofErr w:type="spellEnd"/>
      <w:r>
        <w:rPr>
          <w:rFonts w:hint="cs"/>
          <w:rtl/>
        </w:rPr>
        <w:t xml:space="preserve">' היא"), וכי תהפוכות רגשותיו מאהבה לשנאה (כתהפוכות הרגש שעברו על שמשון עצמו במהלך נישואים אלו) </w:t>
      </w:r>
      <w:proofErr w:type="spellStart"/>
      <w:r>
        <w:rPr>
          <w:rFonts w:hint="cs"/>
          <w:rtl/>
        </w:rPr>
        <w:t>מושגחים</w:t>
      </w:r>
      <w:proofErr w:type="spellEnd"/>
      <w:r>
        <w:rPr>
          <w:rFonts w:hint="cs"/>
          <w:rtl/>
        </w:rPr>
        <w:t xml:space="preserve"> על ידי ה'. אז מתברר לו כי הוא עצמו בבחינת נקבה ("כי </w:t>
      </w:r>
      <w:proofErr w:type="spellStart"/>
      <w:r>
        <w:rPr>
          <w:rFonts w:hint="cs"/>
          <w:rtl/>
        </w:rPr>
        <w:t>מהוי</w:t>
      </w:r>
      <w:proofErr w:type="spellEnd"/>
      <w:r>
        <w:rPr>
          <w:rFonts w:hint="cs"/>
          <w:rtl/>
        </w:rPr>
        <w:t xml:space="preserve">' </w:t>
      </w:r>
      <w:r w:rsidRPr="00AF1A05">
        <w:rPr>
          <w:rStyle w:val="a3"/>
          <w:rFonts w:hint="cs"/>
          <w:rtl/>
        </w:rPr>
        <w:t>היא</w:t>
      </w:r>
      <w:r>
        <w:rPr>
          <w:rFonts w:hint="cs"/>
          <w:rtl/>
        </w:rPr>
        <w:t>"), מושפע ומקבל את רגשותיו מה' ("כי ת</w:t>
      </w:r>
      <w:r w:rsidRPr="0079086F">
        <w:rPr>
          <w:rFonts w:hint="cs"/>
          <w:spacing w:val="-100"/>
          <w:rtl/>
        </w:rPr>
        <w:t>ֹ</w:t>
      </w:r>
      <w:r>
        <w:rPr>
          <w:rFonts w:hint="cs"/>
          <w:rtl/>
        </w:rPr>
        <w:t xml:space="preserve">אנה </w:t>
      </w:r>
      <w:r w:rsidRPr="00AF1A05">
        <w:rPr>
          <w:rStyle w:val="a3"/>
          <w:rFonts w:hint="cs"/>
          <w:rtl/>
        </w:rPr>
        <w:t>הוא</w:t>
      </w:r>
      <w:r>
        <w:rPr>
          <w:rFonts w:hint="cs"/>
          <w:rtl/>
        </w:rPr>
        <w:t xml:space="preserve"> מבקש").</w:t>
      </w:r>
    </w:p>
    <w:p w:rsidR="00AC3911" w:rsidRDefault="00AC3911" w:rsidP="00AC3911">
      <w:pPr>
        <w:rPr>
          <w:rFonts w:hint="cs"/>
          <w:rtl/>
        </w:rPr>
      </w:pPr>
      <w:r>
        <w:rPr>
          <w:rtl/>
        </w:rPr>
        <w:t xml:space="preserve">רק כשמסלק האדם </w:t>
      </w:r>
      <w:r>
        <w:rPr>
          <w:rFonts w:hint="cs"/>
          <w:rtl/>
        </w:rPr>
        <w:t xml:space="preserve">את </w:t>
      </w:r>
      <w:proofErr w:type="spellStart"/>
      <w:r>
        <w:rPr>
          <w:rtl/>
        </w:rPr>
        <w:t>התיחסות</w:t>
      </w:r>
      <w:r>
        <w:rPr>
          <w:rFonts w:hint="cs"/>
          <w:rtl/>
        </w:rPr>
        <w:t>ו</w:t>
      </w:r>
      <w:proofErr w:type="spellEnd"/>
      <w:r>
        <w:rPr>
          <w:rtl/>
        </w:rPr>
        <w:t xml:space="preserve"> ל</w:t>
      </w:r>
      <w:r>
        <w:rPr>
          <w:rFonts w:hint="cs"/>
          <w:rtl/>
        </w:rPr>
        <w:t>שיקולי ה</w:t>
      </w:r>
      <w:r>
        <w:rPr>
          <w:rtl/>
        </w:rPr>
        <w:t xml:space="preserve">שכל החיצוני </w:t>
      </w:r>
      <w:r>
        <w:rPr>
          <w:rFonts w:hint="cs"/>
          <w:rtl/>
        </w:rPr>
        <w:t>שגרמו לו ל</w:t>
      </w:r>
      <w:r>
        <w:rPr>
          <w:rtl/>
        </w:rPr>
        <w:t>התחתן ופונה לאשתו</w:t>
      </w:r>
      <w:r>
        <w:rPr>
          <w:rFonts w:hint="cs"/>
          <w:rtl/>
        </w:rPr>
        <w:t xml:space="preserve"> באמת,</w:t>
      </w:r>
      <w:r>
        <w:rPr>
          <w:rtl/>
        </w:rPr>
        <w:t xml:space="preserve"> היא מתגלה לפניו על כל מעלותיה</w:t>
      </w:r>
      <w:r w:rsidRPr="00F971EC">
        <w:rPr>
          <w:rStyle w:val="a6"/>
          <w:rtl/>
        </w:rPr>
        <w:endnoteReference w:id="11"/>
      </w:r>
      <w:r>
        <w:rPr>
          <w:rFonts w:hint="cs"/>
          <w:rtl/>
        </w:rPr>
        <w:t>.</w:t>
      </w:r>
      <w:r>
        <w:rPr>
          <w:rtl/>
        </w:rPr>
        <w:t xml:space="preserve"> בפנימיות, </w:t>
      </w:r>
      <w:r>
        <w:rPr>
          <w:rFonts w:hint="cs"/>
          <w:rtl/>
        </w:rPr>
        <w:t xml:space="preserve">מעלות אלו </w:t>
      </w:r>
      <w:r>
        <w:rPr>
          <w:rtl/>
        </w:rPr>
        <w:t xml:space="preserve">מבשילות ונחשפות רק </w:t>
      </w:r>
      <w:proofErr w:type="spellStart"/>
      <w:r>
        <w:rPr>
          <w:rtl/>
        </w:rPr>
        <w:t>כשהא</w:t>
      </w:r>
      <w:r>
        <w:rPr>
          <w:rFonts w:hint="cs"/>
          <w:rtl/>
        </w:rPr>
        <w:t>שה</w:t>
      </w:r>
      <w:proofErr w:type="spellEnd"/>
      <w:r>
        <w:rPr>
          <w:rtl/>
        </w:rPr>
        <w:t xml:space="preserve"> חשה שבעלה </w:t>
      </w:r>
      <w:r>
        <w:rPr>
          <w:rFonts w:hint="cs"/>
          <w:rtl/>
        </w:rPr>
        <w:t xml:space="preserve">מתייחס אליה </w:t>
      </w:r>
      <w:r>
        <w:rPr>
          <w:rtl/>
        </w:rPr>
        <w:t xml:space="preserve">עצמה </w:t>
      </w:r>
      <w:r>
        <w:rPr>
          <w:rFonts w:hint="cs"/>
          <w:rtl/>
        </w:rPr>
        <w:t xml:space="preserve">ומקבל אותה </w:t>
      </w:r>
      <w:r>
        <w:rPr>
          <w:rtl/>
        </w:rPr>
        <w:t>כפי שהיא באמת. רק אז, כשמוסחת הדעת מהשיקולים הצדדיים בנישואין ומתמקדת באשה, מבין האדם שזכה בנישואיו למעלה מטעם ודעת</w:t>
      </w:r>
      <w:r>
        <w:rPr>
          <w:rFonts w:hint="cs"/>
          <w:rtl/>
        </w:rPr>
        <w:t>. הוא מגלה כי</w:t>
      </w:r>
      <w:r>
        <w:rPr>
          <w:rtl/>
        </w:rPr>
        <w:t xml:space="preserve"> </w:t>
      </w:r>
      <w:r>
        <w:rPr>
          <w:rFonts w:hint="cs"/>
          <w:rtl/>
        </w:rPr>
        <w:t>אי</w:t>
      </w:r>
      <w:r>
        <w:rPr>
          <w:rtl/>
        </w:rPr>
        <w:t>ל</w:t>
      </w:r>
      <w:r>
        <w:rPr>
          <w:rFonts w:hint="cs"/>
          <w:rtl/>
        </w:rPr>
        <w:t xml:space="preserve">ו </w:t>
      </w:r>
      <w:proofErr w:type="spellStart"/>
      <w:r>
        <w:rPr>
          <w:rFonts w:hint="cs"/>
          <w:rtl/>
        </w:rPr>
        <w:t>היתה</w:t>
      </w:r>
      <w:proofErr w:type="spellEnd"/>
      <w:r>
        <w:rPr>
          <w:rFonts w:hint="cs"/>
          <w:rtl/>
        </w:rPr>
        <w:t xml:space="preserve"> נופלת בגורלו אותה </w:t>
      </w:r>
      <w:proofErr w:type="spellStart"/>
      <w:r>
        <w:rPr>
          <w:rFonts w:hint="cs"/>
          <w:rtl/>
        </w:rPr>
        <w:t>אשה</w:t>
      </w:r>
      <w:proofErr w:type="spellEnd"/>
      <w:r>
        <w:rPr>
          <w:rFonts w:hint="cs"/>
          <w:rtl/>
        </w:rPr>
        <w:t xml:space="preserve"> שדמיין, לפי</w:t>
      </w:r>
      <w:r>
        <w:rPr>
          <w:rtl/>
        </w:rPr>
        <w:t xml:space="preserve"> ש</w:t>
      </w:r>
      <w:r>
        <w:rPr>
          <w:rFonts w:hint="cs"/>
          <w:rtl/>
        </w:rPr>
        <w:t>י</w:t>
      </w:r>
      <w:r>
        <w:rPr>
          <w:rtl/>
        </w:rPr>
        <w:t>קולי שכלו החיצוניים</w:t>
      </w:r>
      <w:r>
        <w:rPr>
          <w:rFonts w:hint="cs"/>
          <w:rtl/>
        </w:rPr>
        <w:t>,</w:t>
      </w:r>
      <w:r>
        <w:rPr>
          <w:rtl/>
        </w:rPr>
        <w:t xml:space="preserve"> לא </w:t>
      </w:r>
      <w:r>
        <w:rPr>
          <w:rFonts w:hint="cs"/>
          <w:rtl/>
        </w:rPr>
        <w:t xml:space="preserve">היה זוכה </w:t>
      </w:r>
      <w:r>
        <w:rPr>
          <w:rtl/>
        </w:rPr>
        <w:t xml:space="preserve">במתנה </w:t>
      </w:r>
      <w:r>
        <w:rPr>
          <w:rFonts w:hint="cs"/>
          <w:rtl/>
        </w:rPr>
        <w:t>נ</w:t>
      </w:r>
      <w:r>
        <w:rPr>
          <w:rtl/>
        </w:rPr>
        <w:t xml:space="preserve">פלאה זו. </w:t>
      </w:r>
      <w:r>
        <w:rPr>
          <w:rFonts w:hint="cs"/>
          <w:rtl/>
        </w:rPr>
        <w:t xml:space="preserve">כעת </w:t>
      </w:r>
      <w:r>
        <w:rPr>
          <w:rtl/>
        </w:rPr>
        <w:t xml:space="preserve">זוכה </w:t>
      </w:r>
      <w:r>
        <w:rPr>
          <w:rFonts w:hint="cs"/>
          <w:rtl/>
        </w:rPr>
        <w:t xml:space="preserve">האדם </w:t>
      </w:r>
      <w:r>
        <w:rPr>
          <w:rtl/>
        </w:rPr>
        <w:t xml:space="preserve">להכיר שה' הנחה אותו </w:t>
      </w:r>
      <w:r>
        <w:rPr>
          <w:rFonts w:hint="cs"/>
          <w:rtl/>
        </w:rPr>
        <w:t>לאורך כל הדרך, לא לפי בחירתו והכרעת שכלו שלו, ושהוא יתברך זה שחנן אותו ב"</w:t>
      </w:r>
      <w:r>
        <w:rPr>
          <w:rtl/>
        </w:rPr>
        <w:t>אש</w:t>
      </w:r>
      <w:r>
        <w:rPr>
          <w:rFonts w:hint="cs"/>
          <w:rtl/>
        </w:rPr>
        <w:t>ה</w:t>
      </w:r>
      <w:r>
        <w:rPr>
          <w:rtl/>
        </w:rPr>
        <w:t xml:space="preserve"> משכלת</w:t>
      </w:r>
      <w:r>
        <w:rPr>
          <w:rFonts w:hint="cs"/>
          <w:rtl/>
        </w:rPr>
        <w:t>".</w:t>
      </w:r>
      <w:r>
        <w:rPr>
          <w:rtl/>
        </w:rPr>
        <w:t xml:space="preserve"> </w:t>
      </w:r>
      <w:r>
        <w:rPr>
          <w:rFonts w:hint="cs"/>
          <w:rtl/>
        </w:rPr>
        <w:t xml:space="preserve">כאן מתגלה לאדם השגחת ה' גם בתחום המושכל שבנפש </w:t>
      </w:r>
      <w:r>
        <w:rPr>
          <w:rFonts w:hint="eastAsia"/>
          <w:rtl/>
        </w:rPr>
        <w:t xml:space="preserve">– הוא מבין כי שיקולי שכלו </w:t>
      </w:r>
      <w:r>
        <w:rPr>
          <w:rFonts w:hint="cs"/>
          <w:rtl/>
        </w:rPr>
        <w:t xml:space="preserve">החיצוניים </w:t>
      </w:r>
      <w:r>
        <w:rPr>
          <w:rFonts w:hint="eastAsia"/>
          <w:rtl/>
        </w:rPr>
        <w:t xml:space="preserve">הונחו כולם על ידי ה', ואף מגלה השראה </w:t>
      </w:r>
      <w:proofErr w:type="spellStart"/>
      <w:r>
        <w:rPr>
          <w:rFonts w:hint="eastAsia"/>
          <w:rtl/>
        </w:rPr>
        <w:t>אלקית</w:t>
      </w:r>
      <w:proofErr w:type="spellEnd"/>
      <w:r>
        <w:rPr>
          <w:rFonts w:hint="eastAsia"/>
          <w:rtl/>
        </w:rPr>
        <w:t xml:space="preserve"> </w:t>
      </w:r>
      <w:r>
        <w:rPr>
          <w:rFonts w:hint="cs"/>
          <w:rtl/>
        </w:rPr>
        <w:t>פנימית בשכלה של ה"אשה משכלת" לה זכה למעלה מטעמו ודעתו שלו.</w:t>
      </w:r>
    </w:p>
    <w:p w:rsidR="00AC3911" w:rsidRDefault="00AC3911" w:rsidP="00AC3911">
      <w:pPr>
        <w:rPr>
          <w:rtl/>
        </w:rPr>
      </w:pPr>
      <w:r>
        <w:rPr>
          <w:rFonts w:hint="cs"/>
          <w:rtl/>
        </w:rPr>
        <w:t xml:space="preserve">בתום תהליך זה </w:t>
      </w:r>
      <w:r>
        <w:rPr>
          <w:rtl/>
        </w:rPr>
        <w:t xml:space="preserve">מתחדש </w:t>
      </w:r>
      <w:r>
        <w:rPr>
          <w:rFonts w:hint="cs"/>
          <w:rtl/>
        </w:rPr>
        <w:t xml:space="preserve">קשר הנישואין </w:t>
      </w:r>
      <w:r>
        <w:rPr>
          <w:rtl/>
        </w:rPr>
        <w:t>ומתרומם ל</w:t>
      </w:r>
      <w:r>
        <w:rPr>
          <w:rFonts w:hint="cs"/>
          <w:rtl/>
        </w:rPr>
        <w:t xml:space="preserve">מדרגת </w:t>
      </w:r>
      <w:r>
        <w:rPr>
          <w:rtl/>
        </w:rPr>
        <w:t xml:space="preserve">קשר עצמי </w:t>
      </w:r>
      <w:r>
        <w:rPr>
          <w:rFonts w:hint="cs"/>
          <w:rtl/>
        </w:rPr>
        <w:t>ש</w:t>
      </w:r>
      <w:r>
        <w:rPr>
          <w:rtl/>
        </w:rPr>
        <w:t>למעלה מטעם ודעת.</w:t>
      </w:r>
    </w:p>
    <w:p w:rsidR="00AC3911" w:rsidRDefault="00AC3911" w:rsidP="00AC3911">
      <w:pPr>
        <w:rPr>
          <w:rFonts w:hint="cs"/>
          <w:rtl/>
        </w:rPr>
      </w:pPr>
      <w:r>
        <w:rPr>
          <w:rFonts w:hint="cs"/>
          <w:rtl/>
        </w:rPr>
        <w:t>[והערה: ה</w:t>
      </w:r>
      <w:r>
        <w:rPr>
          <w:rtl/>
        </w:rPr>
        <w:t xml:space="preserve">דברים </w:t>
      </w:r>
      <w:r>
        <w:rPr>
          <w:rFonts w:hint="cs"/>
          <w:rtl/>
        </w:rPr>
        <w:t xml:space="preserve">הנ"ל </w:t>
      </w:r>
      <w:r>
        <w:rPr>
          <w:rtl/>
        </w:rPr>
        <w:t xml:space="preserve">מכוונים לשני בני הזוג, אך מטבע הדברים זקוק להם </w:t>
      </w:r>
      <w:r>
        <w:rPr>
          <w:rFonts w:hint="cs"/>
          <w:rtl/>
        </w:rPr>
        <w:t xml:space="preserve">יותר </w:t>
      </w:r>
      <w:r>
        <w:rPr>
          <w:rtl/>
        </w:rPr>
        <w:t>האיש</w:t>
      </w:r>
      <w:r>
        <w:rPr>
          <w:rFonts w:hint="cs"/>
          <w:rtl/>
        </w:rPr>
        <w:t>,</w:t>
      </w:r>
      <w:r>
        <w:rPr>
          <w:rtl/>
        </w:rPr>
        <w:t xml:space="preserve"> המדמה כי הוא </w:t>
      </w:r>
      <w:r>
        <w:rPr>
          <w:rFonts w:hint="cs"/>
          <w:rtl/>
        </w:rPr>
        <w:t>ה</w:t>
      </w:r>
      <w:r>
        <w:rPr>
          <w:rtl/>
        </w:rPr>
        <w:t xml:space="preserve">שולט במצב </w:t>
      </w:r>
      <w:r>
        <w:rPr>
          <w:rFonts w:hint="cs"/>
          <w:rtl/>
        </w:rPr>
        <w:t xml:space="preserve">והמכריע </w:t>
      </w:r>
      <w:r>
        <w:rPr>
          <w:rtl/>
        </w:rPr>
        <w:t xml:space="preserve">באמצעות שכלו, בעוד </w:t>
      </w:r>
      <w:proofErr w:type="spellStart"/>
      <w:r>
        <w:rPr>
          <w:rtl/>
        </w:rPr>
        <w:t>האשה</w:t>
      </w:r>
      <w:proofErr w:type="spellEnd"/>
      <w:r>
        <w:rPr>
          <w:rtl/>
        </w:rPr>
        <w:t xml:space="preserve"> נוטה בטבעה ל</w:t>
      </w:r>
      <w:r>
        <w:rPr>
          <w:rFonts w:hint="cs"/>
          <w:rtl/>
        </w:rPr>
        <w:t>האמין</w:t>
      </w:r>
      <w:r>
        <w:rPr>
          <w:rtl/>
        </w:rPr>
        <w:t xml:space="preserve"> שהשידוך מכוון מלמעלה</w:t>
      </w:r>
      <w:r w:rsidRPr="00F971EC">
        <w:rPr>
          <w:rStyle w:val="a6"/>
          <w:rtl/>
        </w:rPr>
        <w:endnoteReference w:id="12"/>
      </w:r>
      <w:r>
        <w:rPr>
          <w:rtl/>
        </w:rPr>
        <w:t>.</w:t>
      </w:r>
      <w:r>
        <w:rPr>
          <w:rFonts w:hint="cs"/>
          <w:rtl/>
        </w:rPr>
        <w:t>]</w:t>
      </w:r>
    </w:p>
    <w:p w:rsidR="005F4A47" w:rsidRDefault="0009508D">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08D" w:rsidRDefault="0009508D" w:rsidP="00AC3911">
      <w:pPr>
        <w:spacing w:after="0" w:line="240" w:lineRule="auto"/>
      </w:pPr>
      <w:r>
        <w:separator/>
      </w:r>
    </w:p>
  </w:endnote>
  <w:endnote w:type="continuationSeparator" w:id="0">
    <w:p w:rsidR="0009508D" w:rsidRDefault="0009508D" w:rsidP="00AC3911">
      <w:pPr>
        <w:spacing w:after="0" w:line="240" w:lineRule="auto"/>
      </w:pPr>
      <w:r>
        <w:continuationSeparator/>
      </w:r>
    </w:p>
  </w:endnote>
  <w:endnote w:id="1">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בראשית רבה סח, ג.</w:t>
      </w:r>
    </w:p>
  </w:endnote>
  <w:endnote w:id="2">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בראשית כד, נ.</w:t>
      </w:r>
    </w:p>
  </w:endnote>
  <w:endnote w:id="3">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שופטים יד, ד.</w:t>
      </w:r>
    </w:p>
  </w:endnote>
  <w:endnote w:id="4">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 xml:space="preserve">משלי </w:t>
      </w:r>
      <w:proofErr w:type="spellStart"/>
      <w:r w:rsidRPr="001F4A2E">
        <w:rPr>
          <w:rFonts w:hint="cs"/>
          <w:rtl/>
        </w:rPr>
        <w:t>יט</w:t>
      </w:r>
      <w:proofErr w:type="spellEnd"/>
      <w:r w:rsidRPr="001F4A2E">
        <w:rPr>
          <w:rFonts w:hint="cs"/>
          <w:rtl/>
        </w:rPr>
        <w:t>, יד.</w:t>
      </w:r>
    </w:p>
  </w:endnote>
  <w:endnote w:id="5">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ראה בראשית כד, א-יד.</w:t>
      </w:r>
    </w:p>
  </w:endnote>
  <w:endnote w:id="6">
    <w:p w:rsidR="00AC3911" w:rsidRPr="001F4A2E" w:rsidRDefault="00AC3911" w:rsidP="00AC3911">
      <w:pPr>
        <w:pStyle w:val="a4"/>
        <w:rPr>
          <w:rFonts w:hint="cs"/>
          <w:rtl/>
        </w:rPr>
      </w:pPr>
      <w:r w:rsidRPr="009C2B65">
        <w:rPr>
          <w:rFonts w:hint="cs"/>
          <w:rtl/>
        </w:rPr>
        <w:tab/>
      </w:r>
      <w:r w:rsidRPr="001F4A2E">
        <w:rPr>
          <w:rtl/>
        </w:rPr>
        <w:endnoteRef/>
      </w:r>
      <w:r>
        <w:rPr>
          <w:rFonts w:hint="cs"/>
          <w:rtl/>
        </w:rPr>
        <w:t>.</w:t>
      </w:r>
      <w:r w:rsidRPr="009C2B65">
        <w:rPr>
          <w:rFonts w:hint="cs"/>
          <w:rtl/>
        </w:rPr>
        <w:tab/>
      </w:r>
      <w:r w:rsidRPr="001F4A2E">
        <w:rPr>
          <w:rFonts w:hint="cs"/>
          <w:rtl/>
        </w:rPr>
        <w:t xml:space="preserve">ראה שם פסוק </w:t>
      </w:r>
      <w:proofErr w:type="spellStart"/>
      <w:r w:rsidRPr="001F4A2E">
        <w:rPr>
          <w:rFonts w:hint="cs"/>
          <w:rtl/>
        </w:rPr>
        <w:t>סז</w:t>
      </w:r>
      <w:proofErr w:type="spellEnd"/>
      <w:r w:rsidRPr="001F4A2E">
        <w:rPr>
          <w:rFonts w:hint="cs"/>
          <w:rtl/>
        </w:rPr>
        <w:t xml:space="preserve"> וברש"י על הפסוק (על פי בראשית רבה ס, </w:t>
      </w:r>
      <w:proofErr w:type="spellStart"/>
      <w:r w:rsidRPr="001F4A2E">
        <w:rPr>
          <w:rFonts w:hint="cs"/>
          <w:rtl/>
        </w:rPr>
        <w:t>טז</w:t>
      </w:r>
      <w:proofErr w:type="spellEnd"/>
      <w:r w:rsidRPr="001F4A2E">
        <w:rPr>
          <w:rFonts w:hint="cs"/>
          <w:rtl/>
        </w:rPr>
        <w:t>).</w:t>
      </w:r>
    </w:p>
  </w:endnote>
  <w:endnote w:id="7">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 xml:space="preserve">כתובות </w:t>
      </w:r>
      <w:proofErr w:type="spellStart"/>
      <w:r w:rsidRPr="001F4A2E">
        <w:rPr>
          <w:rFonts w:hint="cs"/>
          <w:rtl/>
        </w:rPr>
        <w:t>יז</w:t>
      </w:r>
      <w:proofErr w:type="spellEnd"/>
      <w:r w:rsidRPr="001F4A2E">
        <w:rPr>
          <w:rFonts w:hint="cs"/>
          <w:rtl/>
        </w:rPr>
        <w:t>, א.</w:t>
      </w:r>
    </w:p>
  </w:endnote>
  <w:endnote w:id="8">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 xml:space="preserve">בראשית ב, </w:t>
      </w:r>
      <w:proofErr w:type="spellStart"/>
      <w:r w:rsidRPr="001F4A2E">
        <w:rPr>
          <w:rFonts w:hint="cs"/>
          <w:rtl/>
        </w:rPr>
        <w:t>יח</w:t>
      </w:r>
      <w:proofErr w:type="spellEnd"/>
      <w:r w:rsidRPr="001F4A2E">
        <w:rPr>
          <w:rFonts w:hint="cs"/>
          <w:rtl/>
        </w:rPr>
        <w:t>.</w:t>
      </w:r>
    </w:p>
  </w:endnote>
  <w:endnote w:id="9">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 xml:space="preserve">יבמות </w:t>
      </w:r>
      <w:proofErr w:type="spellStart"/>
      <w:r w:rsidRPr="001F4A2E">
        <w:rPr>
          <w:rFonts w:hint="cs"/>
          <w:rtl/>
        </w:rPr>
        <w:t>סג</w:t>
      </w:r>
      <w:proofErr w:type="spellEnd"/>
      <w:r w:rsidRPr="001F4A2E">
        <w:rPr>
          <w:rFonts w:hint="cs"/>
          <w:rtl/>
        </w:rPr>
        <w:t>, א.</w:t>
      </w:r>
    </w:p>
  </w:endnote>
  <w:endnote w:id="10">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ראה הקדמת שכינה ביניהם הערה א.</w:t>
      </w:r>
    </w:p>
  </w:endnote>
  <w:endnote w:id="11">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 xml:space="preserve">לכללות המבואר כאן ראה הקדמת שכינה ביניהם סעיף א ביחס שבין "מצא </w:t>
      </w:r>
      <w:proofErr w:type="spellStart"/>
      <w:r w:rsidRPr="001F4A2E">
        <w:rPr>
          <w:rFonts w:hint="cs"/>
          <w:rtl/>
        </w:rPr>
        <w:t>אשה</w:t>
      </w:r>
      <w:proofErr w:type="spellEnd"/>
      <w:r w:rsidRPr="001F4A2E">
        <w:rPr>
          <w:rFonts w:hint="cs"/>
          <w:rtl/>
        </w:rPr>
        <w:t>" לבין "מוצא אני".</w:t>
      </w:r>
    </w:p>
  </w:endnote>
  <w:endnote w:id="12">
    <w:p w:rsidR="00AC3911" w:rsidRPr="001F4A2E" w:rsidRDefault="00AC3911" w:rsidP="00AC3911">
      <w:pPr>
        <w:pStyle w:val="a4"/>
        <w:rPr>
          <w:rFonts w:hint="cs"/>
          <w:rtl/>
        </w:rPr>
      </w:pPr>
      <w:r w:rsidRPr="009C2B65">
        <w:rPr>
          <w:rtl/>
        </w:rPr>
        <w:tab/>
      </w:r>
      <w:r w:rsidRPr="001F4A2E">
        <w:rPr>
          <w:rtl/>
        </w:rPr>
        <w:endnoteRef/>
      </w:r>
      <w:r>
        <w:rPr>
          <w:rFonts w:hint="cs"/>
          <w:rtl/>
        </w:rPr>
        <w:t>.</w:t>
      </w:r>
      <w:r w:rsidRPr="009C2B65">
        <w:rPr>
          <w:rtl/>
        </w:rPr>
        <w:tab/>
      </w:r>
      <w:r w:rsidRPr="001F4A2E">
        <w:rPr>
          <w:rFonts w:hint="cs"/>
          <w:rtl/>
        </w:rPr>
        <w:t>ראה שם סעיף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08D" w:rsidRDefault="0009508D" w:rsidP="00AC3911">
      <w:pPr>
        <w:spacing w:after="0" w:line="240" w:lineRule="auto"/>
      </w:pPr>
      <w:r>
        <w:separator/>
      </w:r>
    </w:p>
  </w:footnote>
  <w:footnote w:type="continuationSeparator" w:id="0">
    <w:p w:rsidR="0009508D" w:rsidRDefault="0009508D" w:rsidP="00AC3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F1"/>
    <w:rsid w:val="00061E65"/>
    <w:rsid w:val="0009508D"/>
    <w:rsid w:val="00AC2310"/>
    <w:rsid w:val="00AC3911"/>
    <w:rsid w:val="00EA0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C391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C391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C391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C3911"/>
    <w:rPr>
      <w:rFonts w:cs="Miriam"/>
      <w:w w:val="100"/>
      <w:sz w:val="21"/>
      <w:szCs w:val="23"/>
    </w:rPr>
  </w:style>
  <w:style w:type="paragraph" w:styleId="a4">
    <w:name w:val="endnote text"/>
    <w:aliases w:val="Endnote Text"/>
    <w:basedOn w:val="a"/>
    <w:link w:val="a5"/>
    <w:autoRedefine/>
    <w:semiHidden/>
    <w:rsid w:val="00AC391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C3911"/>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AC3911"/>
    <w:rPr>
      <w:position w:val="-4"/>
      <w:vertAlign w:val="superscript"/>
    </w:rPr>
  </w:style>
  <w:style w:type="paragraph" w:customStyle="1" w:styleId="a7">
    <w:name w:val="פתיח תו"/>
    <w:basedOn w:val="a"/>
    <w:link w:val="a8"/>
    <w:rsid w:val="00AC391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AC3911"/>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C391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C391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C391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C3911"/>
    <w:rPr>
      <w:rFonts w:cs="Miriam"/>
      <w:w w:val="100"/>
      <w:sz w:val="21"/>
      <w:szCs w:val="23"/>
    </w:rPr>
  </w:style>
  <w:style w:type="paragraph" w:styleId="a4">
    <w:name w:val="endnote text"/>
    <w:aliases w:val="Endnote Text"/>
    <w:basedOn w:val="a"/>
    <w:link w:val="a5"/>
    <w:autoRedefine/>
    <w:semiHidden/>
    <w:rsid w:val="00AC3911"/>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C3911"/>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AC3911"/>
    <w:rPr>
      <w:position w:val="-4"/>
      <w:vertAlign w:val="superscript"/>
    </w:rPr>
  </w:style>
  <w:style w:type="paragraph" w:customStyle="1" w:styleId="a7">
    <w:name w:val="פתיח תו"/>
    <w:basedOn w:val="a"/>
    <w:link w:val="a8"/>
    <w:rsid w:val="00AC391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AC3911"/>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2;&#1488;&#1513;&#1493;&#1503;%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710</Words>
  <Characters>3550</Characters>
  <Application>Microsoft Office Word</Application>
  <DocSecurity>0</DocSecurity>
  <Lines>29</Lines>
  <Paragraphs>8</Paragraphs>
  <ScaleCrop>false</ScaleCrop>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2017-08-14T16:56:00Z</dcterms:created>
  <dcterms:modified xsi:type="dcterms:W3CDTF">2017-08-14T16:58:00Z</dcterms:modified>
</cp:coreProperties>
</file>