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975" w:rsidRDefault="00655975" w:rsidP="00655975">
      <w:pPr>
        <w:pStyle w:val="2"/>
        <w:rPr>
          <w:rFonts w:hint="cs"/>
          <w:rtl/>
        </w:rPr>
      </w:pPr>
      <w:bookmarkStart w:id="0" w:name="_Ref67132684"/>
      <w:r>
        <w:rPr>
          <w:w w:val="100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688340</wp:posOffset>
            </wp:positionV>
            <wp:extent cx="360680" cy="371475"/>
            <wp:effectExtent l="0" t="0" r="1270" b="9525"/>
            <wp:wrapNone/>
            <wp:docPr id="1" name="תמונה 1" descr="צורה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צורה4.tif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tl/>
        </w:rPr>
        <w:t>האיפור</w:t>
      </w:r>
      <w:r>
        <w:rPr>
          <w:rFonts w:hint="cs"/>
          <w:rtl/>
        </w:rPr>
        <w:t xml:space="preserve"> היהודי</w:t>
      </w:r>
      <w:bookmarkEnd w:id="0"/>
    </w:p>
    <w:p w:rsidR="00655975" w:rsidRPr="006A75C5" w:rsidRDefault="00655975" w:rsidP="00655975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8"/>
          <w:position w:val="-6"/>
          <w:sz w:val="88"/>
          <w:szCs w:val="88"/>
          <w:rtl/>
        </w:rPr>
      </w:pPr>
      <w:r w:rsidRPr="006A75C5">
        <w:rPr>
          <w:rStyle w:val="a8"/>
          <w:position w:val="-6"/>
          <w:sz w:val="88"/>
          <w:szCs w:val="88"/>
          <w:rtl/>
        </w:rPr>
        <w:t>ב</w:t>
      </w:r>
    </w:p>
    <w:p w:rsidR="00655975" w:rsidRDefault="00655975" w:rsidP="00655975">
      <w:pPr>
        <w:rPr>
          <w:rFonts w:hint="cs"/>
          <w:sz w:val="24"/>
          <w:rtl/>
        </w:rPr>
      </w:pPr>
      <w:r>
        <w:rPr>
          <w:sz w:val="24"/>
          <w:rtl/>
        </w:rPr>
        <w:t xml:space="preserve">ארץ ישראל נהגו לשבח את הכלה "לא כחל ולא שרק ולא </w:t>
      </w:r>
      <w:proofErr w:type="spellStart"/>
      <w:r>
        <w:rPr>
          <w:sz w:val="24"/>
          <w:rtl/>
        </w:rPr>
        <w:t>פירכוס</w:t>
      </w:r>
      <w:proofErr w:type="spellEnd"/>
      <w:r>
        <w:rPr>
          <w:sz w:val="24"/>
          <w:rtl/>
        </w:rPr>
        <w:t xml:space="preserve"> ויעלת חן"</w:t>
      </w:r>
      <w:r>
        <w:rPr>
          <w:rStyle w:val="a6"/>
          <w:sz w:val="24"/>
          <w:rtl/>
        </w:rPr>
        <w:endnoteReference w:id="1"/>
      </w:r>
      <w:r>
        <w:rPr>
          <w:sz w:val="24"/>
          <w:rtl/>
        </w:rPr>
        <w:t>. ההרחקה מ</w:t>
      </w:r>
      <w:r>
        <w:rPr>
          <w:b/>
          <w:bCs/>
          <w:sz w:val="30"/>
          <w:szCs w:val="28"/>
          <w:rtl/>
        </w:rPr>
        <w:t>כחל</w:t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(= </w:t>
      </w:r>
      <w:r>
        <w:rPr>
          <w:rFonts w:hint="cs"/>
          <w:b/>
          <w:bCs/>
          <w:sz w:val="30"/>
          <w:szCs w:val="28"/>
          <w:rtl/>
        </w:rPr>
        <w:t>חן</w:t>
      </w:r>
      <w:r>
        <w:rPr>
          <w:rFonts w:hint="cs"/>
          <w:sz w:val="24"/>
          <w:rtl/>
        </w:rPr>
        <w:t xml:space="preserve">) </w:t>
      </w:r>
      <w:r>
        <w:rPr>
          <w:sz w:val="24"/>
          <w:rtl/>
        </w:rPr>
        <w:t>ו</w:t>
      </w:r>
      <w:r>
        <w:rPr>
          <w:b/>
          <w:bCs/>
          <w:sz w:val="30"/>
          <w:szCs w:val="28"/>
          <w:rtl/>
        </w:rPr>
        <w:t>שרק</w:t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(אותיות </w:t>
      </w:r>
      <w:r>
        <w:rPr>
          <w:rFonts w:hint="cs"/>
          <w:b/>
          <w:bCs/>
          <w:sz w:val="30"/>
          <w:szCs w:val="28"/>
          <w:rtl/>
        </w:rPr>
        <w:t>שקר</w:t>
      </w:r>
      <w:r>
        <w:rPr>
          <w:rFonts w:hint="cs"/>
          <w:sz w:val="24"/>
          <w:rtl/>
        </w:rPr>
        <w:t xml:space="preserve">) </w:t>
      </w:r>
      <w:r>
        <w:rPr>
          <w:sz w:val="24"/>
          <w:rtl/>
        </w:rPr>
        <w:t>היא הרחקה מ"</w:t>
      </w:r>
      <w:r>
        <w:rPr>
          <w:b/>
          <w:bCs/>
          <w:sz w:val="30"/>
          <w:szCs w:val="28"/>
          <w:rtl/>
        </w:rPr>
        <w:t>שקר</w:t>
      </w:r>
      <w:r>
        <w:rPr>
          <w:sz w:val="24"/>
          <w:rtl/>
        </w:rPr>
        <w:t xml:space="preserve"> ה</w:t>
      </w:r>
      <w:r>
        <w:rPr>
          <w:b/>
          <w:bCs/>
          <w:sz w:val="30"/>
          <w:szCs w:val="28"/>
          <w:rtl/>
        </w:rPr>
        <w:t>חן</w:t>
      </w:r>
      <w:r>
        <w:rPr>
          <w:sz w:val="24"/>
          <w:rtl/>
        </w:rPr>
        <w:t>"</w:t>
      </w:r>
      <w:r>
        <w:rPr>
          <w:rStyle w:val="a6"/>
          <w:sz w:val="24"/>
          <w:rtl/>
        </w:rPr>
        <w:endnoteReference w:id="2"/>
      </w:r>
      <w:r>
        <w:rPr>
          <w:sz w:val="24"/>
          <w:rtl/>
        </w:rPr>
        <w:t xml:space="preserve"> הגורם ל</w:t>
      </w:r>
      <w:r>
        <w:rPr>
          <w:rFonts w:hint="cs"/>
          <w:sz w:val="24"/>
          <w:rtl/>
        </w:rPr>
        <w:t>שלום</w:t>
      </w:r>
      <w:r>
        <w:rPr>
          <w:sz w:val="24"/>
          <w:rtl/>
        </w:rPr>
        <w:t xml:space="preserve"> בית שקרי וחיצוני</w:t>
      </w:r>
      <w:r>
        <w:rPr>
          <w:rFonts w:hint="cs"/>
          <w:sz w:val="24"/>
          <w:rtl/>
        </w:rPr>
        <w:t xml:space="preserve"> </w:t>
      </w:r>
      <w:r>
        <w:rPr>
          <w:sz w:val="24"/>
          <w:rtl/>
        </w:rPr>
        <w:t>(</w:t>
      </w:r>
      <w:r>
        <w:rPr>
          <w:rFonts w:hint="cs"/>
          <w:b/>
          <w:bCs/>
          <w:sz w:val="30"/>
          <w:szCs w:val="28"/>
          <w:rtl/>
        </w:rPr>
        <w:t>שלום</w:t>
      </w:r>
      <w:r>
        <w:rPr>
          <w:rFonts w:hint="cs"/>
          <w:sz w:val="24"/>
          <w:rtl/>
        </w:rPr>
        <w:t xml:space="preserve"> </w:t>
      </w:r>
      <w:r>
        <w:rPr>
          <w:sz w:val="24"/>
          <w:rtl/>
        </w:rPr>
        <w:t xml:space="preserve">= </w:t>
      </w:r>
      <w:proofErr w:type="spellStart"/>
      <w:r>
        <w:rPr>
          <w:b/>
          <w:bCs/>
          <w:sz w:val="30"/>
          <w:szCs w:val="28"/>
          <w:rtl/>
        </w:rPr>
        <w:t>פירכוס</w:t>
      </w:r>
      <w:proofErr w:type="spellEnd"/>
      <w:r>
        <w:rPr>
          <w:sz w:val="24"/>
          <w:rtl/>
        </w:rPr>
        <w:t>)</w:t>
      </w:r>
      <w:r>
        <w:rPr>
          <w:rFonts w:hint="cs"/>
          <w:sz w:val="24"/>
          <w:rtl/>
        </w:rPr>
        <w:t>.</w:t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לעומת שלום אמת, ישנו </w:t>
      </w:r>
      <w:r>
        <w:rPr>
          <w:sz w:val="24"/>
          <w:rtl/>
        </w:rPr>
        <w:t>שלום של זיוף, זנות ואבדן העצם</w:t>
      </w:r>
      <w:r>
        <w:rPr>
          <w:rFonts w:hint="cs"/>
          <w:sz w:val="24"/>
          <w:rtl/>
        </w:rPr>
        <w:t>,</w:t>
      </w:r>
      <w:r>
        <w:rPr>
          <w:sz w:val="24"/>
          <w:rtl/>
        </w:rPr>
        <w:t xml:space="preserve"> עליו נאמר "שלום </w:t>
      </w:r>
      <w:proofErr w:type="spellStart"/>
      <w:r>
        <w:rPr>
          <w:sz w:val="24"/>
          <w:rtl/>
        </w:rPr>
        <w:t>שלום</w:t>
      </w:r>
      <w:proofErr w:type="spellEnd"/>
      <w:r>
        <w:rPr>
          <w:sz w:val="24"/>
          <w:rtl/>
        </w:rPr>
        <w:t xml:space="preserve"> ואין שלום"</w:t>
      </w:r>
      <w:r>
        <w:rPr>
          <w:rStyle w:val="a6"/>
          <w:sz w:val="24"/>
          <w:rtl/>
        </w:rPr>
        <w:endnoteReference w:id="3"/>
      </w:r>
      <w:r>
        <w:rPr>
          <w:rFonts w:hint="cs"/>
          <w:sz w:val="24"/>
          <w:rtl/>
        </w:rPr>
        <w:t>.</w:t>
      </w:r>
      <w:r>
        <w:rPr>
          <w:sz w:val="24"/>
          <w:rtl/>
        </w:rPr>
        <w:t xml:space="preserve"> </w:t>
      </w:r>
    </w:p>
    <w:p w:rsidR="00655975" w:rsidRDefault="00655975" w:rsidP="00655975">
      <w:pPr>
        <w:rPr>
          <w:sz w:val="24"/>
          <w:rtl/>
        </w:rPr>
      </w:pPr>
      <w:r>
        <w:rPr>
          <w:sz w:val="24"/>
          <w:rtl/>
        </w:rPr>
        <w:t>חן ושלום שקריים ה</w:t>
      </w:r>
      <w:r>
        <w:rPr>
          <w:rFonts w:hint="cs"/>
          <w:sz w:val="24"/>
          <w:rtl/>
        </w:rPr>
        <w:t>ינ</w:t>
      </w:r>
      <w:r>
        <w:rPr>
          <w:sz w:val="24"/>
          <w:rtl/>
        </w:rPr>
        <w:t>ם כישוף נשי שלילי, עליו נאמר "מכשפה לא תחיה"</w:t>
      </w:r>
      <w:r>
        <w:rPr>
          <w:rStyle w:val="a6"/>
          <w:sz w:val="24"/>
          <w:rtl/>
        </w:rPr>
        <w:endnoteReference w:id="4"/>
      </w:r>
      <w:r>
        <w:rPr>
          <w:rFonts w:hint="cs"/>
          <w:sz w:val="24"/>
          <w:rtl/>
        </w:rPr>
        <w:t>.</w:t>
      </w:r>
      <w:r>
        <w:rPr>
          <w:sz w:val="24"/>
          <w:rtl/>
        </w:rPr>
        <w:t xml:space="preserve"> והרמז: ראשי התיבות </w:t>
      </w:r>
      <w:r>
        <w:rPr>
          <w:rFonts w:hint="cs"/>
          <w:sz w:val="24"/>
          <w:rtl/>
        </w:rPr>
        <w:t xml:space="preserve">של </w:t>
      </w:r>
      <w:r>
        <w:rPr>
          <w:b/>
          <w:bCs/>
          <w:sz w:val="30"/>
          <w:szCs w:val="28"/>
          <w:rtl/>
        </w:rPr>
        <w:t>כ</w:t>
      </w:r>
      <w:r>
        <w:rPr>
          <w:sz w:val="24"/>
          <w:rtl/>
        </w:rPr>
        <w:t xml:space="preserve">חל </w:t>
      </w:r>
      <w:r>
        <w:rPr>
          <w:b/>
          <w:bCs/>
          <w:sz w:val="30"/>
          <w:szCs w:val="28"/>
          <w:rtl/>
        </w:rPr>
        <w:t>ש</w:t>
      </w:r>
      <w:r>
        <w:rPr>
          <w:sz w:val="24"/>
          <w:rtl/>
        </w:rPr>
        <w:t xml:space="preserve">רק </w:t>
      </w:r>
      <w:proofErr w:type="spellStart"/>
      <w:r>
        <w:rPr>
          <w:b/>
          <w:bCs/>
          <w:sz w:val="30"/>
          <w:szCs w:val="28"/>
          <w:rtl/>
        </w:rPr>
        <w:t>פ</w:t>
      </w:r>
      <w:r>
        <w:rPr>
          <w:sz w:val="24"/>
          <w:rtl/>
        </w:rPr>
        <w:t>ירכוס</w:t>
      </w:r>
      <w:proofErr w:type="spellEnd"/>
      <w:r>
        <w:rPr>
          <w:sz w:val="24"/>
          <w:rtl/>
        </w:rPr>
        <w:t xml:space="preserve"> ה</w:t>
      </w:r>
      <w:r>
        <w:rPr>
          <w:rFonts w:hint="cs"/>
          <w:sz w:val="24"/>
          <w:rtl/>
        </w:rPr>
        <w:t>ן</w:t>
      </w:r>
      <w:r>
        <w:rPr>
          <w:sz w:val="24"/>
          <w:rtl/>
        </w:rPr>
        <w:t xml:space="preserve"> </w:t>
      </w:r>
      <w:r>
        <w:rPr>
          <w:b/>
          <w:bCs/>
          <w:sz w:val="30"/>
          <w:szCs w:val="28"/>
          <w:rtl/>
        </w:rPr>
        <w:t>כשף</w:t>
      </w:r>
      <w:r>
        <w:rPr>
          <w:sz w:val="24"/>
          <w:rtl/>
        </w:rPr>
        <w:t>. מסיבה זו הזהירו חז"ל "מרבה נשים מרבה כשפים"</w:t>
      </w:r>
      <w:r>
        <w:rPr>
          <w:rStyle w:val="a6"/>
          <w:sz w:val="24"/>
          <w:rtl/>
        </w:rPr>
        <w:endnoteReference w:id="5"/>
      </w:r>
      <w:r>
        <w:rPr>
          <w:sz w:val="24"/>
          <w:rtl/>
        </w:rPr>
        <w:t xml:space="preserve"> – ריבוי נשים נובע מחוסר התבוננות של הגבר באישיות </w:t>
      </w:r>
      <w:proofErr w:type="spellStart"/>
      <w:r>
        <w:rPr>
          <w:sz w:val="24"/>
          <w:rtl/>
        </w:rPr>
        <w:t>היחודית</w:t>
      </w:r>
      <w:proofErr w:type="spellEnd"/>
      <w:r>
        <w:rPr>
          <w:sz w:val="24"/>
          <w:rtl/>
        </w:rPr>
        <w:t xml:space="preserve"> של אשתו (בהיותה "</w:t>
      </w:r>
      <w:r>
        <w:rPr>
          <w:rFonts w:hint="cs"/>
          <w:b/>
          <w:bCs/>
          <w:sz w:val="30"/>
          <w:szCs w:val="28"/>
          <w:rtl/>
        </w:rPr>
        <w:t>אילת</w:t>
      </w:r>
      <w:r>
        <w:rPr>
          <w:rFonts w:hint="cs"/>
          <w:sz w:val="24"/>
          <w:rtl/>
        </w:rPr>
        <w:t xml:space="preserve"> [= </w:t>
      </w:r>
      <w:r>
        <w:rPr>
          <w:rFonts w:hint="cs"/>
          <w:b/>
          <w:bCs/>
          <w:sz w:val="30"/>
          <w:szCs w:val="28"/>
          <w:rtl/>
        </w:rPr>
        <w:t>אמת</w:t>
      </w:r>
      <w:r>
        <w:rPr>
          <w:rFonts w:hint="cs"/>
          <w:sz w:val="24"/>
          <w:rtl/>
        </w:rPr>
        <w:t xml:space="preserve">] </w:t>
      </w:r>
      <w:r>
        <w:rPr>
          <w:rFonts w:hint="cs"/>
          <w:b/>
          <w:bCs/>
          <w:sz w:val="30"/>
          <w:szCs w:val="28"/>
          <w:rtl/>
        </w:rPr>
        <w:t>אהבים</w:t>
      </w:r>
      <w:r>
        <w:rPr>
          <w:rFonts w:hint="cs"/>
          <w:sz w:val="24"/>
          <w:rtl/>
        </w:rPr>
        <w:t xml:space="preserve"> [= </w:t>
      </w:r>
      <w:r>
        <w:rPr>
          <w:rFonts w:hint="cs"/>
          <w:b/>
          <w:bCs/>
          <w:sz w:val="30"/>
          <w:szCs w:val="28"/>
          <w:rtl/>
        </w:rPr>
        <w:t>חן</w:t>
      </w:r>
      <w:r>
        <w:rPr>
          <w:rFonts w:hint="cs"/>
          <w:sz w:val="24"/>
          <w:rtl/>
        </w:rPr>
        <w:t>] ו</w:t>
      </w:r>
      <w:r>
        <w:rPr>
          <w:sz w:val="24"/>
          <w:rtl/>
        </w:rPr>
        <w:t xml:space="preserve">יעלת </w:t>
      </w:r>
      <w:r>
        <w:rPr>
          <w:b/>
          <w:bCs/>
          <w:sz w:val="30"/>
          <w:szCs w:val="28"/>
          <w:rtl/>
        </w:rPr>
        <w:t>חן</w:t>
      </w:r>
      <w:r>
        <w:rPr>
          <w:sz w:val="24"/>
          <w:rtl/>
        </w:rPr>
        <w:t>"</w:t>
      </w:r>
      <w:r>
        <w:rPr>
          <w:rStyle w:val="a6"/>
          <w:sz w:val="24"/>
          <w:rtl/>
        </w:rPr>
        <w:endnoteReference w:id="6"/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>– ב</w:t>
      </w:r>
      <w:r>
        <w:rPr>
          <w:rFonts w:hint="cs"/>
          <w:b/>
          <w:bCs/>
          <w:sz w:val="30"/>
          <w:szCs w:val="28"/>
          <w:rtl/>
        </w:rPr>
        <w:t>חן</w:t>
      </w:r>
      <w:r>
        <w:rPr>
          <w:rFonts w:hint="cs"/>
          <w:sz w:val="24"/>
          <w:rtl/>
        </w:rPr>
        <w:t xml:space="preserve"> </w:t>
      </w:r>
      <w:r>
        <w:rPr>
          <w:rFonts w:hint="cs"/>
          <w:b/>
          <w:bCs/>
          <w:sz w:val="30"/>
          <w:szCs w:val="28"/>
          <w:rtl/>
        </w:rPr>
        <w:t>אמת</w:t>
      </w:r>
      <w:r>
        <w:rPr>
          <w:rFonts w:hint="cs"/>
          <w:sz w:val="24"/>
          <w:rtl/>
        </w:rPr>
        <w:t xml:space="preserve"> </w:t>
      </w:r>
      <w:r>
        <w:rPr>
          <w:rFonts w:hint="eastAsia"/>
          <w:sz w:val="24"/>
          <w:rtl/>
        </w:rPr>
        <w:t xml:space="preserve">– </w:t>
      </w:r>
      <w:r>
        <w:rPr>
          <w:sz w:val="24"/>
          <w:rtl/>
        </w:rPr>
        <w:t xml:space="preserve">כמות שהיא, ללא </w:t>
      </w:r>
      <w:r>
        <w:rPr>
          <w:b/>
          <w:bCs/>
          <w:sz w:val="30"/>
          <w:szCs w:val="28"/>
          <w:rtl/>
        </w:rPr>
        <w:t>כחל</w:t>
      </w:r>
      <w:r>
        <w:rPr>
          <w:sz w:val="24"/>
          <w:rtl/>
        </w:rPr>
        <w:t xml:space="preserve"> ושרק)</w:t>
      </w:r>
      <w:r>
        <w:rPr>
          <w:rFonts w:hint="cs"/>
          <w:sz w:val="24"/>
          <w:rtl/>
        </w:rPr>
        <w:t>. דבר זה</w:t>
      </w:r>
      <w:r>
        <w:rPr>
          <w:sz w:val="24"/>
          <w:rtl/>
        </w:rPr>
        <w:t xml:space="preserve"> גורם לגבר לחפש </w:t>
      </w:r>
      <w:r>
        <w:rPr>
          <w:rFonts w:hint="cs"/>
          <w:sz w:val="24"/>
          <w:rtl/>
        </w:rPr>
        <w:t xml:space="preserve">– </w:t>
      </w:r>
      <w:r>
        <w:rPr>
          <w:sz w:val="24"/>
          <w:rtl/>
        </w:rPr>
        <w:t>ולדרוש</w:t>
      </w:r>
      <w:r>
        <w:rPr>
          <w:rFonts w:hint="cs"/>
          <w:sz w:val="24"/>
          <w:rtl/>
        </w:rPr>
        <w:t xml:space="preserve"> מאשתו </w:t>
      </w:r>
      <w:r>
        <w:rPr>
          <w:rFonts w:hint="eastAsia"/>
          <w:sz w:val="24"/>
          <w:rtl/>
        </w:rPr>
        <w:t>–</w:t>
      </w:r>
      <w:r>
        <w:rPr>
          <w:sz w:val="24"/>
          <w:rtl/>
        </w:rPr>
        <w:t xml:space="preserve"> התי</w:t>
      </w:r>
      <w:r>
        <w:rPr>
          <w:rFonts w:hint="cs"/>
          <w:sz w:val="24"/>
          <w:rtl/>
        </w:rPr>
        <w:t>י</w:t>
      </w:r>
      <w:r>
        <w:rPr>
          <w:sz w:val="24"/>
          <w:rtl/>
        </w:rPr>
        <w:t>פות חיצונית ושקרית ולהתפתות בכשפיה.</w:t>
      </w:r>
    </w:p>
    <w:p w:rsidR="00655975" w:rsidRDefault="00655975" w:rsidP="00655975">
      <w:pPr>
        <w:rPr>
          <w:rFonts w:hint="cs"/>
          <w:sz w:val="24"/>
          <w:rtl/>
        </w:rPr>
      </w:pPr>
      <w:r>
        <w:rPr>
          <w:sz w:val="24"/>
          <w:rtl/>
        </w:rPr>
        <w:t>תיקון הממד השלילי בכחל-שרק-</w:t>
      </w:r>
      <w:proofErr w:type="spellStart"/>
      <w:r>
        <w:rPr>
          <w:sz w:val="24"/>
          <w:rtl/>
        </w:rPr>
        <w:t>פירכוס</w:t>
      </w:r>
      <w:proofErr w:type="spellEnd"/>
      <w:r>
        <w:rPr>
          <w:sz w:val="24"/>
          <w:rtl/>
        </w:rPr>
        <w:t xml:space="preserve"> הוא ב-</w:t>
      </w:r>
      <w:r>
        <w:rPr>
          <w:b/>
          <w:bCs/>
          <w:sz w:val="30"/>
          <w:szCs w:val="28"/>
          <w:rtl/>
        </w:rPr>
        <w:t>ג</w:t>
      </w:r>
      <w:r>
        <w:rPr>
          <w:sz w:val="24"/>
          <w:rtl/>
        </w:rPr>
        <w:t xml:space="preserve"> מצוות </w:t>
      </w:r>
      <w:proofErr w:type="spellStart"/>
      <w:r>
        <w:rPr>
          <w:sz w:val="24"/>
          <w:rtl/>
        </w:rPr>
        <w:t>האשה</w:t>
      </w:r>
      <w:proofErr w:type="spellEnd"/>
      <w:r>
        <w:rPr>
          <w:rFonts w:hint="cs"/>
          <w:sz w:val="24"/>
          <w:rtl/>
        </w:rPr>
        <w:t xml:space="preserve"> </w:t>
      </w:r>
      <w:r>
        <w:rPr>
          <w:rFonts w:hint="eastAsia"/>
          <w:sz w:val="24"/>
          <w:rtl/>
        </w:rPr>
        <w:t>– חלה, נדה והדלקת הנר</w:t>
      </w:r>
      <w:r>
        <w:rPr>
          <w:rStyle w:val="a6"/>
          <w:sz w:val="24"/>
          <w:rtl/>
        </w:rPr>
        <w:endnoteReference w:id="7"/>
      </w:r>
      <w:r>
        <w:rPr>
          <w:rFonts w:hint="cs"/>
          <w:sz w:val="24"/>
          <w:rtl/>
        </w:rPr>
        <w:t>:</w:t>
      </w:r>
    </w:p>
    <w:p w:rsidR="00655975" w:rsidRDefault="00655975" w:rsidP="00655975">
      <w:pPr>
        <w:rPr>
          <w:rFonts w:hint="cs"/>
          <w:sz w:val="24"/>
          <w:rtl/>
        </w:rPr>
      </w:pPr>
      <w:r>
        <w:rPr>
          <w:sz w:val="24"/>
          <w:rtl/>
        </w:rPr>
        <w:t>בקליעת</w:t>
      </w:r>
      <w:r>
        <w:rPr>
          <w:rFonts w:hint="cs"/>
          <w:sz w:val="24"/>
          <w:rtl/>
        </w:rPr>
        <w:t xml:space="preserve"> החלה </w:t>
      </w:r>
      <w:r>
        <w:rPr>
          <w:sz w:val="24"/>
          <w:rtl/>
        </w:rPr>
        <w:t>מתקנים את קליעת השערות</w:t>
      </w:r>
      <w:r>
        <w:rPr>
          <w:rFonts w:hint="cs"/>
          <w:sz w:val="24"/>
          <w:rtl/>
        </w:rPr>
        <w:t xml:space="preserve"> </w:t>
      </w:r>
      <w:r>
        <w:rPr>
          <w:rFonts w:hint="eastAsia"/>
          <w:sz w:val="24"/>
          <w:rtl/>
        </w:rPr>
        <w:t>–</w:t>
      </w:r>
      <w:r>
        <w:rPr>
          <w:sz w:val="24"/>
          <w:rtl/>
        </w:rPr>
        <w:t xml:space="preserve"> </w:t>
      </w:r>
      <w:proofErr w:type="spellStart"/>
      <w:r>
        <w:rPr>
          <w:sz w:val="24"/>
          <w:rtl/>
        </w:rPr>
        <w:t>הפירכוס</w:t>
      </w:r>
      <w:proofErr w:type="spellEnd"/>
      <w:r>
        <w:rPr>
          <w:rFonts w:hint="cs"/>
          <w:sz w:val="24"/>
          <w:rtl/>
        </w:rPr>
        <w:t>.</w:t>
      </w:r>
      <w:r>
        <w:rPr>
          <w:sz w:val="24"/>
          <w:rtl/>
        </w:rPr>
        <w:t xml:space="preserve"> </w:t>
      </w:r>
    </w:p>
    <w:p w:rsidR="00655975" w:rsidRDefault="00655975" w:rsidP="00655975">
      <w:pPr>
        <w:rPr>
          <w:rFonts w:hint="cs"/>
          <w:sz w:val="24"/>
          <w:rtl/>
        </w:rPr>
      </w:pPr>
      <w:r>
        <w:rPr>
          <w:rFonts w:hint="cs"/>
          <w:sz w:val="24"/>
          <w:rtl/>
        </w:rPr>
        <w:t>בשמירת ה</w:t>
      </w:r>
      <w:r>
        <w:rPr>
          <w:sz w:val="24"/>
          <w:rtl/>
        </w:rPr>
        <w:t>נדה</w:t>
      </w:r>
      <w:r>
        <w:rPr>
          <w:rFonts w:hint="cs"/>
          <w:sz w:val="24"/>
          <w:rtl/>
        </w:rPr>
        <w:t xml:space="preserve"> </w:t>
      </w:r>
      <w:r>
        <w:rPr>
          <w:rFonts w:hint="eastAsia"/>
          <w:sz w:val="24"/>
          <w:rtl/>
        </w:rPr>
        <w:t>–</w:t>
      </w:r>
      <w:r>
        <w:rPr>
          <w:sz w:val="24"/>
          <w:rtl/>
        </w:rPr>
        <w:t xml:space="preserve"> תוך זהירות מכל דם טמא</w:t>
      </w:r>
      <w:r>
        <w:rPr>
          <w:rFonts w:hint="cs"/>
          <w:sz w:val="24"/>
          <w:rtl/>
        </w:rPr>
        <w:t xml:space="preserve"> – </w:t>
      </w:r>
      <w:r>
        <w:rPr>
          <w:sz w:val="24"/>
          <w:rtl/>
        </w:rPr>
        <w:t xml:space="preserve">מתקנים את </w:t>
      </w:r>
      <w:proofErr w:type="spellStart"/>
      <w:r>
        <w:rPr>
          <w:sz w:val="24"/>
          <w:rtl/>
        </w:rPr>
        <w:t>השרק</w:t>
      </w:r>
      <w:proofErr w:type="spellEnd"/>
      <w:r>
        <w:rPr>
          <w:rFonts w:hint="cs"/>
          <w:sz w:val="24"/>
          <w:rtl/>
        </w:rPr>
        <w:t>,</w:t>
      </w:r>
      <w:r>
        <w:rPr>
          <w:sz w:val="24"/>
          <w:rtl/>
        </w:rPr>
        <w:t xml:space="preserve"> המאדים את הפנים</w:t>
      </w:r>
      <w:r>
        <w:rPr>
          <w:rFonts w:hint="cs"/>
          <w:sz w:val="24"/>
          <w:rtl/>
        </w:rPr>
        <w:t>.</w:t>
      </w:r>
      <w:r>
        <w:rPr>
          <w:sz w:val="24"/>
          <w:rtl/>
        </w:rPr>
        <w:t xml:space="preserve"> </w:t>
      </w:r>
    </w:p>
    <w:p w:rsidR="00655975" w:rsidRDefault="00655975" w:rsidP="00655975">
      <w:pPr>
        <w:rPr>
          <w:rFonts w:hint="cs"/>
          <w:sz w:val="24"/>
          <w:rtl/>
        </w:rPr>
      </w:pPr>
      <w:r>
        <w:rPr>
          <w:sz w:val="24"/>
          <w:rtl/>
        </w:rPr>
        <w:t xml:space="preserve">הדלקת הנר המאיר את </w:t>
      </w:r>
      <w:proofErr w:type="spellStart"/>
      <w:r>
        <w:rPr>
          <w:sz w:val="24"/>
          <w:rtl/>
        </w:rPr>
        <w:t>העינים</w:t>
      </w:r>
      <w:proofErr w:type="spellEnd"/>
      <w:r>
        <w:rPr>
          <w:sz w:val="24"/>
          <w:rtl/>
        </w:rPr>
        <w:t xml:space="preserve"> מתק</w:t>
      </w:r>
      <w:r>
        <w:rPr>
          <w:rFonts w:hint="cs"/>
          <w:sz w:val="24"/>
          <w:rtl/>
        </w:rPr>
        <w:t>נת</w:t>
      </w:r>
      <w:r>
        <w:rPr>
          <w:sz w:val="24"/>
          <w:rtl/>
        </w:rPr>
        <w:t xml:space="preserve"> את </w:t>
      </w:r>
      <w:proofErr w:type="spellStart"/>
      <w:r>
        <w:rPr>
          <w:sz w:val="24"/>
          <w:rtl/>
        </w:rPr>
        <w:t>כחילת</w:t>
      </w:r>
      <w:proofErr w:type="spellEnd"/>
      <w:r>
        <w:rPr>
          <w:sz w:val="24"/>
          <w:rtl/>
        </w:rPr>
        <w:t xml:space="preserve"> </w:t>
      </w:r>
      <w:proofErr w:type="spellStart"/>
      <w:r>
        <w:rPr>
          <w:sz w:val="24"/>
          <w:rtl/>
        </w:rPr>
        <w:t>העינים</w:t>
      </w:r>
      <w:proofErr w:type="spellEnd"/>
      <w:r>
        <w:rPr>
          <w:sz w:val="24"/>
          <w:rtl/>
        </w:rPr>
        <w:t xml:space="preserve"> בכחל. </w:t>
      </w:r>
    </w:p>
    <w:p w:rsidR="00655975" w:rsidRDefault="00655975" w:rsidP="00655975">
      <w:pPr>
        <w:rPr>
          <w:rFonts w:hint="cs"/>
          <w:sz w:val="24"/>
          <w:rtl/>
        </w:rPr>
      </w:pPr>
      <w:r>
        <w:rPr>
          <w:rFonts w:hint="cs"/>
          <w:sz w:val="24"/>
          <w:rtl/>
        </w:rPr>
        <w:t>אמנם, וודאי כי ישנם גם איפור והתייפות רצויים: המשך הפסוק "שקר החן והבל היפי" הוא "</w:t>
      </w:r>
      <w:proofErr w:type="spellStart"/>
      <w:r>
        <w:rPr>
          <w:rFonts w:hint="cs"/>
          <w:sz w:val="24"/>
          <w:rtl/>
        </w:rPr>
        <w:t>אשה</w:t>
      </w:r>
      <w:proofErr w:type="spellEnd"/>
      <w:r>
        <w:rPr>
          <w:rFonts w:hint="cs"/>
          <w:sz w:val="24"/>
          <w:rtl/>
        </w:rPr>
        <w:t xml:space="preserve"> יראת הוי' היא תתהלל",</w:t>
      </w:r>
      <w:r>
        <w:rPr>
          <w:rFonts w:hint="eastAsia"/>
          <w:sz w:val="24"/>
          <w:rtl/>
        </w:rPr>
        <w:t xml:space="preserve"> </w:t>
      </w:r>
      <w:r>
        <w:rPr>
          <w:rFonts w:hint="cs"/>
          <w:sz w:val="24"/>
          <w:rtl/>
        </w:rPr>
        <w:t>ופירשו המפרשים</w:t>
      </w:r>
      <w:r>
        <w:rPr>
          <w:rStyle w:val="a6"/>
          <w:sz w:val="24"/>
          <w:rtl/>
        </w:rPr>
        <w:endnoteReference w:id="8"/>
      </w:r>
      <w:r>
        <w:rPr>
          <w:rFonts w:hint="cs"/>
          <w:sz w:val="24"/>
          <w:rtl/>
        </w:rPr>
        <w:t xml:space="preserve"> כי </w:t>
      </w:r>
      <w:proofErr w:type="spellStart"/>
      <w:r>
        <w:rPr>
          <w:sz w:val="24"/>
          <w:rtl/>
        </w:rPr>
        <w:t>כשהאשה</w:t>
      </w:r>
      <w:proofErr w:type="spellEnd"/>
      <w:r>
        <w:rPr>
          <w:sz w:val="24"/>
          <w:rtl/>
        </w:rPr>
        <w:t xml:space="preserve"> זוכה להיות "</w:t>
      </w:r>
      <w:proofErr w:type="spellStart"/>
      <w:r>
        <w:rPr>
          <w:sz w:val="24"/>
          <w:rtl/>
        </w:rPr>
        <w:t>אשה</w:t>
      </w:r>
      <w:proofErr w:type="spellEnd"/>
      <w:r>
        <w:rPr>
          <w:sz w:val="24"/>
          <w:rtl/>
        </w:rPr>
        <w:t xml:space="preserve"> יראת הוי'" נאמר עליה כי "היא תתהלל" גם בחנה </w:t>
      </w:r>
      <w:proofErr w:type="spellStart"/>
      <w:r>
        <w:rPr>
          <w:sz w:val="24"/>
          <w:rtl/>
        </w:rPr>
        <w:t>וביפיה</w:t>
      </w:r>
      <w:proofErr w:type="spellEnd"/>
      <w:r>
        <w:rPr>
          <w:sz w:val="24"/>
          <w:rtl/>
        </w:rPr>
        <w:t xml:space="preserve"> החיצוניים. </w:t>
      </w:r>
    </w:p>
    <w:p w:rsidR="00655975" w:rsidRDefault="00655975" w:rsidP="00655975">
      <w:pPr>
        <w:rPr>
          <w:sz w:val="24"/>
          <w:rtl/>
        </w:rPr>
      </w:pPr>
      <w:r>
        <w:rPr>
          <w:sz w:val="24"/>
          <w:rtl/>
        </w:rPr>
        <w:t>בעומק, החן והיפי הנשיים תלויים בשפלות ובבטול</w:t>
      </w:r>
      <w:r>
        <w:rPr>
          <w:rFonts w:hint="cs"/>
          <w:sz w:val="24"/>
          <w:rtl/>
        </w:rPr>
        <w:t>,</w:t>
      </w:r>
      <w:r>
        <w:rPr>
          <w:sz w:val="24"/>
          <w:rtl/>
        </w:rPr>
        <w:t xml:space="preserve"> כנדרש מה</w:t>
      </w:r>
      <w:r>
        <w:rPr>
          <w:rFonts w:hint="cs"/>
          <w:sz w:val="24"/>
          <w:rtl/>
        </w:rPr>
        <w:t>י</w:t>
      </w:r>
      <w:r>
        <w:rPr>
          <w:sz w:val="24"/>
          <w:rtl/>
        </w:rPr>
        <w:t xml:space="preserve">קש הפסוקים "שפל רוח </w:t>
      </w:r>
      <w:proofErr w:type="spellStart"/>
      <w:r>
        <w:rPr>
          <w:sz w:val="24"/>
          <w:rtl/>
        </w:rPr>
        <w:t>יתמ</w:t>
      </w:r>
      <w:r w:rsidRPr="0079086F">
        <w:rPr>
          <w:spacing w:val="-100"/>
          <w:sz w:val="24"/>
          <w:rtl/>
        </w:rPr>
        <w:t>ֹ</w:t>
      </w:r>
      <w:r>
        <w:rPr>
          <w:sz w:val="24"/>
          <w:rtl/>
        </w:rPr>
        <w:t>ך</w:t>
      </w:r>
      <w:proofErr w:type="spellEnd"/>
      <w:r>
        <w:rPr>
          <w:sz w:val="24"/>
          <w:rtl/>
        </w:rPr>
        <w:t xml:space="preserve"> כבוד"</w:t>
      </w:r>
      <w:r>
        <w:rPr>
          <w:rStyle w:val="a6"/>
          <w:sz w:val="24"/>
          <w:rtl/>
        </w:rPr>
        <w:endnoteReference w:id="9"/>
      </w:r>
      <w:r>
        <w:rPr>
          <w:sz w:val="24"/>
          <w:rtl/>
        </w:rPr>
        <w:t xml:space="preserve"> ו"אשת חן </w:t>
      </w:r>
      <w:proofErr w:type="spellStart"/>
      <w:r>
        <w:rPr>
          <w:sz w:val="24"/>
          <w:rtl/>
        </w:rPr>
        <w:t>תתמ</w:t>
      </w:r>
      <w:r w:rsidRPr="0079086F">
        <w:rPr>
          <w:spacing w:val="-100"/>
          <w:sz w:val="24"/>
          <w:rtl/>
        </w:rPr>
        <w:t>ֹ</w:t>
      </w:r>
      <w:r>
        <w:rPr>
          <w:sz w:val="24"/>
          <w:rtl/>
        </w:rPr>
        <w:t>ך</w:t>
      </w:r>
      <w:proofErr w:type="spellEnd"/>
      <w:r>
        <w:rPr>
          <w:sz w:val="24"/>
          <w:rtl/>
        </w:rPr>
        <w:t xml:space="preserve"> כבוד"</w:t>
      </w:r>
      <w:r>
        <w:rPr>
          <w:rStyle w:val="a6"/>
          <w:sz w:val="24"/>
          <w:rtl/>
        </w:rPr>
        <w:endnoteReference w:id="10"/>
      </w:r>
      <w:r>
        <w:rPr>
          <w:sz w:val="24"/>
          <w:rtl/>
        </w:rPr>
        <w:t>. "</w:t>
      </w:r>
      <w:r w:rsidRPr="00AF1A05">
        <w:rPr>
          <w:rStyle w:val="a3"/>
          <w:rtl/>
        </w:rPr>
        <w:t>לא</w:t>
      </w:r>
      <w:r>
        <w:rPr>
          <w:sz w:val="24"/>
          <w:rtl/>
        </w:rPr>
        <w:t xml:space="preserve"> כחל ו</w:t>
      </w:r>
      <w:r w:rsidRPr="00AF1A05">
        <w:rPr>
          <w:rStyle w:val="a3"/>
          <w:rtl/>
        </w:rPr>
        <w:t>לא</w:t>
      </w:r>
      <w:r>
        <w:rPr>
          <w:sz w:val="24"/>
          <w:rtl/>
        </w:rPr>
        <w:t xml:space="preserve"> ש</w:t>
      </w:r>
      <w:r>
        <w:rPr>
          <w:rFonts w:hint="cs"/>
          <w:sz w:val="24"/>
          <w:rtl/>
        </w:rPr>
        <w:t>ר</w:t>
      </w:r>
      <w:r>
        <w:rPr>
          <w:sz w:val="24"/>
          <w:rtl/>
        </w:rPr>
        <w:t>ק ו</w:t>
      </w:r>
      <w:r w:rsidRPr="00AF1A05">
        <w:rPr>
          <w:rStyle w:val="a3"/>
          <w:rtl/>
        </w:rPr>
        <w:t>לא</w:t>
      </w:r>
      <w:r>
        <w:rPr>
          <w:sz w:val="24"/>
          <w:rtl/>
        </w:rPr>
        <w:t xml:space="preserve"> </w:t>
      </w:r>
      <w:proofErr w:type="spellStart"/>
      <w:r>
        <w:rPr>
          <w:sz w:val="24"/>
          <w:rtl/>
        </w:rPr>
        <w:t>פירכוס</w:t>
      </w:r>
      <w:proofErr w:type="spellEnd"/>
      <w:r>
        <w:rPr>
          <w:sz w:val="24"/>
          <w:rtl/>
        </w:rPr>
        <w:t xml:space="preserve">" מלמד שעל ידי </w:t>
      </w:r>
      <w:proofErr w:type="spellStart"/>
      <w:r>
        <w:rPr>
          <w:sz w:val="24"/>
          <w:rtl/>
        </w:rPr>
        <w:t>חוית</w:t>
      </w:r>
      <w:proofErr w:type="spellEnd"/>
      <w:r>
        <w:rPr>
          <w:sz w:val="24"/>
          <w:rtl/>
        </w:rPr>
        <w:t xml:space="preserve"> "</w:t>
      </w:r>
      <w:r w:rsidRPr="00AF1A05">
        <w:rPr>
          <w:rStyle w:val="a3"/>
          <w:rtl/>
        </w:rPr>
        <w:t>לא</w:t>
      </w:r>
      <w:r>
        <w:rPr>
          <w:sz w:val="24"/>
          <w:rtl/>
        </w:rPr>
        <w:t xml:space="preserve">" – </w:t>
      </w:r>
      <w:proofErr w:type="spellStart"/>
      <w:r>
        <w:rPr>
          <w:sz w:val="24"/>
          <w:rtl/>
        </w:rPr>
        <w:t>חוית</w:t>
      </w:r>
      <w:proofErr w:type="spellEnd"/>
      <w:r>
        <w:rPr>
          <w:sz w:val="24"/>
          <w:rtl/>
        </w:rPr>
        <w:t xml:space="preserve"> שפלות ובטול בנפש – זוכה הכלה לכחל-שרק-</w:t>
      </w:r>
      <w:proofErr w:type="spellStart"/>
      <w:r>
        <w:rPr>
          <w:sz w:val="24"/>
          <w:rtl/>
        </w:rPr>
        <w:t>פירכוס</w:t>
      </w:r>
      <w:proofErr w:type="spellEnd"/>
      <w:r>
        <w:rPr>
          <w:sz w:val="24"/>
          <w:rtl/>
        </w:rPr>
        <w:t xml:space="preserve"> המייפים אותה באמת והופכים אותה ל"יעלת חן".</w:t>
      </w:r>
    </w:p>
    <w:p w:rsidR="00655975" w:rsidRDefault="00655975" w:rsidP="00655975">
      <w:pPr>
        <w:rPr>
          <w:rFonts w:hint="cs"/>
          <w:sz w:val="24"/>
          <w:rtl/>
        </w:rPr>
      </w:pPr>
      <w:r>
        <w:rPr>
          <w:sz w:val="24"/>
          <w:rtl/>
        </w:rPr>
        <w:t>וסוד בסדר האיפור: כחל-שרק-</w:t>
      </w:r>
      <w:proofErr w:type="spellStart"/>
      <w:r>
        <w:rPr>
          <w:sz w:val="24"/>
          <w:rtl/>
        </w:rPr>
        <w:t>פירכוס</w:t>
      </w:r>
      <w:proofErr w:type="spellEnd"/>
      <w:r>
        <w:rPr>
          <w:sz w:val="24"/>
          <w:rtl/>
        </w:rPr>
        <w:t xml:space="preserve"> מכוונים כנגד חסד (לו רומז צבע הכחל הכחול) גבורה (לה רומז צבע </w:t>
      </w:r>
      <w:proofErr w:type="spellStart"/>
      <w:r>
        <w:rPr>
          <w:sz w:val="24"/>
          <w:rtl/>
        </w:rPr>
        <w:t>השרק</w:t>
      </w:r>
      <w:proofErr w:type="spellEnd"/>
      <w:r>
        <w:rPr>
          <w:sz w:val="24"/>
          <w:rtl/>
        </w:rPr>
        <w:t xml:space="preserve"> האדום) ו</w:t>
      </w:r>
      <w:r w:rsidRPr="00AF1A05">
        <w:rPr>
          <w:rStyle w:val="a3"/>
          <w:rtl/>
        </w:rPr>
        <w:t>תפארת</w:t>
      </w:r>
      <w:r>
        <w:rPr>
          <w:sz w:val="24"/>
          <w:rtl/>
        </w:rPr>
        <w:t xml:space="preserve"> (לה רומז</w:t>
      </w:r>
      <w:r>
        <w:rPr>
          <w:rFonts w:hint="cs"/>
          <w:sz w:val="24"/>
          <w:rtl/>
        </w:rPr>
        <w:t xml:space="preserve"> </w:t>
      </w:r>
      <w:proofErr w:type="spellStart"/>
      <w:r>
        <w:rPr>
          <w:rFonts w:hint="cs"/>
          <w:sz w:val="24"/>
          <w:rtl/>
        </w:rPr>
        <w:t>ה</w:t>
      </w:r>
      <w:r w:rsidRPr="00AF1A05">
        <w:rPr>
          <w:rStyle w:val="a3"/>
          <w:rFonts w:hint="cs"/>
          <w:rtl/>
        </w:rPr>
        <w:t>פירכוס</w:t>
      </w:r>
      <w:proofErr w:type="spellEnd"/>
      <w:r>
        <w:rPr>
          <w:rFonts w:hint="cs"/>
          <w:sz w:val="24"/>
          <w:rtl/>
        </w:rPr>
        <w:t xml:space="preserve"> </w:t>
      </w:r>
      <w:r>
        <w:rPr>
          <w:rFonts w:hint="eastAsia"/>
          <w:sz w:val="24"/>
          <w:rtl/>
        </w:rPr>
        <w:t>– שהוא פעולה כללית של התי</w:t>
      </w:r>
      <w:r>
        <w:rPr>
          <w:rFonts w:hint="cs"/>
          <w:sz w:val="24"/>
          <w:rtl/>
        </w:rPr>
        <w:t>י</w:t>
      </w:r>
      <w:r>
        <w:rPr>
          <w:rFonts w:hint="eastAsia"/>
          <w:sz w:val="24"/>
          <w:rtl/>
        </w:rPr>
        <w:t>פות והתפארות, ובפרט היינו</w:t>
      </w:r>
      <w:r>
        <w:rPr>
          <w:sz w:val="24"/>
          <w:rtl/>
        </w:rPr>
        <w:t xml:space="preserve"> קליעת השערות המשלבת </w:t>
      </w:r>
      <w:r>
        <w:rPr>
          <w:rFonts w:hint="cs"/>
          <w:sz w:val="24"/>
          <w:rtl/>
        </w:rPr>
        <w:t xml:space="preserve">פרטים </w:t>
      </w:r>
      <w:r>
        <w:rPr>
          <w:sz w:val="24"/>
          <w:rtl/>
        </w:rPr>
        <w:t xml:space="preserve">שונים לשלמות מפוארת אחת). אכן, ראשי התיבות </w:t>
      </w:r>
      <w:r>
        <w:rPr>
          <w:rFonts w:hint="cs"/>
          <w:sz w:val="24"/>
          <w:rtl/>
        </w:rPr>
        <w:t xml:space="preserve">של </w:t>
      </w:r>
      <w:r>
        <w:rPr>
          <w:b/>
          <w:bCs/>
          <w:sz w:val="30"/>
          <w:szCs w:val="28"/>
          <w:rtl/>
        </w:rPr>
        <w:t>כ</w:t>
      </w:r>
      <w:r>
        <w:rPr>
          <w:sz w:val="24"/>
          <w:rtl/>
        </w:rPr>
        <w:t>חל-</w:t>
      </w:r>
      <w:r>
        <w:rPr>
          <w:b/>
          <w:bCs/>
          <w:sz w:val="30"/>
          <w:szCs w:val="28"/>
          <w:rtl/>
        </w:rPr>
        <w:t>ש</w:t>
      </w:r>
      <w:r>
        <w:rPr>
          <w:sz w:val="24"/>
          <w:rtl/>
        </w:rPr>
        <w:t>רק-</w:t>
      </w:r>
      <w:proofErr w:type="spellStart"/>
      <w:r>
        <w:rPr>
          <w:b/>
          <w:bCs/>
          <w:sz w:val="30"/>
          <w:szCs w:val="28"/>
          <w:rtl/>
        </w:rPr>
        <w:t>פ</w:t>
      </w:r>
      <w:r>
        <w:rPr>
          <w:sz w:val="24"/>
          <w:rtl/>
        </w:rPr>
        <w:t>ירכוס</w:t>
      </w:r>
      <w:proofErr w:type="spellEnd"/>
      <w:r>
        <w:rPr>
          <w:sz w:val="24"/>
          <w:rtl/>
        </w:rPr>
        <w:t xml:space="preserve"> הם סופי התיבות </w:t>
      </w:r>
      <w:r>
        <w:rPr>
          <w:rFonts w:hint="cs"/>
          <w:sz w:val="24"/>
          <w:rtl/>
        </w:rPr>
        <w:t xml:space="preserve">של </w:t>
      </w:r>
      <w:r>
        <w:rPr>
          <w:sz w:val="24"/>
          <w:rtl/>
        </w:rPr>
        <w:t>רא</w:t>
      </w:r>
      <w:r>
        <w:rPr>
          <w:b/>
          <w:bCs/>
          <w:sz w:val="30"/>
          <w:szCs w:val="28"/>
          <w:rtl/>
        </w:rPr>
        <w:t>ש</w:t>
      </w:r>
      <w:r>
        <w:rPr>
          <w:sz w:val="24"/>
          <w:rtl/>
        </w:rPr>
        <w:t>-תו</w:t>
      </w:r>
      <w:r>
        <w:rPr>
          <w:b/>
          <w:bCs/>
          <w:sz w:val="30"/>
          <w:szCs w:val="28"/>
          <w:rtl/>
        </w:rPr>
        <w:t>ך</w:t>
      </w:r>
      <w:r>
        <w:rPr>
          <w:sz w:val="24"/>
          <w:rtl/>
        </w:rPr>
        <w:t>-סו</w:t>
      </w:r>
      <w:r>
        <w:rPr>
          <w:b/>
          <w:bCs/>
          <w:sz w:val="30"/>
          <w:szCs w:val="28"/>
          <w:rtl/>
        </w:rPr>
        <w:t>ף</w:t>
      </w:r>
      <w:r>
        <w:rPr>
          <w:sz w:val="24"/>
          <w:rtl/>
        </w:rPr>
        <w:t xml:space="preserve">, ללמד שסדר האיפור הנכון הוא </w:t>
      </w:r>
      <w:r>
        <w:rPr>
          <w:b/>
          <w:bCs/>
          <w:sz w:val="30"/>
          <w:szCs w:val="28"/>
          <w:rtl/>
        </w:rPr>
        <w:t>ש</w:t>
      </w:r>
      <w:r>
        <w:rPr>
          <w:sz w:val="24"/>
          <w:rtl/>
        </w:rPr>
        <w:t>רק-</w:t>
      </w:r>
      <w:r>
        <w:rPr>
          <w:b/>
          <w:bCs/>
          <w:sz w:val="30"/>
          <w:szCs w:val="28"/>
          <w:rtl/>
        </w:rPr>
        <w:t>כ</w:t>
      </w:r>
      <w:r>
        <w:rPr>
          <w:sz w:val="24"/>
          <w:rtl/>
        </w:rPr>
        <w:t>חל-</w:t>
      </w:r>
      <w:proofErr w:type="spellStart"/>
      <w:r>
        <w:rPr>
          <w:b/>
          <w:bCs/>
          <w:sz w:val="30"/>
          <w:szCs w:val="28"/>
          <w:rtl/>
        </w:rPr>
        <w:t>פ</w:t>
      </w:r>
      <w:r>
        <w:rPr>
          <w:sz w:val="24"/>
          <w:rtl/>
        </w:rPr>
        <w:t>ירכוס</w:t>
      </w:r>
      <w:proofErr w:type="spellEnd"/>
      <w:r>
        <w:rPr>
          <w:sz w:val="24"/>
          <w:rtl/>
        </w:rPr>
        <w:t xml:space="preserve">. </w:t>
      </w:r>
      <w:r>
        <w:rPr>
          <w:rFonts w:hint="cs"/>
          <w:sz w:val="24"/>
          <w:rtl/>
        </w:rPr>
        <w:t xml:space="preserve">סדר </w:t>
      </w:r>
      <w:proofErr w:type="spellStart"/>
      <w:r>
        <w:rPr>
          <w:rFonts w:hint="cs"/>
          <w:sz w:val="24"/>
          <w:rtl/>
        </w:rPr>
        <w:t>המדות</w:t>
      </w:r>
      <w:proofErr w:type="spellEnd"/>
      <w:r>
        <w:rPr>
          <w:rFonts w:hint="cs"/>
          <w:sz w:val="24"/>
          <w:rtl/>
        </w:rPr>
        <w:t xml:space="preserve"> חסד-גבורה-תפארת הוא בפרצוף ז"א (בזכר), אך בהמשכת מדות אלו להאיר במלכות </w:t>
      </w:r>
      <w:r>
        <w:rPr>
          <w:rFonts w:hint="eastAsia"/>
          <w:sz w:val="24"/>
          <w:rtl/>
        </w:rPr>
        <w:t xml:space="preserve">– באשה – סדר המשכתן הוא גבורה-חסד-תפארת. </w:t>
      </w:r>
      <w:r>
        <w:rPr>
          <w:rFonts w:hint="cs"/>
          <w:sz w:val="24"/>
          <w:rtl/>
        </w:rPr>
        <w:t xml:space="preserve">וכן, </w:t>
      </w:r>
      <w:r>
        <w:rPr>
          <w:sz w:val="24"/>
          <w:rtl/>
        </w:rPr>
        <w:t xml:space="preserve">בסוד הספירות, סדר זה של שלשת </w:t>
      </w:r>
      <w:proofErr w:type="spellStart"/>
      <w:r>
        <w:rPr>
          <w:sz w:val="24"/>
          <w:rtl/>
        </w:rPr>
        <w:t>הקוים</w:t>
      </w:r>
      <w:proofErr w:type="spellEnd"/>
      <w:r>
        <w:rPr>
          <w:sz w:val="24"/>
          <w:rtl/>
        </w:rPr>
        <w:t xml:space="preserve"> יוצר את הצירוף המאיר בהוד</w:t>
      </w:r>
      <w:r>
        <w:rPr>
          <w:rStyle w:val="a6"/>
          <w:sz w:val="24"/>
          <w:rtl/>
        </w:rPr>
        <w:endnoteReference w:id="11"/>
      </w:r>
      <w:r>
        <w:rPr>
          <w:sz w:val="24"/>
          <w:rtl/>
        </w:rPr>
        <w:t xml:space="preserve">, הצירוף היוצר את הוד </w:t>
      </w:r>
      <w:proofErr w:type="spellStart"/>
      <w:r>
        <w:rPr>
          <w:sz w:val="24"/>
          <w:rtl/>
        </w:rPr>
        <w:t>האשה</w:t>
      </w:r>
      <w:proofErr w:type="spellEnd"/>
      <w:r>
        <w:rPr>
          <w:sz w:val="24"/>
          <w:rtl/>
        </w:rPr>
        <w:t xml:space="preserve"> (העולה להיות "</w:t>
      </w:r>
      <w:proofErr w:type="spellStart"/>
      <w:r>
        <w:rPr>
          <w:sz w:val="24"/>
          <w:rtl/>
        </w:rPr>
        <w:t>איהי</w:t>
      </w:r>
      <w:proofErr w:type="spellEnd"/>
      <w:r>
        <w:rPr>
          <w:sz w:val="24"/>
          <w:rtl/>
        </w:rPr>
        <w:t xml:space="preserve"> בהוד" לצורך </w:t>
      </w:r>
      <w:proofErr w:type="spellStart"/>
      <w:r>
        <w:rPr>
          <w:sz w:val="24"/>
          <w:rtl/>
        </w:rPr>
        <w:t>היחוד</w:t>
      </w:r>
      <w:proofErr w:type="spellEnd"/>
      <w:r>
        <w:rPr>
          <w:sz w:val="24"/>
          <w:rtl/>
        </w:rPr>
        <w:t xml:space="preserve"> עם חתנה).</w:t>
      </w:r>
      <w:r>
        <w:rPr>
          <w:rStyle w:val="a6"/>
          <w:sz w:val="24"/>
          <w:rtl/>
        </w:rPr>
        <w:endnoteReference w:id="12"/>
      </w:r>
    </w:p>
    <w:p w:rsidR="005F4A47" w:rsidRDefault="00FC591A">
      <w:bookmarkStart w:id="1" w:name="_GoBack"/>
      <w:bookmarkEnd w:id="1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91A" w:rsidRDefault="00FC591A" w:rsidP="00655975">
      <w:pPr>
        <w:spacing w:after="0" w:line="240" w:lineRule="auto"/>
      </w:pPr>
      <w:r>
        <w:separator/>
      </w:r>
    </w:p>
  </w:endnote>
  <w:endnote w:type="continuationSeparator" w:id="0">
    <w:p w:rsidR="00FC591A" w:rsidRDefault="00FC591A" w:rsidP="00655975">
      <w:pPr>
        <w:spacing w:after="0" w:line="240" w:lineRule="auto"/>
      </w:pPr>
      <w:r>
        <w:continuationSeparator/>
      </w:r>
    </w:p>
  </w:endnote>
  <w:endnote w:id="1">
    <w:p w:rsidR="00655975" w:rsidRDefault="00655975" w:rsidP="00655975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2A3F07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כתובות </w:t>
      </w:r>
      <w:proofErr w:type="spellStart"/>
      <w:r>
        <w:rPr>
          <w:rFonts w:hint="cs"/>
          <w:rtl/>
        </w:rPr>
        <w:t>יז</w:t>
      </w:r>
      <w:proofErr w:type="spellEnd"/>
      <w:r>
        <w:rPr>
          <w:rFonts w:hint="cs"/>
          <w:rtl/>
        </w:rPr>
        <w:t>, א.</w:t>
      </w:r>
    </w:p>
  </w:endnote>
  <w:endnote w:id="2">
    <w:p w:rsidR="00655975" w:rsidRDefault="00655975" w:rsidP="00655975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2A3F07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משלי לא, א.</w:t>
      </w:r>
    </w:p>
  </w:endnote>
  <w:endnote w:id="3">
    <w:p w:rsidR="00655975" w:rsidRDefault="00655975" w:rsidP="00655975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2A3F07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ירמיה ו, יד. שם ח, יא.</w:t>
      </w:r>
    </w:p>
  </w:endnote>
  <w:endnote w:id="4">
    <w:p w:rsidR="00655975" w:rsidRDefault="00655975" w:rsidP="00655975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2A3F07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שמות </w:t>
      </w:r>
      <w:proofErr w:type="spellStart"/>
      <w:r>
        <w:rPr>
          <w:rFonts w:hint="cs"/>
          <w:rtl/>
        </w:rPr>
        <w:t>כב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יז</w:t>
      </w:r>
      <w:proofErr w:type="spellEnd"/>
      <w:r>
        <w:rPr>
          <w:rFonts w:hint="cs"/>
          <w:rtl/>
        </w:rPr>
        <w:t>.</w:t>
      </w:r>
    </w:p>
  </w:endnote>
  <w:endnote w:id="5">
    <w:p w:rsidR="00655975" w:rsidRDefault="00655975" w:rsidP="00655975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2A3F07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אבות פרק ב משנה ז.</w:t>
      </w:r>
    </w:p>
  </w:endnote>
  <w:endnote w:id="6">
    <w:p w:rsidR="00655975" w:rsidRDefault="00655975" w:rsidP="00655975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2A3F07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משלי ה, </w:t>
      </w:r>
      <w:proofErr w:type="spellStart"/>
      <w:r>
        <w:rPr>
          <w:rFonts w:hint="cs"/>
          <w:rtl/>
        </w:rPr>
        <w:t>יט</w:t>
      </w:r>
      <w:proofErr w:type="spellEnd"/>
      <w:r>
        <w:rPr>
          <w:rFonts w:hint="cs"/>
          <w:rtl/>
        </w:rPr>
        <w:t>.</w:t>
      </w:r>
    </w:p>
  </w:endnote>
  <w:endnote w:id="7">
    <w:p w:rsidR="00655975" w:rsidRDefault="00655975" w:rsidP="00655975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2A3F07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ראה שבת פרק ב משנה ו (וראה גם </w:t>
      </w:r>
      <w:proofErr w:type="spellStart"/>
      <w:r>
        <w:rPr>
          <w:rFonts w:hint="cs"/>
          <w:rtl/>
        </w:rPr>
        <w:t>תנחומא</w:t>
      </w:r>
      <w:proofErr w:type="spellEnd"/>
      <w:r>
        <w:rPr>
          <w:rFonts w:hint="cs"/>
          <w:rtl/>
        </w:rPr>
        <w:t xml:space="preserve"> מצורע ח ופסיקתא רבתי מג).</w:t>
      </w:r>
    </w:p>
  </w:endnote>
  <w:endnote w:id="8">
    <w:p w:rsidR="00655975" w:rsidRDefault="00655975" w:rsidP="00655975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2A3F07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ראה חידושי </w:t>
      </w:r>
      <w:proofErr w:type="spellStart"/>
      <w:r>
        <w:rPr>
          <w:rFonts w:hint="cs"/>
          <w:rtl/>
        </w:rPr>
        <w:t>מהר"ם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שי"ף</w:t>
      </w:r>
      <w:proofErr w:type="spellEnd"/>
      <w:r>
        <w:rPr>
          <w:rFonts w:hint="cs"/>
          <w:rtl/>
        </w:rPr>
        <w:t xml:space="preserve"> לכתובות </w:t>
      </w:r>
      <w:proofErr w:type="spellStart"/>
      <w:r>
        <w:rPr>
          <w:rFonts w:hint="cs"/>
          <w:rtl/>
        </w:rPr>
        <w:t>יז</w:t>
      </w:r>
      <w:proofErr w:type="spellEnd"/>
      <w:r>
        <w:rPr>
          <w:rFonts w:hint="cs"/>
          <w:rtl/>
        </w:rPr>
        <w:t xml:space="preserve">, א ועבודת ישראל פרשת ויצא דיבור המתחיל "ורחל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יפת תאר".</w:t>
      </w:r>
    </w:p>
  </w:endnote>
  <w:endnote w:id="9">
    <w:p w:rsidR="00655975" w:rsidRDefault="00655975" w:rsidP="00655975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2A3F07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משלי </w:t>
      </w:r>
      <w:proofErr w:type="spellStart"/>
      <w:r>
        <w:rPr>
          <w:rFonts w:hint="cs"/>
          <w:rtl/>
        </w:rPr>
        <w:t>כט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כג</w:t>
      </w:r>
      <w:proofErr w:type="spellEnd"/>
      <w:r>
        <w:rPr>
          <w:rFonts w:hint="cs"/>
          <w:rtl/>
        </w:rPr>
        <w:t>.</w:t>
      </w:r>
    </w:p>
  </w:endnote>
  <w:endnote w:id="10">
    <w:p w:rsidR="00655975" w:rsidRDefault="00655975" w:rsidP="00655975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2A3F07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שם יא, </w:t>
      </w:r>
      <w:proofErr w:type="spellStart"/>
      <w:r>
        <w:rPr>
          <w:rFonts w:hint="cs"/>
          <w:rtl/>
        </w:rPr>
        <w:t>טז</w:t>
      </w:r>
      <w:proofErr w:type="spellEnd"/>
      <w:r>
        <w:rPr>
          <w:rFonts w:hint="cs"/>
          <w:rtl/>
        </w:rPr>
        <w:t>.</w:t>
      </w:r>
    </w:p>
  </w:endnote>
  <w:endnote w:id="11">
    <w:p w:rsidR="00655975" w:rsidRDefault="00655975" w:rsidP="00655975">
      <w:pPr>
        <w:pStyle w:val="a4"/>
        <w:rPr>
          <w:rtl/>
        </w:rPr>
      </w:pPr>
      <w:r w:rsidRPr="009C2B65">
        <w:rPr>
          <w:rtl/>
        </w:rPr>
        <w:tab/>
      </w:r>
      <w:r w:rsidRPr="002A3F07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ראה סוד הוי' </w:t>
      </w:r>
      <w:proofErr w:type="spellStart"/>
      <w:r>
        <w:rPr>
          <w:rFonts w:hint="cs"/>
          <w:rtl/>
        </w:rPr>
        <w:t>ליראיו</w:t>
      </w:r>
      <w:proofErr w:type="spellEnd"/>
      <w:r>
        <w:rPr>
          <w:rFonts w:hint="cs"/>
          <w:rtl/>
        </w:rPr>
        <w:t xml:space="preserve"> שער א פרק </w:t>
      </w:r>
      <w:proofErr w:type="spellStart"/>
      <w:r>
        <w:rPr>
          <w:rFonts w:hint="cs"/>
          <w:rtl/>
        </w:rPr>
        <w:t>כט</w:t>
      </w:r>
      <w:proofErr w:type="spellEnd"/>
      <w:r>
        <w:rPr>
          <w:rFonts w:hint="cs"/>
          <w:rtl/>
        </w:rPr>
        <w:t>.</w:t>
      </w:r>
    </w:p>
  </w:endnote>
  <w:endnote w:id="12">
    <w:p w:rsidR="00655975" w:rsidRDefault="00655975" w:rsidP="00655975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2A3F07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על פי חתן עם הכלה הערה ג (עמודים סח-סט).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91A" w:rsidRDefault="00FC591A" w:rsidP="00655975">
      <w:pPr>
        <w:spacing w:after="0" w:line="240" w:lineRule="auto"/>
      </w:pPr>
      <w:r>
        <w:separator/>
      </w:r>
    </w:p>
  </w:footnote>
  <w:footnote w:type="continuationSeparator" w:id="0">
    <w:p w:rsidR="00FC591A" w:rsidRDefault="00FC591A" w:rsidP="006559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886"/>
    <w:rsid w:val="00061E65"/>
    <w:rsid w:val="00655975"/>
    <w:rsid w:val="00A00886"/>
    <w:rsid w:val="00AC2310"/>
    <w:rsid w:val="00FC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655975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655975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655975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655975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655975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semiHidden/>
    <w:rsid w:val="00655975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6">
    <w:name w:val="endnote reference"/>
    <w:aliases w:val="Endnote Reference"/>
    <w:basedOn w:val="a0"/>
    <w:semiHidden/>
    <w:rsid w:val="00655975"/>
    <w:rPr>
      <w:position w:val="-4"/>
      <w:vertAlign w:val="superscript"/>
    </w:rPr>
  </w:style>
  <w:style w:type="paragraph" w:customStyle="1" w:styleId="a7">
    <w:name w:val="פתיח תו"/>
    <w:basedOn w:val="a"/>
    <w:link w:val="a8"/>
    <w:rsid w:val="00655975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655975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655975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655975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655975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655975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655975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semiHidden/>
    <w:rsid w:val="00655975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6">
    <w:name w:val="endnote reference"/>
    <w:aliases w:val="Endnote Reference"/>
    <w:basedOn w:val="a0"/>
    <w:semiHidden/>
    <w:rsid w:val="00655975"/>
    <w:rPr>
      <w:position w:val="-4"/>
      <w:vertAlign w:val="superscript"/>
    </w:rPr>
  </w:style>
  <w:style w:type="paragraph" w:customStyle="1" w:styleId="a7">
    <w:name w:val="פתיח תו"/>
    <w:basedOn w:val="a"/>
    <w:link w:val="a8"/>
    <w:rsid w:val="00655975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655975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user\Documents\&#1502;&#1513;&#1512;&#1491;\&#1488;&#1514;&#1512;\&#1505;&#1508;&#1512;&#1497;&#1501;%20&#1502;&#1495;&#1493;&#1500;&#1511;&#1497;&#1501;%20&#1488;\&#1497;&#1497;&#1503;%20&#1502;&#1513;&#1502;&#1495;%20&#1488;\&#1513;&#1506;&#1512;%20&#1512;&#1488;&#1513;&#1493;&#1503;%20&#1495;&#1503;%20&#1499;&#1500;&#1492;\&#1510;&#1493;&#1512;&#1492;4.ti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2017-08-14T17:00:00Z</dcterms:created>
  <dcterms:modified xsi:type="dcterms:W3CDTF">2017-08-14T17:00:00Z</dcterms:modified>
</cp:coreProperties>
</file>