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036" w:rsidRDefault="00806036" w:rsidP="00806036">
      <w:pPr>
        <w:pStyle w:val="2"/>
        <w:rPr>
          <w:rFonts w:hint="cs"/>
          <w:rtl/>
        </w:rPr>
      </w:pPr>
      <w:bookmarkStart w:id="0" w:name="_Ref67132794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1553210</wp:posOffset>
            </wp:positionH>
            <wp:positionV relativeFrom="paragraph">
              <wp:posOffset>682625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t xml:space="preserve">לימוד תורה </w:t>
      </w:r>
      <w:r>
        <w:rPr>
          <w:rFonts w:hint="cs"/>
          <w:rtl/>
        </w:rPr>
        <w:t>יחד</w:t>
      </w:r>
      <w:bookmarkEnd w:id="0"/>
    </w:p>
    <w:p w:rsidR="00806036" w:rsidRPr="006A75C5" w:rsidRDefault="00806036" w:rsidP="00806036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position w:val="-7"/>
          <w:sz w:val="90"/>
          <w:szCs w:val="90"/>
          <w:rtl/>
        </w:rPr>
      </w:pPr>
      <w:r w:rsidRPr="00BA3D80">
        <w:rPr>
          <w:rStyle w:val="a8"/>
          <w:position w:val="12"/>
          <w:sz w:val="60"/>
          <w:szCs w:val="60"/>
          <w:rtl/>
        </w:rPr>
        <w:t>"</w:t>
      </w:r>
      <w:r w:rsidRPr="006A75C5">
        <w:rPr>
          <w:rStyle w:val="a8"/>
          <w:position w:val="-7"/>
          <w:sz w:val="90"/>
          <w:szCs w:val="90"/>
          <w:rtl/>
        </w:rPr>
        <w:t>א</w:t>
      </w:r>
    </w:p>
    <w:p w:rsidR="00806036" w:rsidRDefault="00806036" w:rsidP="00806036">
      <w:pPr>
        <w:rPr>
          <w:rFonts w:hint="cs"/>
          <w:rtl/>
        </w:rPr>
      </w:pPr>
      <w:r>
        <w:rPr>
          <w:rtl/>
        </w:rPr>
        <w:t xml:space="preserve">ל תרבה שיחה עם </w:t>
      </w:r>
      <w:proofErr w:type="spellStart"/>
      <w:r>
        <w:rPr>
          <w:rFonts w:hint="cs"/>
          <w:rtl/>
        </w:rPr>
        <w:t>ה</w:t>
      </w:r>
      <w:r>
        <w:rPr>
          <w:rtl/>
        </w:rPr>
        <w:t>אשה</w:t>
      </w:r>
      <w:proofErr w:type="spellEnd"/>
      <w:r>
        <w:rPr>
          <w:rFonts w:hint="cs"/>
          <w:rtl/>
        </w:rPr>
        <w:t>,</w:t>
      </w:r>
      <w:r>
        <w:rPr>
          <w:rtl/>
        </w:rPr>
        <w:t xml:space="preserve"> באשתו אמרו</w:t>
      </w:r>
      <w:r>
        <w:rPr>
          <w:rFonts w:hint="cs"/>
          <w:rtl/>
        </w:rPr>
        <w:t xml:space="preserve">, קל וחומר באשת חברו. מכאן אמרו חכמים: כל המרבה שיחה עם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גורם רעה לעצמו ובוטל מדברי תורה וסופו יורש </w:t>
      </w:r>
      <w:proofErr w:type="spellStart"/>
      <w:r>
        <w:rPr>
          <w:rFonts w:hint="cs"/>
          <w:rtl/>
        </w:rPr>
        <w:t>גיהנם</w:t>
      </w:r>
      <w:proofErr w:type="spellEnd"/>
      <w:r>
        <w:rPr>
          <w:rtl/>
        </w:rPr>
        <w:t>"</w:t>
      </w:r>
      <w:r>
        <w:rPr>
          <w:rStyle w:val="a6"/>
          <w:rtl/>
        </w:rPr>
        <w:endnoteReference w:id="1"/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מה כוונת חז"ל בהדרכה זו? כיצד ניתן לומר כי הדיבור בין בני הזוג איננו רצוי?!</w:t>
      </w:r>
    </w:p>
    <w:p w:rsidR="00806036" w:rsidRDefault="00806036" w:rsidP="00806036">
      <w:pPr>
        <w:rPr>
          <w:rFonts w:hint="cs"/>
          <w:rtl/>
        </w:rPr>
      </w:pPr>
      <w:r>
        <w:rPr>
          <w:rFonts w:hint="cs"/>
          <w:rtl/>
        </w:rPr>
        <w:t xml:space="preserve">בפשטות, הדגש כאן הוא "אל </w:t>
      </w:r>
      <w:r w:rsidRPr="00247D41">
        <w:rPr>
          <w:rStyle w:val="a3"/>
          <w:rFonts w:hint="cs"/>
          <w:rtl/>
        </w:rPr>
        <w:t>תרבה</w:t>
      </w:r>
      <w:r>
        <w:rPr>
          <w:rFonts w:hint="cs"/>
          <w:rtl/>
        </w:rPr>
        <w:t xml:space="preserve"> שיחה... כל </w:t>
      </w:r>
      <w:r w:rsidRPr="00247D41">
        <w:rPr>
          <w:rStyle w:val="a3"/>
          <w:rFonts w:hint="cs"/>
          <w:rtl/>
        </w:rPr>
        <w:t>המרבה</w:t>
      </w:r>
      <w:r>
        <w:rPr>
          <w:rFonts w:hint="cs"/>
          <w:rtl/>
        </w:rPr>
        <w:t xml:space="preserve"> שיחה"</w:t>
      </w:r>
      <w:r>
        <w:rPr>
          <w:rtl/>
        </w:rPr>
        <w:t>.</w:t>
      </w:r>
      <w:r>
        <w:rPr>
          <w:rFonts w:hint="cs"/>
          <w:rtl/>
        </w:rPr>
        <w:t xml:space="preserve"> </w:t>
      </w:r>
      <w:r w:rsidRPr="00247D41">
        <w:rPr>
          <w:rStyle w:val="a3"/>
          <w:rFonts w:hint="eastAsia"/>
          <w:rtl/>
        </w:rPr>
        <w:t>ריבוי</w:t>
      </w:r>
      <w:r>
        <w:rPr>
          <w:rFonts w:hint="eastAsia"/>
          <w:rtl/>
        </w:rPr>
        <w:t xml:space="preserve"> שיחה טפלה ובטלה </w:t>
      </w:r>
      <w:r>
        <w:rPr>
          <w:rFonts w:hint="cs"/>
          <w:rtl/>
        </w:rPr>
        <w:t xml:space="preserve">אכן </w:t>
      </w:r>
      <w:r>
        <w:rPr>
          <w:rFonts w:hint="eastAsia"/>
          <w:rtl/>
        </w:rPr>
        <w:t xml:space="preserve">מזיק לבני הזוג, אך שיחה מדודה ושקולה </w:t>
      </w:r>
      <w:r>
        <w:rPr>
          <w:rFonts w:hint="cs"/>
          <w:rtl/>
        </w:rPr>
        <w:t xml:space="preserve">היא </w:t>
      </w:r>
      <w:r>
        <w:rPr>
          <w:rFonts w:hint="eastAsia"/>
          <w:rtl/>
        </w:rPr>
        <w:t>מועיל</w:t>
      </w:r>
      <w:r>
        <w:rPr>
          <w:rFonts w:hint="cs"/>
          <w:rtl/>
        </w:rPr>
        <w:t>ה</w:t>
      </w:r>
      <w:r>
        <w:rPr>
          <w:rFonts w:hint="eastAsia"/>
          <w:rtl/>
        </w:rPr>
        <w:t xml:space="preserve"> ורצוי</w:t>
      </w:r>
      <w:r>
        <w:rPr>
          <w:rFonts w:hint="cs"/>
          <w:rtl/>
        </w:rPr>
        <w:t>ה</w:t>
      </w:r>
      <w:r>
        <w:rPr>
          <w:rFonts w:hint="eastAsia"/>
          <w:rtl/>
        </w:rPr>
        <w:t xml:space="preserve">. </w:t>
      </w:r>
      <w:r>
        <w:rPr>
          <w:rFonts w:hint="cs"/>
          <w:rtl/>
        </w:rPr>
        <w:t xml:space="preserve">בשיחה בין איש לאשתו צריך להיות "מח שליט על הלב" כדי למדוד את תכני השיחה ואת אופייה. ברור כי כאשר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שכלם של בני הזוג רב יותר הם יכולים 'להחזיק ראש' בשיחה רצויה לאורך פרק זמן ארוך יותר מבלי לגלוש לדברים בטלים. לפי זה, ריבוי השיחה הרצויה נגזר ממעמדם השכלי-רוחני של בני הזוג. מהמשנה שהובאה ברור כי עיקר תיקון הדיבור, או פגמו בריבוי טפל ומיותר, תלוי במעמד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>. "</w:t>
      </w:r>
      <w:proofErr w:type="spellStart"/>
      <w:r>
        <w:rPr>
          <w:rFonts w:hint="cs"/>
          <w:rtl/>
        </w:rPr>
        <w:t>מהוי</w:t>
      </w:r>
      <w:proofErr w:type="spellEnd"/>
      <w:r>
        <w:rPr>
          <w:rFonts w:hint="cs"/>
          <w:rtl/>
        </w:rPr>
        <w:t xml:space="preserve">' 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משכלת"</w:t>
      </w:r>
      <w:r>
        <w:rPr>
          <w:rStyle w:val="a6"/>
          <w:rtl/>
        </w:rPr>
        <w:endnoteReference w:id="2"/>
      </w:r>
      <w:r>
        <w:rPr>
          <w:rFonts w:hint="cs"/>
          <w:rtl/>
        </w:rPr>
        <w:t>, ומי שזוכה לאשה משכלת יכול לדבר עמה דברי טעם באריכות, ללא שיהיה בכך ריבוי לא רצוי.</w:t>
      </w:r>
    </w:p>
    <w:p w:rsidR="00806036" w:rsidRDefault="00806036" w:rsidP="00806036">
      <w:pPr>
        <w:rPr>
          <w:rFonts w:hint="cs"/>
          <w:rtl/>
        </w:rPr>
      </w:pPr>
      <w:r>
        <w:rPr>
          <w:rFonts w:hint="cs"/>
          <w:rtl/>
        </w:rPr>
        <w:t xml:space="preserve">ואכן, בפנימיות, הדרכת חז"ל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"אל תרבה שיחה עם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"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מתייחסת </w:t>
      </w:r>
      <w:r>
        <w:rPr>
          <w:rtl/>
        </w:rPr>
        <w:t xml:space="preserve">דווקא </w:t>
      </w:r>
      <w:r>
        <w:rPr>
          <w:rFonts w:hint="cs"/>
          <w:rtl/>
        </w:rPr>
        <w:t>ל</w:t>
      </w:r>
      <w:r>
        <w:rPr>
          <w:rtl/>
        </w:rPr>
        <w:t xml:space="preserve">מצב בו אין קומתם הרוחנית של בני הזוג </w:t>
      </w:r>
      <w:proofErr w:type="spellStart"/>
      <w:r>
        <w:rPr>
          <w:rtl/>
        </w:rPr>
        <w:t>שוה</w:t>
      </w:r>
      <w:proofErr w:type="spellEnd"/>
      <w:r>
        <w:rPr>
          <w:rtl/>
        </w:rPr>
        <w:t>. בלשון הקבלה, זה</w:t>
      </w:r>
      <w:r>
        <w:rPr>
          <w:rFonts w:hint="cs"/>
          <w:rtl/>
        </w:rPr>
        <w:t>ו</w:t>
      </w:r>
      <w:r>
        <w:rPr>
          <w:rtl/>
        </w:rPr>
        <w:t xml:space="preserve"> מצב בו פרצוף המלכות </w:t>
      </w:r>
      <w:r>
        <w:rPr>
          <w:rFonts w:hint="cs"/>
          <w:rtl/>
        </w:rPr>
        <w:t xml:space="preserve">עומד </w:t>
      </w:r>
      <w:r>
        <w:rPr>
          <w:rtl/>
        </w:rPr>
        <w:t xml:space="preserve">מן החזה </w:t>
      </w:r>
      <w:r>
        <w:rPr>
          <w:rFonts w:hint="cs"/>
          <w:rtl/>
        </w:rPr>
        <w:t>של פרצוף ז"א ו</w:t>
      </w:r>
      <w:r>
        <w:rPr>
          <w:rtl/>
        </w:rPr>
        <w:t>למטה, דהיינו</w:t>
      </w:r>
      <w:r>
        <w:rPr>
          <w:rFonts w:hint="cs"/>
          <w:rtl/>
        </w:rPr>
        <w:t xml:space="preserve"> </w:t>
      </w:r>
      <w:r>
        <w:rPr>
          <w:rtl/>
        </w:rPr>
        <w:t xml:space="preserve">מצב בו תודעת </w:t>
      </w:r>
      <w:proofErr w:type="spellStart"/>
      <w:r>
        <w:rPr>
          <w:rtl/>
        </w:rPr>
        <w:t>האשה</w:t>
      </w:r>
      <w:proofErr w:type="spellEnd"/>
      <w:r>
        <w:rPr>
          <w:rtl/>
        </w:rPr>
        <w:t xml:space="preserve"> מגיעה רק למקום הרגש של האיש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 xml:space="preserve">ממילא, במצב זה </w:t>
      </w:r>
      <w:r>
        <w:rPr>
          <w:rtl/>
        </w:rPr>
        <w:t>אין ה</w:t>
      </w:r>
      <w:r>
        <w:rPr>
          <w:rFonts w:hint="cs"/>
          <w:rtl/>
        </w:rPr>
        <w:t>איש</w:t>
      </w:r>
      <w:r>
        <w:rPr>
          <w:rtl/>
        </w:rPr>
        <w:t xml:space="preserve"> מסוגל לשתף את</w:t>
      </w:r>
      <w:r>
        <w:rPr>
          <w:rFonts w:hint="cs"/>
          <w:rtl/>
        </w:rPr>
        <w:t xml:space="preserve"> אשתו</w:t>
      </w:r>
      <w:r>
        <w:rPr>
          <w:rtl/>
        </w:rPr>
        <w:t xml:space="preserve"> במה שמעסיק את מוחו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ריבוי השיחה ע</w:t>
      </w:r>
      <w:r>
        <w:rPr>
          <w:rFonts w:hint="cs"/>
          <w:rtl/>
        </w:rPr>
        <w:t>מ</w:t>
      </w:r>
      <w:r>
        <w:rPr>
          <w:rtl/>
        </w:rPr>
        <w:t>ה גורם ל</w:t>
      </w:r>
      <w:r>
        <w:rPr>
          <w:rFonts w:hint="cs"/>
          <w:rtl/>
        </w:rPr>
        <w:t>ו</w:t>
      </w:r>
      <w:r>
        <w:rPr>
          <w:rtl/>
        </w:rPr>
        <w:t xml:space="preserve"> לה</w:t>
      </w:r>
      <w:r>
        <w:rPr>
          <w:rFonts w:hint="cs"/>
          <w:rtl/>
        </w:rPr>
        <w:t>יות "</w:t>
      </w:r>
      <w:r>
        <w:rPr>
          <w:rtl/>
        </w:rPr>
        <w:t>ב</w:t>
      </w:r>
      <w:r>
        <w:rPr>
          <w:rFonts w:hint="cs"/>
          <w:rtl/>
        </w:rPr>
        <w:t>ו</w:t>
      </w:r>
      <w:r>
        <w:rPr>
          <w:rtl/>
        </w:rPr>
        <w:t>טל מדברי תורה</w:t>
      </w:r>
      <w:r>
        <w:rPr>
          <w:rFonts w:hint="cs"/>
          <w:rtl/>
        </w:rPr>
        <w:t>".</w:t>
      </w:r>
      <w:r>
        <w:rPr>
          <w:rtl/>
        </w:rPr>
        <w:t xml:space="preserve"> אזי, גם מצדה של </w:t>
      </w:r>
      <w:proofErr w:type="spellStart"/>
      <w:r>
        <w:rPr>
          <w:rtl/>
        </w:rPr>
        <w:t>האשה</w:t>
      </w:r>
      <w:proofErr w:type="spellEnd"/>
      <w:r>
        <w:rPr>
          <w:rtl/>
        </w:rPr>
        <w:t xml:space="preserve"> בנין </w:t>
      </w:r>
      <w:r>
        <w:rPr>
          <w:rFonts w:hint="cs"/>
          <w:rtl/>
        </w:rPr>
        <w:t>שיעור קומתה, "בנין פרצוף המלכות",</w:t>
      </w:r>
      <w:r>
        <w:rPr>
          <w:rtl/>
        </w:rPr>
        <w:t xml:space="preserve"> הוא דווקא על ידי גבורות וצמצומים – על ידי מיעוט דיבור – משום שריבוי דיבור מן האיש, הפונה אל אשתו 'מלמעלה', איננו נותן לה מקום לבטא את אישיותה העצמאית</w:t>
      </w:r>
      <w:r>
        <w:rPr>
          <w:rStyle w:val="a6"/>
          <w:rtl/>
        </w:rPr>
        <w:endnoteReference w:id="3"/>
      </w:r>
      <w:r>
        <w:rPr>
          <w:rtl/>
        </w:rPr>
        <w:t>.</w:t>
      </w:r>
    </w:p>
    <w:p w:rsidR="00806036" w:rsidRDefault="00806036" w:rsidP="00806036">
      <w:pPr>
        <w:rPr>
          <w:rFonts w:hint="cs"/>
          <w:rtl/>
        </w:rPr>
      </w:pPr>
      <w:r>
        <w:rPr>
          <w:rFonts w:hint="cs"/>
          <w:rtl/>
        </w:rPr>
        <w:t>לפי הקבלה, תולדות העולם הינן מסלול ארוך של שינויים במעמדה של ספירת המלכות</w:t>
      </w:r>
      <w:r>
        <w:rPr>
          <w:rStyle w:val="a6"/>
          <w:rtl/>
        </w:rPr>
        <w:endnoteReference w:id="4"/>
      </w:r>
      <w:r>
        <w:rPr>
          <w:rFonts w:hint="cs"/>
          <w:rtl/>
        </w:rPr>
        <w:t xml:space="preserve">. ככל שהעולם מתקדם לקראת הגאולה </w:t>
      </w:r>
      <w:proofErr w:type="spellStart"/>
      <w:r>
        <w:rPr>
          <w:rFonts w:hint="cs"/>
          <w:rtl/>
        </w:rPr>
        <w:t>האמיתית</w:t>
      </w:r>
      <w:proofErr w:type="spellEnd"/>
      <w:r>
        <w:rPr>
          <w:rFonts w:hint="cs"/>
          <w:rtl/>
        </w:rPr>
        <w:t xml:space="preserve"> והשלמה עולה המלכות יותר ויותר, והדבר מתבטא בפועל בשינוי מעמד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. לכן, </w:t>
      </w:r>
      <w:r>
        <w:rPr>
          <w:rtl/>
        </w:rPr>
        <w:t xml:space="preserve">בדורותינו אלה – עם עלית </w:t>
      </w:r>
      <w:proofErr w:type="spellStart"/>
      <w:r>
        <w:rPr>
          <w:rtl/>
        </w:rPr>
        <w:t>האשה</w:t>
      </w:r>
      <w:proofErr w:type="spellEnd"/>
      <w:r>
        <w:rPr>
          <w:rFonts w:hint="cs"/>
          <w:rtl/>
        </w:rPr>
        <w:t>-המלכות</w:t>
      </w:r>
      <w:r>
        <w:rPr>
          <w:rtl/>
        </w:rPr>
        <w:t xml:space="preserve"> לקראת ביאת משיח צדקנו, ובזכות גילוי פנימיות התורה – ניתן להגיע ל</w:t>
      </w:r>
      <w:r>
        <w:rPr>
          <w:rFonts w:hint="cs"/>
          <w:rtl/>
        </w:rPr>
        <w:t>קשר</w:t>
      </w:r>
      <w:r>
        <w:rPr>
          <w:rtl/>
        </w:rPr>
        <w:t xml:space="preserve"> שלם ועמוק הרבה יותר</w:t>
      </w:r>
      <w:r>
        <w:rPr>
          <w:rFonts w:hint="cs"/>
          <w:rtl/>
        </w:rPr>
        <w:t xml:space="preserve"> בין האיש </w:t>
      </w:r>
      <w:proofErr w:type="spellStart"/>
      <w:r>
        <w:rPr>
          <w:rFonts w:hint="cs"/>
          <w:rtl/>
        </w:rPr>
        <w:t>והאשה</w:t>
      </w:r>
      <w:proofErr w:type="spellEnd"/>
      <w:r>
        <w:rPr>
          <w:rtl/>
        </w:rPr>
        <w:t xml:space="preserve">. </w:t>
      </w:r>
    </w:p>
    <w:p w:rsidR="00806036" w:rsidRDefault="00806036" w:rsidP="00806036">
      <w:pPr>
        <w:rPr>
          <w:rFonts w:hint="cs"/>
          <w:rtl/>
        </w:rPr>
      </w:pPr>
      <w:r>
        <w:rPr>
          <w:rtl/>
        </w:rPr>
        <w:t xml:space="preserve">שוב אין להסתפק בכך שקומת </w:t>
      </w:r>
      <w:proofErr w:type="spellStart"/>
      <w:r>
        <w:rPr>
          <w:rtl/>
        </w:rPr>
        <w:t>האשה</w:t>
      </w:r>
      <w:proofErr w:type="spellEnd"/>
      <w:r>
        <w:rPr>
          <w:rtl/>
        </w:rPr>
        <w:t xml:space="preserve"> מגיעה רק לשותפות רגשית עם בעלה</w:t>
      </w:r>
      <w:r>
        <w:rPr>
          <w:rFonts w:hint="cs"/>
          <w:rtl/>
        </w:rPr>
        <w:t>,</w:t>
      </w:r>
      <w:r>
        <w:rPr>
          <w:rtl/>
        </w:rPr>
        <w:t xml:space="preserve"> כאשר היא נותרת נמוכה ממנו</w:t>
      </w:r>
      <w:r>
        <w:rPr>
          <w:rFonts w:hint="cs"/>
          <w:rtl/>
        </w:rPr>
        <w:t xml:space="preserve"> בעצם.</w:t>
      </w:r>
      <w:r>
        <w:rPr>
          <w:rtl/>
        </w:rPr>
        <w:t xml:space="preserve"> יש לשאוף למצב בו יהיו האיש </w:t>
      </w:r>
      <w:proofErr w:type="spellStart"/>
      <w:r>
        <w:rPr>
          <w:rtl/>
        </w:rPr>
        <w:t>והאשה</w:t>
      </w:r>
      <w:proofErr w:type="spellEnd"/>
      <w:r>
        <w:rPr>
          <w:rtl/>
        </w:rPr>
        <w:t xml:space="preserve"> "</w:t>
      </w:r>
      <w:proofErr w:type="spellStart"/>
      <w:r>
        <w:rPr>
          <w:rtl/>
        </w:rPr>
        <w:t>שוין</w:t>
      </w:r>
      <w:proofErr w:type="spellEnd"/>
      <w:r>
        <w:rPr>
          <w:rtl/>
        </w:rPr>
        <w:t xml:space="preserve"> בקומתן", וממילא השותפות ביניהם תכלול את כל תחומי </w:t>
      </w:r>
      <w:r>
        <w:rPr>
          <w:rFonts w:hint="cs"/>
          <w:rtl/>
        </w:rPr>
        <w:t xml:space="preserve">נפשם </w:t>
      </w:r>
      <w:r>
        <w:rPr>
          <w:rFonts w:hint="eastAsia"/>
          <w:rtl/>
        </w:rPr>
        <w:t xml:space="preserve">– </w:t>
      </w:r>
      <w:r>
        <w:rPr>
          <w:rtl/>
        </w:rPr>
        <w:t>השכל, הרגש והמעשה. כאשר זו היא השאיפה, שוב אין מקום לגבורות וצמצומים</w:t>
      </w:r>
      <w:r>
        <w:rPr>
          <w:rFonts w:hint="cs"/>
          <w:rtl/>
        </w:rPr>
        <w:t xml:space="preserve"> בתקשורת בין בני הזוג.</w:t>
      </w:r>
      <w:r>
        <w:rPr>
          <w:rtl/>
        </w:rPr>
        <w:t xml:space="preserve"> </w:t>
      </w:r>
      <w:r>
        <w:rPr>
          <w:rFonts w:hint="cs"/>
          <w:rtl/>
        </w:rPr>
        <w:t xml:space="preserve">בניגוד </w:t>
      </w:r>
      <w:proofErr w:type="spellStart"/>
      <w:r>
        <w:rPr>
          <w:rFonts w:hint="cs"/>
          <w:rtl/>
        </w:rPr>
        <w:t>לבנין</w:t>
      </w:r>
      <w:proofErr w:type="spellEnd"/>
      <w:r>
        <w:rPr>
          <w:rFonts w:hint="cs"/>
          <w:rtl/>
        </w:rPr>
        <w:t xml:space="preserve"> המלכות מן הגבורות, בו היא נבנית רק עד החזה, הרי שעל מנת להגיע למצב של "</w:t>
      </w:r>
      <w:proofErr w:type="spellStart"/>
      <w:r>
        <w:rPr>
          <w:rFonts w:hint="cs"/>
          <w:rtl/>
        </w:rPr>
        <w:t>שוין</w:t>
      </w:r>
      <w:proofErr w:type="spellEnd"/>
      <w:r>
        <w:rPr>
          <w:rFonts w:hint="cs"/>
          <w:rtl/>
        </w:rPr>
        <w:t xml:space="preserve"> בקומתן" נדרש לבנות את פרצוף המלכות ברחמים רבים. על בנין המלכות ברחמים נאמר בספר הזהר כי בזכות לימוד פנימיות התורה (השייך גם לנשים, כדלקמן) "</w:t>
      </w:r>
      <w:proofErr w:type="spellStart"/>
      <w:r>
        <w:rPr>
          <w:rFonts w:hint="cs"/>
          <w:rtl/>
        </w:rPr>
        <w:t>יפקון</w:t>
      </w:r>
      <w:proofErr w:type="spellEnd"/>
      <w:r>
        <w:rPr>
          <w:rFonts w:hint="cs"/>
          <w:rtl/>
        </w:rPr>
        <w:t xml:space="preserve"> מן גלותא ברחמים"</w:t>
      </w:r>
      <w:r>
        <w:rPr>
          <w:rStyle w:val="a6"/>
          <w:rtl/>
        </w:rPr>
        <w:endnoteReference w:id="5"/>
      </w:r>
      <w:r>
        <w:rPr>
          <w:rFonts w:hint="cs"/>
          <w:rtl/>
        </w:rPr>
        <w:t>.</w:t>
      </w:r>
    </w:p>
    <w:p w:rsidR="00806036" w:rsidRDefault="00806036" w:rsidP="00806036">
      <w:pPr>
        <w:rPr>
          <w:rFonts w:hint="cs"/>
          <w:rtl/>
        </w:rPr>
      </w:pPr>
      <w:r>
        <w:rPr>
          <w:rtl/>
        </w:rPr>
        <w:lastRenderedPageBreak/>
        <w:t>טיפוח</w:t>
      </w:r>
      <w:r>
        <w:rPr>
          <w:rFonts w:hint="cs"/>
          <w:rtl/>
        </w:rPr>
        <w:t xml:space="preserve"> בנינה</w:t>
      </w:r>
      <w:r>
        <w:rPr>
          <w:rtl/>
        </w:rPr>
        <w:t xml:space="preserve"> של </w:t>
      </w:r>
      <w:proofErr w:type="spellStart"/>
      <w:r>
        <w:rPr>
          <w:rtl/>
        </w:rPr>
        <w:t>האשה</w:t>
      </w:r>
      <w:proofErr w:type="spellEnd"/>
      <w:r>
        <w:rPr>
          <w:rtl/>
        </w:rPr>
        <w:t>, עד שת</w:t>
      </w:r>
      <w:r>
        <w:rPr>
          <w:rFonts w:hint="cs"/>
          <w:rtl/>
        </w:rPr>
        <w:t>על</w:t>
      </w:r>
      <w:r>
        <w:rPr>
          <w:rtl/>
        </w:rPr>
        <w:t xml:space="preserve">ה </w:t>
      </w:r>
      <w:r>
        <w:rPr>
          <w:rFonts w:hint="cs"/>
          <w:rtl/>
        </w:rPr>
        <w:t xml:space="preserve">להיות </w:t>
      </w:r>
      <w:r>
        <w:rPr>
          <w:rtl/>
        </w:rPr>
        <w:t>שותפה מלאה בלימוד התורה של בעלה</w:t>
      </w:r>
      <w:r>
        <w:rPr>
          <w:rFonts w:hint="cs"/>
          <w:rtl/>
        </w:rPr>
        <w:t xml:space="preserve">, </w:t>
      </w:r>
      <w:r>
        <w:rPr>
          <w:rtl/>
        </w:rPr>
        <w:t xml:space="preserve">תלוי בריבוי שיחה ביניהם. </w:t>
      </w:r>
      <w:r>
        <w:rPr>
          <w:rFonts w:hint="cs"/>
          <w:rtl/>
        </w:rPr>
        <w:t xml:space="preserve">אכן, אין זה ריבוי שיחה מיותרת, בה איכות השיחה מתדלדלת בכמות הדברים הבטלים, אלא דיבור רב המביא לקירוב דעות האיש </w:t>
      </w:r>
      <w:proofErr w:type="spellStart"/>
      <w:r>
        <w:rPr>
          <w:rFonts w:hint="cs"/>
          <w:rtl/>
        </w:rPr>
        <w:t>והאשה</w:t>
      </w:r>
      <w:proofErr w:type="spellEnd"/>
      <w:r>
        <w:rPr>
          <w:rFonts w:hint="cs"/>
          <w:rtl/>
        </w:rPr>
        <w:t xml:space="preserve">, כאשר הריבוי הכמותי של השיחה בטל לגבי איכותה ומשמש כלי להסברה בטוב טעם ודעת. </w:t>
      </w:r>
      <w:r>
        <w:rPr>
          <w:rtl/>
        </w:rPr>
        <w:t xml:space="preserve">ככל שהאיש </w:t>
      </w:r>
      <w:r>
        <w:rPr>
          <w:rFonts w:hint="cs"/>
          <w:rtl/>
        </w:rPr>
        <w:t xml:space="preserve">מרחם </w:t>
      </w:r>
      <w:r>
        <w:rPr>
          <w:rtl/>
        </w:rPr>
        <w:t xml:space="preserve">על אשתו </w:t>
      </w:r>
      <w:r>
        <w:rPr>
          <w:rFonts w:hint="cs"/>
          <w:rtl/>
        </w:rPr>
        <w:t xml:space="preserve">באמת </w:t>
      </w:r>
      <w:r>
        <w:rPr>
          <w:rtl/>
        </w:rPr>
        <w:t>ומזדהה עמה</w:t>
      </w:r>
      <w:r>
        <w:rPr>
          <w:rFonts w:hint="cs"/>
          <w:rtl/>
        </w:rPr>
        <w:t>,</w:t>
      </w:r>
      <w:r>
        <w:rPr>
          <w:rtl/>
        </w:rPr>
        <w:t xml:space="preserve"> כך הוא מרבה לדבר עמה דברים טובים </w:t>
      </w:r>
      <w:r>
        <w:rPr>
          <w:rFonts w:hint="cs"/>
          <w:rtl/>
        </w:rPr>
        <w:t>(ו"אין טוב אלא תורה"</w:t>
      </w:r>
      <w:r>
        <w:rPr>
          <w:rStyle w:val="a6"/>
          <w:rtl/>
        </w:rPr>
        <w:endnoteReference w:id="6"/>
      </w:r>
      <w:r>
        <w:rPr>
          <w:rFonts w:hint="cs"/>
          <w:rtl/>
        </w:rPr>
        <w:t xml:space="preserve">) </w:t>
      </w:r>
      <w:r>
        <w:rPr>
          <w:rtl/>
        </w:rPr>
        <w:t>המשיבים את נפשה</w:t>
      </w:r>
      <w:r>
        <w:rPr>
          <w:rFonts w:hint="cs"/>
          <w:rtl/>
        </w:rPr>
        <w:t xml:space="preserve"> (כמו שנאמר "תורת הוי' תמימה משיבת נפש"</w:t>
      </w:r>
      <w:r>
        <w:rPr>
          <w:rStyle w:val="a6"/>
          <w:rtl/>
        </w:rPr>
        <w:endnoteReference w:id="7"/>
      </w:r>
      <w:r>
        <w:rPr>
          <w:rFonts w:hint="cs"/>
          <w:rtl/>
        </w:rPr>
        <w:t>, ודרשו חז"ל: "זה סדר נשים"</w:t>
      </w:r>
      <w:r>
        <w:rPr>
          <w:rStyle w:val="a6"/>
          <w:rtl/>
        </w:rPr>
        <w:endnoteReference w:id="8"/>
      </w:r>
      <w:r>
        <w:rPr>
          <w:rFonts w:hint="cs"/>
          <w:rtl/>
        </w:rPr>
        <w:t xml:space="preserve">). </w:t>
      </w:r>
    </w:p>
    <w:p w:rsidR="00806036" w:rsidRDefault="00806036" w:rsidP="00806036">
      <w:pPr>
        <w:rPr>
          <w:rtl/>
        </w:rPr>
      </w:pPr>
      <w:r>
        <w:rPr>
          <w:rFonts w:hint="cs"/>
          <w:rtl/>
        </w:rPr>
        <w:t xml:space="preserve">על האיש </w:t>
      </w:r>
      <w:r>
        <w:rPr>
          <w:rtl/>
        </w:rPr>
        <w:t xml:space="preserve">לשתף </w:t>
      </w:r>
      <w:r>
        <w:rPr>
          <w:rFonts w:hint="cs"/>
          <w:rtl/>
        </w:rPr>
        <w:t xml:space="preserve">את אשתו </w:t>
      </w:r>
      <w:r>
        <w:rPr>
          <w:rtl/>
        </w:rPr>
        <w:t xml:space="preserve">בעולמו הפנימי </w:t>
      </w:r>
      <w:r>
        <w:rPr>
          <w:rFonts w:hint="cs"/>
          <w:rtl/>
        </w:rPr>
        <w:t>מתוך הבנת ה</w:t>
      </w:r>
      <w:r>
        <w:rPr>
          <w:rtl/>
        </w:rPr>
        <w:t>עול</w:t>
      </w:r>
      <w:r>
        <w:rPr>
          <w:rFonts w:hint="cs"/>
          <w:rtl/>
        </w:rPr>
        <w:t>ם הפנימי</w:t>
      </w:r>
      <w:r>
        <w:rPr>
          <w:rtl/>
        </w:rPr>
        <w:t xml:space="preserve"> שלה</w:t>
      </w:r>
      <w:r>
        <w:rPr>
          <w:rFonts w:hint="cs"/>
          <w:rtl/>
        </w:rPr>
        <w:t xml:space="preserve"> והזדהות עמו</w:t>
      </w:r>
      <w:r>
        <w:rPr>
          <w:rtl/>
        </w:rPr>
        <w:t xml:space="preserve">. כאשר המגמה היא להגיע </w:t>
      </w:r>
      <w:proofErr w:type="spellStart"/>
      <w:r>
        <w:rPr>
          <w:rtl/>
        </w:rPr>
        <w:t>לשויון</w:t>
      </w:r>
      <w:proofErr w:type="spellEnd"/>
      <w:r>
        <w:rPr>
          <w:rtl/>
        </w:rPr>
        <w:t xml:space="preserve"> מלא, שוב אין חשש שריבוי הדברים של האיש ידחק ויעלים את אישיותה של </w:t>
      </w:r>
      <w:proofErr w:type="spellStart"/>
      <w:r>
        <w:rPr>
          <w:rtl/>
        </w:rPr>
        <w:t>האשה</w:t>
      </w:r>
      <w:proofErr w:type="spellEnd"/>
      <w:r>
        <w:rPr>
          <w:rtl/>
        </w:rPr>
        <w:t xml:space="preserve">. ההפך הוא הנכון – </w:t>
      </w:r>
      <w:r>
        <w:rPr>
          <w:rFonts w:hint="cs"/>
          <w:rtl/>
        </w:rPr>
        <w:t xml:space="preserve">ריבוי </w:t>
      </w:r>
      <w:r>
        <w:rPr>
          <w:rtl/>
        </w:rPr>
        <w:t xml:space="preserve">הדברים </w:t>
      </w:r>
      <w:r>
        <w:rPr>
          <w:rFonts w:hint="cs"/>
          <w:rtl/>
        </w:rPr>
        <w:t xml:space="preserve">ישמש </w:t>
      </w:r>
      <w:r>
        <w:rPr>
          <w:rtl/>
        </w:rPr>
        <w:t>לחשוף את אישיותה העצמאית</w:t>
      </w:r>
      <w:r>
        <w:rPr>
          <w:rFonts w:hint="cs"/>
          <w:rtl/>
        </w:rPr>
        <w:t>,</w:t>
      </w:r>
      <w:r>
        <w:rPr>
          <w:rtl/>
        </w:rPr>
        <w:t xml:space="preserve"> מתוך ידיעה כי בעצם </w:t>
      </w:r>
      <w:proofErr w:type="spellStart"/>
      <w:r>
        <w:rPr>
          <w:rtl/>
        </w:rPr>
        <w:t>האשה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שוה</w:t>
      </w:r>
      <w:proofErr w:type="spellEnd"/>
      <w:r>
        <w:rPr>
          <w:rtl/>
        </w:rPr>
        <w:t xml:space="preserve"> בקומתה לאיש</w:t>
      </w:r>
      <w:r>
        <w:rPr>
          <w:rFonts w:hint="cs"/>
          <w:rtl/>
        </w:rPr>
        <w:t>.</w:t>
      </w:r>
      <w:r>
        <w:rPr>
          <w:rtl/>
        </w:rPr>
        <w:t xml:space="preserve"> גם אם </w:t>
      </w:r>
      <w:proofErr w:type="spellStart"/>
      <w:r>
        <w:rPr>
          <w:rFonts w:hint="cs"/>
          <w:rtl/>
        </w:rPr>
        <w:t>שויון</w:t>
      </w:r>
      <w:proofErr w:type="spellEnd"/>
      <w:r>
        <w:rPr>
          <w:rFonts w:hint="cs"/>
          <w:rtl/>
        </w:rPr>
        <w:t xml:space="preserve"> הקומה </w:t>
      </w:r>
      <w:r>
        <w:rPr>
          <w:rtl/>
        </w:rPr>
        <w:t>עדיין אי</w:t>
      </w:r>
      <w:r>
        <w:rPr>
          <w:rFonts w:hint="cs"/>
          <w:rtl/>
        </w:rPr>
        <w:t>נו</w:t>
      </w:r>
      <w:r>
        <w:rPr>
          <w:rtl/>
        </w:rPr>
        <w:t xml:space="preserve"> גלוי בפועל – משום ש</w:t>
      </w:r>
      <w:r>
        <w:rPr>
          <w:rFonts w:hint="cs"/>
          <w:rtl/>
        </w:rPr>
        <w:t>למעשה</w:t>
      </w:r>
      <w:r>
        <w:rPr>
          <w:rtl/>
        </w:rPr>
        <w:t xml:space="preserve"> הא</w:t>
      </w:r>
      <w:r>
        <w:rPr>
          <w:rFonts w:hint="cs"/>
          <w:rtl/>
        </w:rPr>
        <w:t>יש</w:t>
      </w:r>
      <w:r>
        <w:rPr>
          <w:rtl/>
        </w:rPr>
        <w:t xml:space="preserve"> למד יותר תורה – הרי </w:t>
      </w:r>
      <w:r>
        <w:rPr>
          <w:rFonts w:hint="cs"/>
          <w:rtl/>
        </w:rPr>
        <w:t xml:space="preserve">ניתן </w:t>
      </w:r>
      <w:r>
        <w:rPr>
          <w:rtl/>
        </w:rPr>
        <w:t>להדביק את הפער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 xml:space="preserve">הכמותי במהותו, </w:t>
      </w:r>
      <w:r>
        <w:rPr>
          <w:rtl/>
        </w:rPr>
        <w:t xml:space="preserve">על ידי הוספת </w:t>
      </w:r>
      <w:proofErr w:type="spellStart"/>
      <w:r>
        <w:rPr>
          <w:rtl/>
        </w:rPr>
        <w:t>האשה</w:t>
      </w:r>
      <w:proofErr w:type="spellEnd"/>
      <w:r>
        <w:rPr>
          <w:rtl/>
        </w:rPr>
        <w:t xml:space="preserve"> בלימוד התורה.</w:t>
      </w:r>
    </w:p>
    <w:p w:rsidR="00806036" w:rsidRDefault="00806036" w:rsidP="00806036">
      <w:pPr>
        <w:rPr>
          <w:rFonts w:hint="cs"/>
          <w:rtl/>
        </w:rPr>
      </w:pPr>
      <w:proofErr w:type="spellStart"/>
      <w:r>
        <w:rPr>
          <w:rtl/>
        </w:rPr>
        <w:t>האשה</w:t>
      </w:r>
      <w:proofErr w:type="spellEnd"/>
      <w:r>
        <w:rPr>
          <w:rtl/>
        </w:rPr>
        <w:t xml:space="preserve"> מחויבת כמו האיש ב</w:t>
      </w:r>
      <w:r>
        <w:rPr>
          <w:rFonts w:hint="cs"/>
          <w:rtl/>
        </w:rPr>
        <w:t xml:space="preserve">חובות הלבבות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ה</w:t>
      </w:r>
      <w:r>
        <w:rPr>
          <w:rtl/>
        </w:rPr>
        <w:t xml:space="preserve">אמונה בה', </w:t>
      </w:r>
      <w:r>
        <w:rPr>
          <w:rFonts w:hint="cs"/>
          <w:rtl/>
        </w:rPr>
        <w:t xml:space="preserve">יחודו, </w:t>
      </w:r>
      <w:r>
        <w:rPr>
          <w:rtl/>
        </w:rPr>
        <w:t>אהבתו ויראתו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וממילא היא</w:t>
      </w:r>
      <w:r>
        <w:rPr>
          <w:rtl/>
        </w:rPr>
        <w:t xml:space="preserve"> </w:t>
      </w:r>
      <w:r>
        <w:rPr>
          <w:rFonts w:hint="cs"/>
          <w:rtl/>
        </w:rPr>
        <w:t xml:space="preserve">מחויבת כמוהו </w:t>
      </w:r>
      <w:r>
        <w:rPr>
          <w:rtl/>
        </w:rPr>
        <w:t>בלימוד</w:t>
      </w:r>
      <w:r>
        <w:rPr>
          <w:rFonts w:hint="cs"/>
          <w:rtl/>
        </w:rPr>
        <w:t xml:space="preserve"> פנימיות התורה, המביא לקיום מצוות אלו</w:t>
      </w:r>
      <w:r>
        <w:rPr>
          <w:rtl/>
        </w:rPr>
        <w:t>.</w:t>
      </w:r>
      <w:r>
        <w:rPr>
          <w:rFonts w:hint="cs"/>
          <w:rtl/>
        </w:rPr>
        <w:t xml:space="preserve"> אשרי </w:t>
      </w:r>
      <w:r>
        <w:rPr>
          <w:rtl/>
        </w:rPr>
        <w:t xml:space="preserve">הזוג </w:t>
      </w:r>
      <w:r>
        <w:rPr>
          <w:rFonts w:hint="cs"/>
          <w:rtl/>
        </w:rPr>
        <w:t xml:space="preserve">הזוכים </w:t>
      </w:r>
      <w:r>
        <w:rPr>
          <w:rtl/>
        </w:rPr>
        <w:t>להשתעשע ביחד בחלקם המשותף בתורה – פנימיות התורה</w:t>
      </w:r>
      <w:r>
        <w:rPr>
          <w:rFonts w:hint="cs"/>
          <w:rtl/>
        </w:rPr>
        <w:t xml:space="preserve">. </w:t>
      </w:r>
      <w:r>
        <w:rPr>
          <w:rtl/>
        </w:rPr>
        <w:t xml:space="preserve">אז </w:t>
      </w:r>
      <w:r>
        <w:rPr>
          <w:rFonts w:hint="cs"/>
          <w:rtl/>
        </w:rPr>
        <w:t xml:space="preserve">אין </w:t>
      </w:r>
      <w:r>
        <w:rPr>
          <w:rtl/>
        </w:rPr>
        <w:t>חשש כי המרבה שיחה עם אשתו "בוטל מדברי תורה", ו</w:t>
      </w:r>
      <w:r>
        <w:rPr>
          <w:rFonts w:hint="cs"/>
          <w:rtl/>
        </w:rPr>
        <w:t xml:space="preserve">להפך </w:t>
      </w:r>
      <w:r>
        <w:rPr>
          <w:rFonts w:hint="eastAsia"/>
          <w:rtl/>
        </w:rPr>
        <w:t xml:space="preserve">– </w:t>
      </w:r>
      <w:proofErr w:type="spellStart"/>
      <w:r>
        <w:rPr>
          <w:rtl/>
        </w:rPr>
        <w:t>שויון</w:t>
      </w:r>
      <w:proofErr w:type="spellEnd"/>
      <w:r>
        <w:rPr>
          <w:rtl/>
        </w:rPr>
        <w:t xml:space="preserve"> הקומה הרוחני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המתבטא בריבוי השיחה התורנית, מ</w:t>
      </w:r>
      <w:r>
        <w:rPr>
          <w:rtl/>
        </w:rPr>
        <w:t>עשיר ו</w:t>
      </w:r>
      <w:r>
        <w:rPr>
          <w:rFonts w:hint="cs"/>
          <w:rtl/>
        </w:rPr>
        <w:t>מ</w:t>
      </w:r>
      <w:r>
        <w:rPr>
          <w:rtl/>
        </w:rPr>
        <w:t>פרה את הקשר ביניהם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 xml:space="preserve">אז נעשה הקשר שלם, ושוב </w:t>
      </w:r>
      <w:r>
        <w:rPr>
          <w:rtl/>
        </w:rPr>
        <w:t xml:space="preserve">לא </w:t>
      </w:r>
      <w:r>
        <w:rPr>
          <w:rFonts w:hint="cs"/>
          <w:rtl/>
        </w:rPr>
        <w:t xml:space="preserve">נותר </w:t>
      </w:r>
      <w:r>
        <w:rPr>
          <w:rtl/>
        </w:rPr>
        <w:t xml:space="preserve">תחום מהותי בחיי האיש בודד ומרוחק מבת זוגו. </w:t>
      </w:r>
    </w:p>
    <w:p w:rsidR="00806036" w:rsidRDefault="00806036" w:rsidP="00806036">
      <w:pPr>
        <w:rPr>
          <w:rtl/>
        </w:rPr>
      </w:pPr>
      <w:r>
        <w:rPr>
          <w:rtl/>
        </w:rPr>
        <w:t>הלימוד המשותף עתיד להניב חידושי ושעשועי תורה אין סופיים מתוך המפגש בין הלימוד הגברי והלימוד הנשי.</w:t>
      </w:r>
      <w:r>
        <w:rPr>
          <w:rStyle w:val="a6"/>
          <w:rtl/>
        </w:rPr>
        <w:endnoteReference w:id="9"/>
      </w:r>
    </w:p>
    <w:p w:rsidR="005F4A47" w:rsidRDefault="0045253B">
      <w:bookmarkStart w:id="1" w:name="_GoBack"/>
      <w:bookmarkEnd w:id="1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53B" w:rsidRDefault="0045253B" w:rsidP="00806036">
      <w:pPr>
        <w:spacing w:after="0" w:line="240" w:lineRule="auto"/>
      </w:pPr>
      <w:r>
        <w:separator/>
      </w:r>
    </w:p>
  </w:endnote>
  <w:endnote w:type="continuationSeparator" w:id="0">
    <w:p w:rsidR="0045253B" w:rsidRDefault="0045253B" w:rsidP="00806036">
      <w:pPr>
        <w:spacing w:after="0" w:line="240" w:lineRule="auto"/>
      </w:pPr>
      <w:r>
        <w:continuationSeparator/>
      </w:r>
    </w:p>
  </w:endnote>
  <w:endnote w:id="1">
    <w:p w:rsidR="00806036" w:rsidRPr="006D0C4A" w:rsidRDefault="00806036" w:rsidP="00806036">
      <w:pPr>
        <w:pStyle w:val="a4"/>
        <w:rPr>
          <w:rFonts w:hint="cs"/>
          <w:rtl/>
        </w:rPr>
      </w:pPr>
      <w:r>
        <w:rPr>
          <w:rFonts w:hint="cs"/>
          <w:rtl/>
        </w:rPr>
        <w:tab/>
      </w:r>
      <w:r w:rsidRPr="006D0C4A">
        <w:rPr>
          <w:rtl/>
        </w:rPr>
        <w:endnoteRef/>
      </w:r>
      <w:r>
        <w:rPr>
          <w:rFonts w:hint="cs"/>
          <w:rtl/>
        </w:rPr>
        <w:t>.</w:t>
      </w:r>
      <w:r>
        <w:rPr>
          <w:rFonts w:hint="cs"/>
          <w:rtl/>
        </w:rPr>
        <w:tab/>
      </w:r>
      <w:r w:rsidRPr="006D0C4A">
        <w:rPr>
          <w:rFonts w:hint="cs"/>
          <w:rtl/>
        </w:rPr>
        <w:t>אבות פרק א משנה ה.</w:t>
      </w:r>
    </w:p>
  </w:endnote>
  <w:endnote w:id="2">
    <w:p w:rsidR="00806036" w:rsidRPr="006D0C4A" w:rsidRDefault="00806036" w:rsidP="00806036">
      <w:pPr>
        <w:pStyle w:val="a4"/>
        <w:rPr>
          <w:rtl/>
        </w:rPr>
      </w:pPr>
      <w:r>
        <w:rPr>
          <w:rFonts w:hint="cs"/>
          <w:rtl/>
        </w:rPr>
        <w:tab/>
      </w:r>
      <w:r w:rsidRPr="006D0C4A">
        <w:rPr>
          <w:rtl/>
        </w:rPr>
        <w:endnoteRef/>
      </w:r>
      <w:r>
        <w:rPr>
          <w:rFonts w:hint="cs"/>
          <w:rtl/>
        </w:rPr>
        <w:t>.</w:t>
      </w:r>
      <w:r>
        <w:rPr>
          <w:rFonts w:hint="cs"/>
          <w:rtl/>
        </w:rPr>
        <w:tab/>
      </w:r>
      <w:r w:rsidRPr="006D0C4A">
        <w:rPr>
          <w:rtl/>
        </w:rPr>
        <w:t xml:space="preserve">משלי </w:t>
      </w:r>
      <w:proofErr w:type="spellStart"/>
      <w:r w:rsidRPr="006D0C4A">
        <w:rPr>
          <w:rtl/>
        </w:rPr>
        <w:t>יט</w:t>
      </w:r>
      <w:proofErr w:type="spellEnd"/>
      <w:r w:rsidRPr="006D0C4A">
        <w:rPr>
          <w:rtl/>
        </w:rPr>
        <w:t>, יד.</w:t>
      </w:r>
    </w:p>
  </w:endnote>
  <w:endnote w:id="3">
    <w:p w:rsidR="00806036" w:rsidRPr="006D0C4A" w:rsidRDefault="00806036" w:rsidP="00806036">
      <w:pPr>
        <w:pStyle w:val="a4"/>
        <w:rPr>
          <w:rtl/>
        </w:rPr>
      </w:pPr>
      <w:r>
        <w:rPr>
          <w:rFonts w:hint="cs"/>
          <w:rtl/>
        </w:rPr>
        <w:tab/>
      </w:r>
      <w:r w:rsidRPr="006D0C4A">
        <w:rPr>
          <w:rtl/>
        </w:rPr>
        <w:endnoteRef/>
      </w:r>
      <w:r>
        <w:rPr>
          <w:rFonts w:hint="cs"/>
          <w:rtl/>
        </w:rPr>
        <w:t>.</w:t>
      </w:r>
      <w:r>
        <w:rPr>
          <w:rFonts w:hint="cs"/>
          <w:rtl/>
        </w:rPr>
        <w:tab/>
      </w:r>
      <w:r w:rsidRPr="006D0C4A">
        <w:rPr>
          <w:rtl/>
        </w:rPr>
        <w:t xml:space="preserve">וראה בשער השביעי, בתורה "עורי צפון ובואי תימן", </w:t>
      </w:r>
      <w:proofErr w:type="spellStart"/>
      <w:r w:rsidRPr="006D0C4A">
        <w:rPr>
          <w:rtl/>
        </w:rPr>
        <w:t>בענין</w:t>
      </w:r>
      <w:proofErr w:type="spellEnd"/>
      <w:r w:rsidRPr="006D0C4A">
        <w:rPr>
          <w:rtl/>
        </w:rPr>
        <w:t xml:space="preserve"> "שמאלו תחת לראשי".</w:t>
      </w:r>
    </w:p>
  </w:endnote>
  <w:endnote w:id="4">
    <w:p w:rsidR="00806036" w:rsidRPr="006D0C4A" w:rsidRDefault="00806036" w:rsidP="00806036">
      <w:pPr>
        <w:pStyle w:val="a4"/>
        <w:rPr>
          <w:rtl/>
        </w:rPr>
      </w:pPr>
      <w:r>
        <w:rPr>
          <w:rFonts w:hint="cs"/>
          <w:rtl/>
        </w:rPr>
        <w:tab/>
      </w:r>
      <w:r w:rsidRPr="006D0C4A">
        <w:rPr>
          <w:rtl/>
        </w:rPr>
        <w:endnoteRef/>
      </w:r>
      <w:r>
        <w:rPr>
          <w:rFonts w:hint="cs"/>
          <w:rtl/>
        </w:rPr>
        <w:t>.</w:t>
      </w:r>
      <w:r>
        <w:rPr>
          <w:rFonts w:hint="cs"/>
          <w:rtl/>
        </w:rPr>
        <w:tab/>
      </w:r>
      <w:r w:rsidRPr="006D0C4A">
        <w:rPr>
          <w:rtl/>
        </w:rPr>
        <w:t>ראה עץ חיים שער מיעוט הירח פרק ב.</w:t>
      </w:r>
    </w:p>
  </w:endnote>
  <w:endnote w:id="5">
    <w:p w:rsidR="00806036" w:rsidRPr="006D0C4A" w:rsidRDefault="00806036" w:rsidP="00806036">
      <w:pPr>
        <w:pStyle w:val="a4"/>
        <w:rPr>
          <w:rtl/>
        </w:rPr>
      </w:pPr>
      <w:r>
        <w:rPr>
          <w:rFonts w:hint="cs"/>
          <w:rtl/>
        </w:rPr>
        <w:tab/>
      </w:r>
      <w:r w:rsidRPr="006D0C4A">
        <w:rPr>
          <w:rtl/>
        </w:rPr>
        <w:endnoteRef/>
      </w:r>
      <w:r>
        <w:rPr>
          <w:rFonts w:hint="cs"/>
          <w:rtl/>
        </w:rPr>
        <w:t>.</w:t>
      </w:r>
      <w:r>
        <w:rPr>
          <w:rFonts w:hint="cs"/>
          <w:rtl/>
        </w:rPr>
        <w:tab/>
      </w:r>
      <w:r w:rsidRPr="006D0C4A">
        <w:rPr>
          <w:rtl/>
        </w:rPr>
        <w:t xml:space="preserve">ראה זהר חלק ג </w:t>
      </w:r>
      <w:proofErr w:type="spellStart"/>
      <w:r w:rsidRPr="006D0C4A">
        <w:rPr>
          <w:rtl/>
        </w:rPr>
        <w:t>קכד</w:t>
      </w:r>
      <w:proofErr w:type="spellEnd"/>
      <w:r w:rsidRPr="006D0C4A">
        <w:rPr>
          <w:rtl/>
        </w:rPr>
        <w:t>, ב.</w:t>
      </w:r>
    </w:p>
  </w:endnote>
  <w:endnote w:id="6">
    <w:p w:rsidR="00806036" w:rsidRPr="006D0C4A" w:rsidRDefault="00806036" w:rsidP="00806036">
      <w:pPr>
        <w:pStyle w:val="a4"/>
        <w:rPr>
          <w:rtl/>
        </w:rPr>
      </w:pPr>
      <w:r>
        <w:rPr>
          <w:rFonts w:hint="cs"/>
          <w:rtl/>
        </w:rPr>
        <w:tab/>
      </w:r>
      <w:r w:rsidRPr="006D0C4A">
        <w:rPr>
          <w:rtl/>
        </w:rPr>
        <w:endnoteRef/>
      </w:r>
      <w:r>
        <w:rPr>
          <w:rFonts w:hint="cs"/>
          <w:rtl/>
        </w:rPr>
        <w:t>.</w:t>
      </w:r>
      <w:r>
        <w:rPr>
          <w:rFonts w:hint="cs"/>
          <w:rtl/>
        </w:rPr>
        <w:tab/>
      </w:r>
      <w:r w:rsidRPr="006D0C4A">
        <w:rPr>
          <w:rtl/>
        </w:rPr>
        <w:t>אבות פרק ו משנה ג.</w:t>
      </w:r>
    </w:p>
  </w:endnote>
  <w:endnote w:id="7">
    <w:p w:rsidR="00806036" w:rsidRPr="006D0C4A" w:rsidRDefault="00806036" w:rsidP="00806036">
      <w:pPr>
        <w:pStyle w:val="a4"/>
        <w:rPr>
          <w:rtl/>
        </w:rPr>
      </w:pPr>
      <w:r>
        <w:rPr>
          <w:rFonts w:hint="cs"/>
          <w:rtl/>
        </w:rPr>
        <w:tab/>
      </w:r>
      <w:r w:rsidRPr="006D0C4A">
        <w:rPr>
          <w:rtl/>
        </w:rPr>
        <w:endnoteRef/>
      </w:r>
      <w:r>
        <w:rPr>
          <w:rFonts w:hint="cs"/>
          <w:rtl/>
        </w:rPr>
        <w:t>.</w:t>
      </w:r>
      <w:r>
        <w:rPr>
          <w:rFonts w:hint="cs"/>
          <w:rtl/>
        </w:rPr>
        <w:tab/>
      </w:r>
      <w:r w:rsidRPr="006D0C4A">
        <w:rPr>
          <w:rtl/>
        </w:rPr>
        <w:t xml:space="preserve">תהלים </w:t>
      </w:r>
      <w:proofErr w:type="spellStart"/>
      <w:r w:rsidRPr="006D0C4A">
        <w:rPr>
          <w:rtl/>
        </w:rPr>
        <w:t>יט</w:t>
      </w:r>
      <w:proofErr w:type="spellEnd"/>
      <w:r w:rsidRPr="006D0C4A">
        <w:rPr>
          <w:rtl/>
        </w:rPr>
        <w:t>, ח.</w:t>
      </w:r>
    </w:p>
  </w:endnote>
  <w:endnote w:id="8">
    <w:p w:rsidR="00806036" w:rsidRPr="006D0C4A" w:rsidRDefault="00806036" w:rsidP="00806036">
      <w:pPr>
        <w:pStyle w:val="a4"/>
        <w:rPr>
          <w:rtl/>
        </w:rPr>
      </w:pPr>
      <w:r>
        <w:rPr>
          <w:rFonts w:hint="cs"/>
          <w:rtl/>
        </w:rPr>
        <w:tab/>
      </w:r>
      <w:r w:rsidRPr="006D0C4A">
        <w:rPr>
          <w:rtl/>
        </w:rPr>
        <w:endnoteRef/>
      </w:r>
      <w:r>
        <w:rPr>
          <w:rFonts w:hint="cs"/>
          <w:rtl/>
        </w:rPr>
        <w:t>.</w:t>
      </w:r>
      <w:r>
        <w:rPr>
          <w:rFonts w:hint="cs"/>
          <w:rtl/>
        </w:rPr>
        <w:tab/>
      </w:r>
      <w:r w:rsidRPr="006D0C4A">
        <w:rPr>
          <w:rtl/>
        </w:rPr>
        <w:t xml:space="preserve">מדרש תהלים פרק </w:t>
      </w:r>
      <w:proofErr w:type="spellStart"/>
      <w:r w:rsidRPr="006D0C4A">
        <w:rPr>
          <w:rtl/>
        </w:rPr>
        <w:t>יט</w:t>
      </w:r>
      <w:proofErr w:type="spellEnd"/>
      <w:r w:rsidRPr="006D0C4A">
        <w:rPr>
          <w:rtl/>
        </w:rPr>
        <w:t>.</w:t>
      </w:r>
    </w:p>
  </w:endnote>
  <w:endnote w:id="9">
    <w:p w:rsidR="00806036" w:rsidRPr="006D0C4A" w:rsidRDefault="00806036" w:rsidP="00806036">
      <w:pPr>
        <w:pStyle w:val="a4"/>
        <w:rPr>
          <w:rtl/>
        </w:rPr>
      </w:pPr>
      <w:r>
        <w:rPr>
          <w:rFonts w:hint="cs"/>
          <w:rtl/>
        </w:rPr>
        <w:tab/>
      </w:r>
      <w:r w:rsidRPr="006D0C4A">
        <w:rPr>
          <w:rtl/>
        </w:rPr>
        <w:endnoteRef/>
      </w:r>
      <w:r>
        <w:rPr>
          <w:rFonts w:hint="cs"/>
          <w:rtl/>
        </w:rPr>
        <w:t>.</w:t>
      </w:r>
      <w:r>
        <w:rPr>
          <w:rFonts w:hint="cs"/>
          <w:rtl/>
        </w:rPr>
        <w:tab/>
      </w:r>
      <w:r w:rsidRPr="006D0C4A">
        <w:rPr>
          <w:rFonts w:hint="cs"/>
          <w:rtl/>
        </w:rPr>
        <w:t>על פי שערי אהבה ורצון מאמר "ארך אפים" סעיף ה.</w:t>
      </w:r>
      <w:r w:rsidRPr="006D0C4A">
        <w:rPr>
          <w:rtl/>
        </w:rPr>
        <w:t xml:space="preserve"> ראה גם שכינה ביניהם פרק ד, ובפרט בהערה </w:t>
      </w:r>
      <w:proofErr w:type="spellStart"/>
      <w:r w:rsidRPr="006D0C4A">
        <w:rPr>
          <w:rtl/>
        </w:rPr>
        <w:t>יב</w:t>
      </w:r>
      <w:proofErr w:type="spellEnd"/>
      <w:r w:rsidRPr="006D0C4A">
        <w:rPr>
          <w:rtl/>
        </w:rPr>
        <w:t xml:space="preserve"> שם.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53B" w:rsidRDefault="0045253B" w:rsidP="00806036">
      <w:pPr>
        <w:spacing w:after="0" w:line="240" w:lineRule="auto"/>
      </w:pPr>
      <w:r>
        <w:separator/>
      </w:r>
    </w:p>
  </w:footnote>
  <w:footnote w:type="continuationSeparator" w:id="0">
    <w:p w:rsidR="0045253B" w:rsidRDefault="0045253B" w:rsidP="008060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228"/>
    <w:rsid w:val="00061E65"/>
    <w:rsid w:val="0045253B"/>
    <w:rsid w:val="005E5228"/>
    <w:rsid w:val="00806036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806036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806036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806036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806036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806036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806036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806036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806036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806036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806036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806036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806036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806036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806036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806036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806036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806036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806036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8;\&#1513;&#1506;&#1512;%20&#1512;&#1489;&#1497;&#1506;&#1497;%20&#1500;&#1500;&#1502;&#1493;&#1491;%20&#1514;&#1493;&#1512;&#1492;%20&#1493;&#1500;&#1497;&#1513;&#1488;%20&#1488;&#1513;&#1492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611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2017-08-14T17:08:00Z</dcterms:created>
  <dcterms:modified xsi:type="dcterms:W3CDTF">2017-08-14T17:08:00Z</dcterms:modified>
</cp:coreProperties>
</file>