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58" w:rsidRDefault="00917458" w:rsidP="00917458">
      <w:pPr>
        <w:pStyle w:val="2"/>
        <w:rPr>
          <w:rtl/>
        </w:rPr>
      </w:pPr>
      <w:bookmarkStart w:id="0" w:name="_Ref67132797"/>
      <w:r>
        <w:rPr>
          <w:w w:val="100"/>
          <w:rtl/>
        </w:rPr>
        <w:drawing>
          <wp:anchor distT="0" distB="0" distL="114300" distR="114300" simplePos="0" relativeHeight="251659264" behindDoc="1" locked="0" layoutInCell="1" allowOverlap="1">
            <wp:simplePos x="0" y="0"/>
            <wp:positionH relativeFrom="column">
              <wp:posOffset>905510</wp:posOffset>
            </wp:positionH>
            <wp:positionV relativeFrom="paragraph">
              <wp:posOffset>701675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חסד ואמת</w:t>
      </w:r>
      <w:bookmarkEnd w:id="0"/>
    </w:p>
    <w:p w:rsidR="00917458" w:rsidRPr="006A75C5" w:rsidRDefault="00917458" w:rsidP="00917458">
      <w:pPr>
        <w:keepNext/>
        <w:framePr w:dropCap="drop" w:lines="2" w:hSpace="57" w:wrap="around" w:vAnchor="text" w:hAnchor="text" w:xAlign="right"/>
        <w:spacing w:after="0" w:line="760" w:lineRule="exact"/>
        <w:textAlignment w:val="baseline"/>
        <w:rPr>
          <w:rStyle w:val="a8"/>
          <w:position w:val="-7"/>
          <w:sz w:val="88"/>
          <w:szCs w:val="88"/>
          <w:rtl/>
        </w:rPr>
      </w:pPr>
      <w:r w:rsidRPr="006A75C5">
        <w:rPr>
          <w:rStyle w:val="a8"/>
          <w:position w:val="-7"/>
          <w:sz w:val="88"/>
          <w:szCs w:val="88"/>
          <w:rtl/>
        </w:rPr>
        <w:t>ח</w:t>
      </w:r>
    </w:p>
    <w:p w:rsidR="00917458" w:rsidRDefault="00917458" w:rsidP="00917458">
      <w:pPr>
        <w:spacing w:after="60"/>
        <w:rPr>
          <w:rFonts w:hint="cs"/>
          <w:sz w:val="24"/>
          <w:rtl/>
        </w:rPr>
      </w:pPr>
      <w:r>
        <w:rPr>
          <w:b/>
          <w:bCs/>
          <w:sz w:val="30"/>
          <w:szCs w:val="28"/>
          <w:rtl/>
        </w:rPr>
        <w:t>תן</w:t>
      </w:r>
      <w:r>
        <w:rPr>
          <w:sz w:val="24"/>
          <w:rtl/>
        </w:rPr>
        <w:t xml:space="preserve"> </w:t>
      </w:r>
      <w:r>
        <w:rPr>
          <w:b/>
          <w:bCs/>
          <w:sz w:val="30"/>
          <w:szCs w:val="28"/>
          <w:rtl/>
        </w:rPr>
        <w:t>וכלה</w:t>
      </w:r>
      <w:r>
        <w:rPr>
          <w:sz w:val="24"/>
          <w:rtl/>
        </w:rPr>
        <w:t xml:space="preserve"> עולה </w:t>
      </w:r>
      <w:proofErr w:type="spellStart"/>
      <w:r>
        <w:rPr>
          <w:rFonts w:hint="cs"/>
          <w:sz w:val="24"/>
          <w:rtl/>
        </w:rPr>
        <w:t>בגימטריא</w:t>
      </w:r>
      <w:proofErr w:type="spellEnd"/>
      <w:r>
        <w:rPr>
          <w:rFonts w:hint="cs"/>
          <w:sz w:val="24"/>
          <w:rtl/>
        </w:rPr>
        <w:t xml:space="preserve"> </w:t>
      </w:r>
      <w:r>
        <w:rPr>
          <w:b/>
          <w:bCs/>
          <w:sz w:val="30"/>
          <w:szCs w:val="28"/>
          <w:rtl/>
        </w:rPr>
        <w:t>חסד</w:t>
      </w:r>
      <w:r>
        <w:rPr>
          <w:sz w:val="24"/>
          <w:rtl/>
        </w:rPr>
        <w:t xml:space="preserve"> </w:t>
      </w:r>
      <w:r>
        <w:rPr>
          <w:b/>
          <w:bCs/>
          <w:sz w:val="30"/>
          <w:szCs w:val="28"/>
          <w:rtl/>
        </w:rPr>
        <w:t>ואמת</w:t>
      </w:r>
      <w:r>
        <w:rPr>
          <w:sz w:val="24"/>
          <w:rtl/>
        </w:rPr>
        <w:t xml:space="preserve"> (ביטוי החוזר בתנ"ך </w:t>
      </w:r>
      <w:proofErr w:type="spellStart"/>
      <w:r>
        <w:rPr>
          <w:b/>
          <w:bCs/>
          <w:sz w:val="30"/>
          <w:szCs w:val="28"/>
          <w:rtl/>
        </w:rPr>
        <w:t>יג</w:t>
      </w:r>
      <w:proofErr w:type="spellEnd"/>
      <w:r>
        <w:rPr>
          <w:sz w:val="24"/>
          <w:rtl/>
        </w:rPr>
        <w:t xml:space="preserve"> פעמים</w:t>
      </w:r>
      <w:r>
        <w:rPr>
          <w:rStyle w:val="a6"/>
          <w:sz w:val="24"/>
          <w:rtl/>
        </w:rPr>
        <w:endnoteReference w:id="1"/>
      </w:r>
      <w:r>
        <w:rPr>
          <w:sz w:val="24"/>
          <w:rtl/>
        </w:rPr>
        <w:t xml:space="preserve"> – כנגד </w:t>
      </w:r>
      <w:proofErr w:type="spellStart"/>
      <w:r>
        <w:rPr>
          <w:b/>
          <w:bCs/>
          <w:sz w:val="30"/>
          <w:szCs w:val="28"/>
          <w:rtl/>
        </w:rPr>
        <w:t>יג</w:t>
      </w:r>
      <w:proofErr w:type="spellEnd"/>
      <w:r>
        <w:rPr>
          <w:sz w:val="24"/>
          <w:rtl/>
        </w:rPr>
        <w:t xml:space="preserve"> מדות הרחמים – רמז ל</w:t>
      </w:r>
      <w:r>
        <w:rPr>
          <w:b/>
          <w:bCs/>
          <w:sz w:val="30"/>
          <w:szCs w:val="28"/>
          <w:rtl/>
        </w:rPr>
        <w:t>אהבה</w:t>
      </w:r>
      <w:r>
        <w:rPr>
          <w:sz w:val="24"/>
          <w:rtl/>
        </w:rPr>
        <w:t xml:space="preserve"> שבין </w:t>
      </w:r>
      <w:r>
        <w:rPr>
          <w:rFonts w:hint="cs"/>
          <w:sz w:val="24"/>
          <w:rtl/>
        </w:rPr>
        <w:t>ה</w:t>
      </w:r>
      <w:r>
        <w:rPr>
          <w:sz w:val="24"/>
          <w:rtl/>
        </w:rPr>
        <w:t>חתן ו</w:t>
      </w:r>
      <w:r>
        <w:rPr>
          <w:rFonts w:hint="cs"/>
          <w:sz w:val="24"/>
          <w:rtl/>
        </w:rPr>
        <w:t>ה</w:t>
      </w:r>
      <w:r>
        <w:rPr>
          <w:sz w:val="24"/>
          <w:rtl/>
        </w:rPr>
        <w:t>כלה)</w:t>
      </w:r>
      <w:r>
        <w:rPr>
          <w:rFonts w:hint="cs"/>
          <w:sz w:val="24"/>
          <w:rtl/>
        </w:rPr>
        <w:t>, ללמד כי החתן הוא בחינת חסד והכלה היא בחינת אמת</w:t>
      </w:r>
      <w:r>
        <w:rPr>
          <w:rStyle w:val="a6"/>
          <w:sz w:val="24"/>
          <w:rtl/>
        </w:rPr>
        <w:endnoteReference w:id="2"/>
      </w:r>
      <w:r>
        <w:rPr>
          <w:rFonts w:hint="cs"/>
          <w:sz w:val="24"/>
          <w:rtl/>
        </w:rPr>
        <w:t>.</w:t>
      </w:r>
    </w:p>
    <w:p w:rsidR="00917458" w:rsidRDefault="00917458" w:rsidP="00917458">
      <w:pPr>
        <w:spacing w:after="60"/>
        <w:rPr>
          <w:sz w:val="24"/>
          <w:rtl/>
        </w:rPr>
      </w:pPr>
      <w:r>
        <w:rPr>
          <w:rFonts w:hint="cs"/>
          <w:sz w:val="24"/>
          <w:rtl/>
        </w:rPr>
        <w:t xml:space="preserve">על </w:t>
      </w:r>
      <w:r>
        <w:rPr>
          <w:sz w:val="24"/>
          <w:rtl/>
        </w:rPr>
        <w:t xml:space="preserve">החתן </w:t>
      </w:r>
      <w:proofErr w:type="spellStart"/>
      <w:r>
        <w:rPr>
          <w:sz w:val="24"/>
          <w:rtl/>
        </w:rPr>
        <w:t>להתיחס</w:t>
      </w:r>
      <w:proofErr w:type="spellEnd"/>
      <w:r>
        <w:rPr>
          <w:sz w:val="24"/>
          <w:rtl/>
        </w:rPr>
        <w:t xml:space="preserve"> לכלה כאיש חסד הממלא את כל חסרונותיה ומשפיע לה כל טוב</w:t>
      </w:r>
      <w:r>
        <w:rPr>
          <w:rFonts w:hint="cs"/>
          <w:sz w:val="24"/>
          <w:rtl/>
        </w:rPr>
        <w:t>.</w:t>
      </w:r>
      <w:r>
        <w:rPr>
          <w:sz w:val="24"/>
          <w:rtl/>
        </w:rPr>
        <w:t xml:space="preserve"> </w:t>
      </w:r>
      <w:r>
        <w:rPr>
          <w:rFonts w:hint="cs"/>
          <w:sz w:val="24"/>
          <w:rtl/>
        </w:rPr>
        <w:t xml:space="preserve">מאידך, </w:t>
      </w:r>
      <w:r>
        <w:rPr>
          <w:sz w:val="24"/>
          <w:rtl/>
        </w:rPr>
        <w:t xml:space="preserve">עליו להכיר בכך </w:t>
      </w:r>
      <w:r>
        <w:rPr>
          <w:rFonts w:hint="cs"/>
          <w:sz w:val="24"/>
          <w:rtl/>
        </w:rPr>
        <w:t>ש</w:t>
      </w:r>
      <w:r>
        <w:rPr>
          <w:sz w:val="24"/>
          <w:rtl/>
        </w:rPr>
        <w:t>מדת האמת</w:t>
      </w:r>
      <w:r>
        <w:rPr>
          <w:rFonts w:hint="cs"/>
          <w:sz w:val="24"/>
          <w:rtl/>
        </w:rPr>
        <w:t xml:space="preserve"> שייכת לכלתו.</w:t>
      </w:r>
      <w:r>
        <w:rPr>
          <w:sz w:val="24"/>
          <w:rtl/>
        </w:rPr>
        <w:t xml:space="preserve"> </w:t>
      </w:r>
      <w:r>
        <w:rPr>
          <w:rFonts w:hint="cs"/>
          <w:sz w:val="24"/>
          <w:rtl/>
        </w:rPr>
        <w:t xml:space="preserve">היא </w:t>
      </w:r>
      <w:r>
        <w:rPr>
          <w:sz w:val="24"/>
          <w:rtl/>
        </w:rPr>
        <w:t>החשה את המציאות נכונה, ומנקה א</w:t>
      </w:r>
      <w:r>
        <w:rPr>
          <w:rFonts w:hint="cs"/>
          <w:sz w:val="24"/>
          <w:rtl/>
        </w:rPr>
        <w:t>ו</w:t>
      </w:r>
      <w:r>
        <w:rPr>
          <w:sz w:val="24"/>
          <w:rtl/>
        </w:rPr>
        <w:t>ת</w:t>
      </w:r>
      <w:r>
        <w:rPr>
          <w:rFonts w:hint="cs"/>
          <w:sz w:val="24"/>
          <w:rtl/>
        </w:rPr>
        <w:t>ו</w:t>
      </w:r>
      <w:r>
        <w:rPr>
          <w:sz w:val="24"/>
          <w:rtl/>
        </w:rPr>
        <w:t xml:space="preserve"> מדמיונות </w:t>
      </w:r>
      <w:proofErr w:type="spellStart"/>
      <w:r>
        <w:rPr>
          <w:rFonts w:hint="cs"/>
          <w:sz w:val="24"/>
          <w:rtl/>
        </w:rPr>
        <w:t>ה</w:t>
      </w:r>
      <w:r>
        <w:rPr>
          <w:sz w:val="24"/>
          <w:rtl/>
        </w:rPr>
        <w:t>שוא</w:t>
      </w:r>
      <w:proofErr w:type="spellEnd"/>
      <w:r>
        <w:rPr>
          <w:sz w:val="24"/>
          <w:rtl/>
        </w:rPr>
        <w:t xml:space="preserve"> ו</w:t>
      </w:r>
      <w:r>
        <w:rPr>
          <w:rFonts w:hint="cs"/>
          <w:sz w:val="24"/>
          <w:rtl/>
        </w:rPr>
        <w:t>ה</w:t>
      </w:r>
      <w:r>
        <w:rPr>
          <w:sz w:val="24"/>
          <w:rtl/>
        </w:rPr>
        <w:t xml:space="preserve">שקר </w:t>
      </w:r>
      <w:r>
        <w:rPr>
          <w:rFonts w:hint="cs"/>
          <w:sz w:val="24"/>
          <w:rtl/>
        </w:rPr>
        <w:t>שלו (</w:t>
      </w:r>
      <w:r>
        <w:rPr>
          <w:sz w:val="24"/>
          <w:rtl/>
        </w:rPr>
        <w:t>ובפרט אלו הנוגעים לתדמיתו האישית</w:t>
      </w:r>
      <w:r>
        <w:rPr>
          <w:rFonts w:hint="cs"/>
          <w:sz w:val="24"/>
          <w:rtl/>
        </w:rPr>
        <w:t>)</w:t>
      </w:r>
      <w:r>
        <w:rPr>
          <w:sz w:val="24"/>
          <w:rtl/>
        </w:rPr>
        <w:t>. הכלה עולה עם החתן בכל עליותיו</w:t>
      </w:r>
      <w:r>
        <w:rPr>
          <w:rFonts w:hint="cs"/>
          <w:sz w:val="24"/>
          <w:rtl/>
        </w:rPr>
        <w:t>, ובכל עליה ועליה שלו</w:t>
      </w:r>
      <w:r>
        <w:rPr>
          <w:sz w:val="24"/>
          <w:rtl/>
        </w:rPr>
        <w:t xml:space="preserve"> עליו להשפיע לה חסד לפי מעלתו – "עולה עמו ואינה יורדת"</w:t>
      </w:r>
      <w:r>
        <w:rPr>
          <w:rStyle w:val="a6"/>
          <w:sz w:val="24"/>
          <w:rtl/>
        </w:rPr>
        <w:endnoteReference w:id="3"/>
      </w:r>
      <w:r>
        <w:rPr>
          <w:rFonts w:hint="cs"/>
          <w:sz w:val="24"/>
          <w:rtl/>
        </w:rPr>
        <w:t>.</w:t>
      </w:r>
      <w:r>
        <w:rPr>
          <w:sz w:val="24"/>
          <w:rtl/>
        </w:rPr>
        <w:t xml:space="preserve"> </w:t>
      </w:r>
      <w:r>
        <w:rPr>
          <w:rFonts w:hint="cs"/>
          <w:sz w:val="24"/>
          <w:rtl/>
        </w:rPr>
        <w:t>עלית הכלה עם החתן היא</w:t>
      </w:r>
      <w:r>
        <w:rPr>
          <w:sz w:val="24"/>
          <w:rtl/>
        </w:rPr>
        <w:t xml:space="preserve"> בסוד "</w:t>
      </w:r>
      <w:r>
        <w:rPr>
          <w:b/>
          <w:bCs/>
          <w:sz w:val="30"/>
          <w:szCs w:val="28"/>
          <w:rtl/>
        </w:rPr>
        <w:t>א</w:t>
      </w:r>
      <w:r>
        <w:rPr>
          <w:sz w:val="24"/>
          <w:rtl/>
        </w:rPr>
        <w:t xml:space="preserve">מת </w:t>
      </w:r>
      <w:r>
        <w:rPr>
          <w:b/>
          <w:bCs/>
          <w:sz w:val="30"/>
          <w:szCs w:val="28"/>
          <w:rtl/>
        </w:rPr>
        <w:t>מ</w:t>
      </w:r>
      <w:r>
        <w:rPr>
          <w:sz w:val="24"/>
          <w:rtl/>
        </w:rPr>
        <w:t xml:space="preserve">ארץ </w:t>
      </w:r>
      <w:r>
        <w:rPr>
          <w:b/>
          <w:bCs/>
          <w:sz w:val="30"/>
          <w:szCs w:val="28"/>
          <w:rtl/>
        </w:rPr>
        <w:t>ת</w:t>
      </w:r>
      <w:r>
        <w:rPr>
          <w:sz w:val="24"/>
          <w:rtl/>
        </w:rPr>
        <w:t>צמח"</w:t>
      </w:r>
      <w:r>
        <w:rPr>
          <w:rStyle w:val="a6"/>
          <w:sz w:val="24"/>
          <w:rtl/>
        </w:rPr>
        <w:endnoteReference w:id="4"/>
      </w:r>
      <w:r>
        <w:rPr>
          <w:sz w:val="24"/>
          <w:rtl/>
        </w:rPr>
        <w:t>. בכך מאמתת הכלה את עליות החתן ומגשימה אותן בחיבור לארץ-למציאות.</w:t>
      </w:r>
    </w:p>
    <w:p w:rsidR="00917458" w:rsidRDefault="00917458" w:rsidP="00917458">
      <w:pPr>
        <w:spacing w:after="60"/>
        <w:rPr>
          <w:sz w:val="24"/>
          <w:rtl/>
        </w:rPr>
      </w:pPr>
      <w:r>
        <w:rPr>
          <w:sz w:val="24"/>
          <w:rtl/>
        </w:rPr>
        <w:t xml:space="preserve">סוד זה של </w:t>
      </w:r>
      <w:r>
        <w:rPr>
          <w:b/>
          <w:bCs/>
          <w:sz w:val="30"/>
          <w:szCs w:val="28"/>
          <w:rtl/>
        </w:rPr>
        <w:t>חסד</w:t>
      </w:r>
      <w:r>
        <w:rPr>
          <w:sz w:val="24"/>
          <w:rtl/>
        </w:rPr>
        <w:t xml:space="preserve"> </w:t>
      </w:r>
      <w:r>
        <w:rPr>
          <w:b/>
          <w:bCs/>
          <w:sz w:val="30"/>
          <w:szCs w:val="28"/>
          <w:rtl/>
        </w:rPr>
        <w:t>ואמת</w:t>
      </w:r>
      <w:r>
        <w:rPr>
          <w:sz w:val="24"/>
          <w:rtl/>
        </w:rPr>
        <w:t xml:space="preserve"> קשור במובהק לקשר ה</w:t>
      </w:r>
      <w:r>
        <w:rPr>
          <w:b/>
          <w:bCs/>
          <w:sz w:val="30"/>
          <w:szCs w:val="28"/>
          <w:rtl/>
        </w:rPr>
        <w:t>חתן</w:t>
      </w:r>
      <w:r>
        <w:rPr>
          <w:sz w:val="24"/>
          <w:rtl/>
        </w:rPr>
        <w:t xml:space="preserve"> </w:t>
      </w:r>
      <w:r>
        <w:rPr>
          <w:b/>
          <w:bCs/>
          <w:sz w:val="30"/>
          <w:szCs w:val="28"/>
          <w:rtl/>
        </w:rPr>
        <w:t>וכלה</w:t>
      </w:r>
      <w:r>
        <w:rPr>
          <w:sz w:val="24"/>
          <w:rtl/>
        </w:rPr>
        <w:t xml:space="preserve"> לתורה – שני תאריה העצמיים של התורה בתנ"ך הם "תורת חסד"</w:t>
      </w:r>
      <w:bookmarkStart w:id="1" w:name="_Ref67218851"/>
      <w:r>
        <w:rPr>
          <w:rStyle w:val="a6"/>
          <w:sz w:val="24"/>
          <w:rtl/>
        </w:rPr>
        <w:endnoteReference w:id="5"/>
      </w:r>
      <w:bookmarkEnd w:id="1"/>
      <w:r>
        <w:rPr>
          <w:sz w:val="24"/>
          <w:rtl/>
        </w:rPr>
        <w:t xml:space="preserve"> ו"תורת אמת"</w:t>
      </w:r>
      <w:bookmarkStart w:id="2" w:name="_Ref67218781"/>
      <w:r>
        <w:rPr>
          <w:rStyle w:val="a6"/>
          <w:sz w:val="24"/>
          <w:rtl/>
        </w:rPr>
        <w:endnoteReference w:id="6"/>
      </w:r>
      <w:bookmarkEnd w:id="2"/>
      <w:r>
        <w:rPr>
          <w:sz w:val="24"/>
          <w:rtl/>
        </w:rPr>
        <w:t>. בעומק, כש</w:t>
      </w:r>
      <w:r>
        <w:rPr>
          <w:rFonts w:hint="cs"/>
          <w:sz w:val="24"/>
          <w:rtl/>
        </w:rPr>
        <w:t>ה</w:t>
      </w:r>
      <w:r>
        <w:rPr>
          <w:sz w:val="24"/>
          <w:rtl/>
        </w:rPr>
        <w:t>חתן ו</w:t>
      </w:r>
      <w:r>
        <w:rPr>
          <w:rFonts w:hint="cs"/>
          <w:sz w:val="24"/>
          <w:rtl/>
        </w:rPr>
        <w:t>ה</w:t>
      </w:r>
      <w:r>
        <w:rPr>
          <w:sz w:val="24"/>
          <w:rtl/>
        </w:rPr>
        <w:t xml:space="preserve">כלה מתעצמים עם התורה (בשבת </w:t>
      </w:r>
      <w:proofErr w:type="spellStart"/>
      <w:r>
        <w:rPr>
          <w:sz w:val="24"/>
          <w:rtl/>
        </w:rPr>
        <w:t>העליה</w:t>
      </w:r>
      <w:proofErr w:type="spellEnd"/>
      <w:r>
        <w:rPr>
          <w:sz w:val="24"/>
          <w:rtl/>
        </w:rPr>
        <w:t xml:space="preserve"> לתורה), ואחר כך מתחתנים </w:t>
      </w:r>
      <w:proofErr w:type="spellStart"/>
      <w:r>
        <w:rPr>
          <w:sz w:val="24"/>
          <w:rtl/>
        </w:rPr>
        <w:t>ומתכללים</w:t>
      </w:r>
      <w:proofErr w:type="spellEnd"/>
      <w:r>
        <w:rPr>
          <w:sz w:val="24"/>
          <w:rtl/>
        </w:rPr>
        <w:t xml:space="preserve"> זה בז</w:t>
      </w:r>
      <w:r>
        <w:rPr>
          <w:rFonts w:hint="cs"/>
          <w:sz w:val="24"/>
          <w:rtl/>
        </w:rPr>
        <w:t>ו וזו בזה</w:t>
      </w:r>
      <w:r>
        <w:rPr>
          <w:sz w:val="24"/>
          <w:rtl/>
        </w:rPr>
        <w:t>, מתחוללת תופעת "</w:t>
      </w:r>
      <w:proofErr w:type="spellStart"/>
      <w:r>
        <w:rPr>
          <w:sz w:val="24"/>
          <w:rtl/>
        </w:rPr>
        <w:t>אחליפו</w:t>
      </w:r>
      <w:proofErr w:type="spellEnd"/>
      <w:r>
        <w:rPr>
          <w:sz w:val="24"/>
          <w:rtl/>
        </w:rPr>
        <w:t xml:space="preserve"> </w:t>
      </w:r>
      <w:proofErr w:type="spellStart"/>
      <w:r>
        <w:rPr>
          <w:sz w:val="24"/>
          <w:rtl/>
        </w:rPr>
        <w:t>דוכתייהו</w:t>
      </w:r>
      <w:proofErr w:type="spellEnd"/>
      <w:r>
        <w:rPr>
          <w:sz w:val="24"/>
          <w:rtl/>
        </w:rPr>
        <w:t xml:space="preserve">" </w:t>
      </w:r>
      <w:r>
        <w:rPr>
          <w:rFonts w:hint="cs"/>
          <w:sz w:val="24"/>
          <w:rtl/>
        </w:rPr>
        <w:t>(</w:t>
      </w:r>
      <w:r>
        <w:rPr>
          <w:rFonts w:hint="eastAsia"/>
          <w:sz w:val="24"/>
          <w:rtl/>
        </w:rPr>
        <w:t xml:space="preserve">– </w:t>
      </w:r>
      <w:r>
        <w:rPr>
          <w:rFonts w:hint="cs"/>
          <w:sz w:val="24"/>
          <w:rtl/>
        </w:rPr>
        <w:t xml:space="preserve">חילוף מקומות) </w:t>
      </w:r>
      <w:r>
        <w:rPr>
          <w:sz w:val="24"/>
          <w:rtl/>
        </w:rPr>
        <w:t>ביניהם – בחתן</w:t>
      </w:r>
      <w:r>
        <w:rPr>
          <w:rFonts w:hint="cs"/>
          <w:sz w:val="24"/>
          <w:rtl/>
        </w:rPr>
        <w:t>, שמדתו</w:t>
      </w:r>
      <w:r>
        <w:rPr>
          <w:sz w:val="24"/>
          <w:rtl/>
        </w:rPr>
        <w:t xml:space="preserve"> חסד</w:t>
      </w:r>
      <w:r>
        <w:rPr>
          <w:rFonts w:hint="cs"/>
          <w:sz w:val="24"/>
          <w:rtl/>
        </w:rPr>
        <w:t>,</w:t>
      </w:r>
      <w:r>
        <w:rPr>
          <w:sz w:val="24"/>
          <w:rtl/>
        </w:rPr>
        <w:t xml:space="preserve"> מ</w:t>
      </w:r>
      <w:r>
        <w:rPr>
          <w:rFonts w:hint="cs"/>
          <w:sz w:val="24"/>
          <w:rtl/>
        </w:rPr>
        <w:t>ופיעה</w:t>
      </w:r>
      <w:r>
        <w:rPr>
          <w:sz w:val="24"/>
          <w:rtl/>
        </w:rPr>
        <w:t xml:space="preserve"> "תורת אמת"</w:t>
      </w:r>
      <w:r>
        <w:rPr>
          <w:rFonts w:hint="cs"/>
          <w:sz w:val="24"/>
          <w:rtl/>
        </w:rPr>
        <w:t>,</w:t>
      </w:r>
      <w:r>
        <w:rPr>
          <w:sz w:val="24"/>
          <w:rtl/>
        </w:rPr>
        <w:t xml:space="preserve"> ואילו בכלה</w:t>
      </w:r>
      <w:r>
        <w:rPr>
          <w:rFonts w:hint="cs"/>
          <w:sz w:val="24"/>
          <w:rtl/>
        </w:rPr>
        <w:t>, שמדתה אמת,</w:t>
      </w:r>
      <w:r>
        <w:rPr>
          <w:sz w:val="24"/>
          <w:rtl/>
        </w:rPr>
        <w:t xml:space="preserve"> מ</w:t>
      </w:r>
      <w:r>
        <w:rPr>
          <w:rFonts w:hint="cs"/>
          <w:sz w:val="24"/>
          <w:rtl/>
        </w:rPr>
        <w:t>ופיעה</w:t>
      </w:r>
      <w:r>
        <w:rPr>
          <w:sz w:val="24"/>
          <w:rtl/>
        </w:rPr>
        <w:t xml:space="preserve"> "תורת חסד". </w:t>
      </w:r>
      <w:r>
        <w:rPr>
          <w:rFonts w:hint="cs"/>
          <w:sz w:val="24"/>
          <w:rtl/>
        </w:rPr>
        <w:t xml:space="preserve">כך, </w:t>
      </w:r>
      <w:r>
        <w:rPr>
          <w:sz w:val="24"/>
          <w:rtl/>
        </w:rPr>
        <w:t xml:space="preserve">על הכהן איש החסד נאמר "תורת אמת </w:t>
      </w:r>
      <w:proofErr w:type="spellStart"/>
      <w:r>
        <w:rPr>
          <w:sz w:val="24"/>
          <w:rtl/>
        </w:rPr>
        <w:t>היתה</w:t>
      </w:r>
      <w:proofErr w:type="spellEnd"/>
      <w:r>
        <w:rPr>
          <w:sz w:val="24"/>
          <w:rtl/>
        </w:rPr>
        <w:t xml:space="preserve"> </w:t>
      </w:r>
      <w:proofErr w:type="spellStart"/>
      <w:r>
        <w:rPr>
          <w:sz w:val="24"/>
          <w:rtl/>
        </w:rPr>
        <w:t>בפיהו</w:t>
      </w:r>
      <w:proofErr w:type="spellEnd"/>
      <w:r>
        <w:rPr>
          <w:sz w:val="24"/>
          <w:rtl/>
        </w:rPr>
        <w:t>"</w:t>
      </w:r>
      <w:r>
        <w:rPr>
          <w:rStyle w:val="a6"/>
          <w:rtl/>
        </w:rPr>
        <w:fldChar w:fldCharType="begin"/>
      </w:r>
      <w:r>
        <w:rPr>
          <w:rStyle w:val="a6"/>
          <w:rtl/>
        </w:rPr>
        <w:instrText xml:space="preserve"> </w:instrText>
      </w:r>
      <w:r>
        <w:rPr>
          <w:rStyle w:val="a6"/>
        </w:rPr>
        <w:instrText>NOTEREF _Ref67218781</w:instrText>
      </w:r>
      <w:r>
        <w:rPr>
          <w:rStyle w:val="a6"/>
          <w:rtl/>
        </w:rPr>
        <w:instrText xml:space="preserve">  \* </w:instrText>
      </w:r>
      <w:r>
        <w:rPr>
          <w:rStyle w:val="a6"/>
        </w:rPr>
        <w:instrText>MERGEFORMAT</w:instrText>
      </w:r>
      <w:r>
        <w:rPr>
          <w:rStyle w:val="a6"/>
          <w:rtl/>
        </w:rPr>
        <w:instrText xml:space="preserve"> </w:instrText>
      </w:r>
      <w:r>
        <w:rPr>
          <w:rStyle w:val="a6"/>
          <w:rtl/>
        </w:rPr>
        <w:fldChar w:fldCharType="separate"/>
      </w:r>
      <w:r>
        <w:rPr>
          <w:rStyle w:val="a6"/>
          <w:rtl/>
        </w:rPr>
        <w:t>ו</w:t>
      </w:r>
      <w:r>
        <w:rPr>
          <w:rStyle w:val="a6"/>
          <w:rtl/>
        </w:rPr>
        <w:fldChar w:fldCharType="end"/>
      </w:r>
      <w:r>
        <w:rPr>
          <w:sz w:val="24"/>
          <w:rtl/>
        </w:rPr>
        <w:t xml:space="preserve"> ועל ה"אשת חיל"</w:t>
      </w:r>
      <w:r>
        <w:rPr>
          <w:rStyle w:val="a6"/>
          <w:sz w:val="24"/>
          <w:rtl/>
        </w:rPr>
        <w:endnoteReference w:id="7"/>
      </w:r>
      <w:r>
        <w:rPr>
          <w:sz w:val="24"/>
          <w:rtl/>
        </w:rPr>
        <w:t xml:space="preserve"> נאמר "ותורת חסד על לשונה"</w:t>
      </w:r>
      <w:r>
        <w:rPr>
          <w:rStyle w:val="a6"/>
          <w:rtl/>
        </w:rPr>
        <w:fldChar w:fldCharType="begin"/>
      </w:r>
      <w:r>
        <w:rPr>
          <w:rStyle w:val="a6"/>
          <w:rtl/>
        </w:rPr>
        <w:instrText xml:space="preserve"> </w:instrText>
      </w:r>
      <w:r>
        <w:rPr>
          <w:rStyle w:val="a6"/>
        </w:rPr>
        <w:instrText>NOTEREF _Ref67218851</w:instrText>
      </w:r>
      <w:r>
        <w:rPr>
          <w:rStyle w:val="a6"/>
          <w:rtl/>
        </w:rPr>
        <w:instrText xml:space="preserve">  \* </w:instrText>
      </w:r>
      <w:r>
        <w:rPr>
          <w:rStyle w:val="a6"/>
        </w:rPr>
        <w:instrText>MERGEFORMAT</w:instrText>
      </w:r>
      <w:r>
        <w:rPr>
          <w:rStyle w:val="a6"/>
          <w:rtl/>
        </w:rPr>
        <w:instrText xml:space="preserve"> </w:instrText>
      </w:r>
      <w:r>
        <w:rPr>
          <w:rStyle w:val="a6"/>
          <w:rtl/>
        </w:rPr>
        <w:fldChar w:fldCharType="separate"/>
      </w:r>
      <w:r>
        <w:rPr>
          <w:rStyle w:val="a6"/>
          <w:rtl/>
        </w:rPr>
        <w:t>ה</w:t>
      </w:r>
      <w:r>
        <w:rPr>
          <w:rStyle w:val="a6"/>
          <w:rtl/>
        </w:rPr>
        <w:fldChar w:fldCharType="end"/>
      </w:r>
      <w:r>
        <w:rPr>
          <w:sz w:val="24"/>
          <w:rtl/>
        </w:rPr>
        <w:t xml:space="preserve">. בפרטות, זו </w:t>
      </w:r>
      <w:proofErr w:type="spellStart"/>
      <w:r w:rsidRPr="00E33B86">
        <w:rPr>
          <w:rStyle w:val="a3"/>
          <w:rtl/>
        </w:rPr>
        <w:t>התכללות</w:t>
      </w:r>
      <w:proofErr w:type="spellEnd"/>
      <w:r>
        <w:rPr>
          <w:sz w:val="24"/>
          <w:rtl/>
        </w:rPr>
        <w:t xml:space="preserve"> מובהקת בה מתגל</w:t>
      </w:r>
      <w:r>
        <w:rPr>
          <w:rFonts w:hint="cs"/>
          <w:sz w:val="24"/>
          <w:rtl/>
        </w:rPr>
        <w:t>ים</w:t>
      </w:r>
      <w:r>
        <w:rPr>
          <w:sz w:val="24"/>
          <w:rtl/>
        </w:rPr>
        <w:t xml:space="preserve"> – כבכל </w:t>
      </w:r>
      <w:r w:rsidRPr="00E33B86">
        <w:rPr>
          <w:rStyle w:val="a3"/>
          <w:rtl/>
        </w:rPr>
        <w:t>כלולות</w:t>
      </w:r>
      <w:r>
        <w:rPr>
          <w:sz w:val="24"/>
          <w:rtl/>
        </w:rPr>
        <w:t xml:space="preserve"> – הכלה שבחתן (</w:t>
      </w:r>
      <w:r>
        <w:rPr>
          <w:b/>
          <w:bCs/>
          <w:sz w:val="30"/>
          <w:szCs w:val="28"/>
          <w:rtl/>
        </w:rPr>
        <w:t>בן</w:t>
      </w:r>
      <w:r>
        <w:rPr>
          <w:sz w:val="24"/>
          <w:rtl/>
        </w:rPr>
        <w:t xml:space="preserve"> ד-</w:t>
      </w:r>
      <w:r>
        <w:rPr>
          <w:b/>
          <w:bCs/>
          <w:sz w:val="30"/>
          <w:szCs w:val="28"/>
          <w:rtl/>
        </w:rPr>
        <w:t>מה</w:t>
      </w:r>
      <w:r>
        <w:rPr>
          <w:sz w:val="24"/>
          <w:rtl/>
        </w:rPr>
        <w:t>) והחתן שבכלה (</w:t>
      </w:r>
      <w:r>
        <w:rPr>
          <w:b/>
          <w:bCs/>
          <w:sz w:val="30"/>
          <w:szCs w:val="28"/>
          <w:rtl/>
        </w:rPr>
        <w:t>מה</w:t>
      </w:r>
      <w:r>
        <w:rPr>
          <w:sz w:val="24"/>
          <w:rtl/>
        </w:rPr>
        <w:t xml:space="preserve"> ד-</w:t>
      </w:r>
      <w:r>
        <w:rPr>
          <w:b/>
          <w:bCs/>
          <w:sz w:val="30"/>
          <w:szCs w:val="28"/>
          <w:rtl/>
        </w:rPr>
        <w:t>בן</w:t>
      </w:r>
      <w:r>
        <w:rPr>
          <w:sz w:val="24"/>
          <w:rtl/>
        </w:rPr>
        <w:t xml:space="preserve">): "תורת אמת </w:t>
      </w:r>
      <w:proofErr w:type="spellStart"/>
      <w:r>
        <w:rPr>
          <w:sz w:val="24"/>
          <w:rtl/>
        </w:rPr>
        <w:t>היתה</w:t>
      </w:r>
      <w:proofErr w:type="spellEnd"/>
      <w:r>
        <w:rPr>
          <w:sz w:val="24"/>
          <w:rtl/>
        </w:rPr>
        <w:t xml:space="preserve"> </w:t>
      </w:r>
      <w:proofErr w:type="spellStart"/>
      <w:r>
        <w:rPr>
          <w:sz w:val="24"/>
          <w:rtl/>
        </w:rPr>
        <w:t>בפיהו</w:t>
      </w:r>
      <w:proofErr w:type="spellEnd"/>
      <w:r>
        <w:rPr>
          <w:sz w:val="24"/>
          <w:rtl/>
        </w:rPr>
        <w:t xml:space="preserve">" היא התורה שבבחינת נקבה (כנודע שהפה מרמז </w:t>
      </w:r>
      <w:proofErr w:type="spellStart"/>
      <w:r>
        <w:rPr>
          <w:sz w:val="24"/>
          <w:rtl/>
        </w:rPr>
        <w:t>לנוקבא</w:t>
      </w:r>
      <w:proofErr w:type="spellEnd"/>
      <w:r>
        <w:rPr>
          <w:sz w:val="24"/>
          <w:rtl/>
        </w:rPr>
        <w:t>, בסוד "מלכות – פה"</w:t>
      </w:r>
      <w:r>
        <w:rPr>
          <w:rStyle w:val="a6"/>
          <w:sz w:val="24"/>
          <w:rtl/>
        </w:rPr>
        <w:endnoteReference w:id="8"/>
      </w:r>
      <w:r>
        <w:rPr>
          <w:sz w:val="24"/>
          <w:rtl/>
        </w:rPr>
        <w:t xml:space="preserve">) אצל האיש, ו"תורת חסד על לשונה" היא התורה שבבחינת זכר (כנודע שהלשון מרמזת ליסוד </w:t>
      </w:r>
      <w:proofErr w:type="spellStart"/>
      <w:r>
        <w:rPr>
          <w:sz w:val="24"/>
          <w:rtl/>
        </w:rPr>
        <w:t>הדכורא</w:t>
      </w:r>
      <w:proofErr w:type="spellEnd"/>
      <w:r>
        <w:rPr>
          <w:sz w:val="24"/>
          <w:rtl/>
        </w:rPr>
        <w:t xml:space="preserve">) אצל </w:t>
      </w:r>
      <w:proofErr w:type="spellStart"/>
      <w:r>
        <w:rPr>
          <w:sz w:val="24"/>
          <w:rtl/>
        </w:rPr>
        <w:t>האשה</w:t>
      </w:r>
      <w:proofErr w:type="spellEnd"/>
      <w:r>
        <w:rPr>
          <w:sz w:val="24"/>
          <w:rtl/>
        </w:rPr>
        <w:t xml:space="preserve">. </w:t>
      </w:r>
    </w:p>
    <w:p w:rsidR="00917458" w:rsidRDefault="00917458" w:rsidP="00917458">
      <w:pPr>
        <w:spacing w:after="60"/>
        <w:rPr>
          <w:sz w:val="24"/>
          <w:rtl/>
        </w:rPr>
      </w:pPr>
      <w:r>
        <w:rPr>
          <w:sz w:val="24"/>
          <w:rtl/>
        </w:rPr>
        <w:t xml:space="preserve">על כל חתן וכלה </w:t>
      </w:r>
      <w:proofErr w:type="spellStart"/>
      <w:r>
        <w:rPr>
          <w:sz w:val="24"/>
          <w:rtl/>
        </w:rPr>
        <w:t>להתכלל</w:t>
      </w:r>
      <w:proofErr w:type="spellEnd"/>
      <w:r>
        <w:rPr>
          <w:sz w:val="24"/>
          <w:rtl/>
        </w:rPr>
        <w:t xml:space="preserve"> זה בז</w:t>
      </w:r>
      <w:r>
        <w:rPr>
          <w:rFonts w:hint="cs"/>
          <w:sz w:val="24"/>
          <w:rtl/>
        </w:rPr>
        <w:t>ו וזו בזה</w:t>
      </w:r>
      <w:r>
        <w:rPr>
          <w:sz w:val="24"/>
          <w:rtl/>
        </w:rPr>
        <w:t xml:space="preserve"> ולגלות את עצמם ב</w:t>
      </w:r>
      <w:r>
        <w:rPr>
          <w:rFonts w:hint="cs"/>
          <w:sz w:val="24"/>
          <w:rtl/>
        </w:rPr>
        <w:t>בן זוגם</w:t>
      </w:r>
      <w:r>
        <w:rPr>
          <w:sz w:val="24"/>
          <w:rtl/>
        </w:rPr>
        <w:t xml:space="preserve">: על </w:t>
      </w:r>
      <w:proofErr w:type="spellStart"/>
      <w:r>
        <w:rPr>
          <w:sz w:val="24"/>
          <w:rtl/>
        </w:rPr>
        <w:t>האשה</w:t>
      </w:r>
      <w:proofErr w:type="spellEnd"/>
      <w:r>
        <w:rPr>
          <w:sz w:val="24"/>
          <w:rtl/>
        </w:rPr>
        <w:t xml:space="preserve"> לעורר </w:t>
      </w:r>
      <w:r>
        <w:rPr>
          <w:rFonts w:hint="cs"/>
          <w:sz w:val="24"/>
          <w:rtl/>
        </w:rPr>
        <w:t>ב</w:t>
      </w:r>
      <w:r>
        <w:rPr>
          <w:sz w:val="24"/>
          <w:rtl/>
        </w:rPr>
        <w:t xml:space="preserve">בעלה הכרה </w:t>
      </w:r>
      <w:proofErr w:type="spellStart"/>
      <w:r>
        <w:rPr>
          <w:sz w:val="24"/>
          <w:rtl/>
        </w:rPr>
        <w:t>אמיתית</w:t>
      </w:r>
      <w:proofErr w:type="spellEnd"/>
      <w:r>
        <w:rPr>
          <w:sz w:val="24"/>
          <w:rtl/>
        </w:rPr>
        <w:t xml:space="preserve"> במציאות</w:t>
      </w:r>
      <w:r>
        <w:rPr>
          <w:rFonts w:hint="cs"/>
          <w:sz w:val="24"/>
          <w:rtl/>
        </w:rPr>
        <w:t xml:space="preserve"> ורגישות כלפיה </w:t>
      </w:r>
      <w:r>
        <w:rPr>
          <w:sz w:val="24"/>
          <w:rtl/>
        </w:rPr>
        <w:t>– כחות 'נשיים' של אמת – וכך להפוך את דבריו המופשטים ל"תורת אמת" מציאותית ולחסד של אמת עם העולם. על האיש לעורר ולחזק אצל אשתו (שפעמים שהכרת המציאות הנוקבת שלה משתקת את אמונתה בשינוי והתחדשות) כחות יוזמים ופוריים – כחות 'גבריים' של חסד</w:t>
      </w:r>
      <w:r>
        <w:rPr>
          <w:rFonts w:hint="cs"/>
          <w:sz w:val="24"/>
          <w:rtl/>
        </w:rPr>
        <w:t xml:space="preserve"> </w:t>
      </w:r>
      <w:r>
        <w:rPr>
          <w:rFonts w:hint="eastAsia"/>
          <w:sz w:val="24"/>
          <w:rtl/>
        </w:rPr>
        <w:t>– וכך להפוך</w:t>
      </w:r>
      <w:r>
        <w:rPr>
          <w:sz w:val="24"/>
          <w:rtl/>
        </w:rPr>
        <w:t xml:space="preserve"> </w:t>
      </w:r>
      <w:r>
        <w:rPr>
          <w:rFonts w:hint="cs"/>
          <w:sz w:val="24"/>
          <w:rtl/>
        </w:rPr>
        <w:t xml:space="preserve">את </w:t>
      </w:r>
      <w:r>
        <w:rPr>
          <w:sz w:val="24"/>
          <w:rtl/>
        </w:rPr>
        <w:t>ה</w:t>
      </w:r>
      <w:r>
        <w:rPr>
          <w:b/>
          <w:bCs/>
          <w:sz w:val="30"/>
          <w:szCs w:val="28"/>
          <w:rtl/>
        </w:rPr>
        <w:t>אמת</w:t>
      </w:r>
      <w:r>
        <w:rPr>
          <w:sz w:val="24"/>
          <w:rtl/>
        </w:rPr>
        <w:t xml:space="preserve"> שלה להיות בסוד "</w:t>
      </w:r>
      <w:proofErr w:type="spellStart"/>
      <w:r>
        <w:rPr>
          <w:b/>
          <w:bCs/>
          <w:sz w:val="30"/>
          <w:szCs w:val="28"/>
          <w:rtl/>
        </w:rPr>
        <w:t>א</w:t>
      </w:r>
      <w:r>
        <w:rPr>
          <w:sz w:val="24"/>
          <w:rtl/>
        </w:rPr>
        <w:t>שה</w:t>
      </w:r>
      <w:proofErr w:type="spellEnd"/>
      <w:r>
        <w:rPr>
          <w:sz w:val="24"/>
          <w:rtl/>
        </w:rPr>
        <w:t xml:space="preserve"> </w:t>
      </w:r>
      <w:r>
        <w:rPr>
          <w:b/>
          <w:bCs/>
          <w:sz w:val="30"/>
          <w:szCs w:val="28"/>
          <w:rtl/>
        </w:rPr>
        <w:t>מ</w:t>
      </w:r>
      <w:r>
        <w:rPr>
          <w:sz w:val="24"/>
          <w:rtl/>
        </w:rPr>
        <w:t xml:space="preserve">זרעת </w:t>
      </w:r>
      <w:r>
        <w:rPr>
          <w:b/>
          <w:bCs/>
          <w:sz w:val="30"/>
          <w:szCs w:val="28"/>
          <w:rtl/>
        </w:rPr>
        <w:t>ת</w:t>
      </w:r>
      <w:r>
        <w:rPr>
          <w:sz w:val="24"/>
          <w:rtl/>
        </w:rPr>
        <w:t>חלה יולדת זכר"</w:t>
      </w:r>
      <w:r>
        <w:rPr>
          <w:rStyle w:val="a6"/>
          <w:sz w:val="24"/>
          <w:rtl/>
        </w:rPr>
        <w:endnoteReference w:id="9"/>
      </w:r>
      <w:r>
        <w:rPr>
          <w:sz w:val="24"/>
          <w:rtl/>
        </w:rPr>
        <w:t>.</w:t>
      </w:r>
      <w:r>
        <w:rPr>
          <w:rStyle w:val="a6"/>
          <w:sz w:val="24"/>
          <w:rtl/>
        </w:rPr>
        <w:endnoteReference w:id="10"/>
      </w:r>
    </w:p>
    <w:p w:rsidR="005F4A47" w:rsidRDefault="0084742E">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42E" w:rsidRDefault="0084742E" w:rsidP="00917458">
      <w:pPr>
        <w:spacing w:after="0" w:line="240" w:lineRule="auto"/>
      </w:pPr>
      <w:r>
        <w:separator/>
      </w:r>
    </w:p>
  </w:endnote>
  <w:endnote w:type="continuationSeparator" w:id="0">
    <w:p w:rsidR="0084742E" w:rsidRDefault="0084742E" w:rsidP="00917458">
      <w:pPr>
        <w:spacing w:after="0" w:line="240" w:lineRule="auto"/>
      </w:pPr>
      <w:r>
        <w:continuationSeparator/>
      </w:r>
    </w:p>
  </w:endnote>
  <w:endnote w:id="1">
    <w:p w:rsidR="00917458" w:rsidRDefault="00917458" w:rsidP="00917458">
      <w:pPr>
        <w:pStyle w:val="a4"/>
        <w:rPr>
          <w:rtl/>
        </w:rPr>
      </w:pPr>
      <w:r>
        <w:rPr>
          <w:rFonts w:hint="cs"/>
          <w:rtl/>
        </w:rPr>
        <w:tab/>
      </w:r>
      <w:r w:rsidRPr="00E33B86">
        <w:rPr>
          <w:rtl/>
        </w:rPr>
        <w:endnoteRef/>
      </w:r>
      <w:r>
        <w:rPr>
          <w:rFonts w:hint="cs"/>
          <w:rtl/>
        </w:rPr>
        <w:t>.</w:t>
      </w:r>
      <w:r>
        <w:rPr>
          <w:rFonts w:hint="cs"/>
          <w:rtl/>
        </w:rPr>
        <w:tab/>
      </w:r>
      <w:r>
        <w:rPr>
          <w:rtl/>
        </w:rPr>
        <w:t xml:space="preserve">בראשית כד, מט. שם </w:t>
      </w:r>
      <w:proofErr w:type="spellStart"/>
      <w:r>
        <w:rPr>
          <w:rtl/>
        </w:rPr>
        <w:t>מז</w:t>
      </w:r>
      <w:proofErr w:type="spellEnd"/>
      <w:r>
        <w:rPr>
          <w:rtl/>
        </w:rPr>
        <w:t xml:space="preserve">, </w:t>
      </w:r>
      <w:proofErr w:type="spellStart"/>
      <w:r>
        <w:rPr>
          <w:rtl/>
        </w:rPr>
        <w:t>כט</w:t>
      </w:r>
      <w:proofErr w:type="spellEnd"/>
      <w:r>
        <w:rPr>
          <w:rtl/>
        </w:rPr>
        <w:t xml:space="preserve">. שמות לד, ו. יהושע ב, יד. שמואל-ב ב, ו. שם טו, כ. תהלים כה, י. שם </w:t>
      </w:r>
      <w:proofErr w:type="spellStart"/>
      <w:r>
        <w:rPr>
          <w:rtl/>
        </w:rPr>
        <w:t>סא</w:t>
      </w:r>
      <w:proofErr w:type="spellEnd"/>
      <w:r>
        <w:rPr>
          <w:rtl/>
        </w:rPr>
        <w:t xml:space="preserve">, ח. שם פה, ב. שם פו, טו. שם פט, טו. משלי ג, ג. שם ב, </w:t>
      </w:r>
      <w:proofErr w:type="spellStart"/>
      <w:r>
        <w:rPr>
          <w:rtl/>
        </w:rPr>
        <w:t>כח</w:t>
      </w:r>
      <w:proofErr w:type="spellEnd"/>
      <w:r>
        <w:rPr>
          <w:rtl/>
        </w:rPr>
        <w:t>.</w:t>
      </w:r>
    </w:p>
  </w:endnote>
  <w:endnote w:id="2">
    <w:p w:rsidR="00917458" w:rsidRDefault="00917458" w:rsidP="00917458">
      <w:pPr>
        <w:pStyle w:val="a4"/>
        <w:rPr>
          <w:rtl/>
        </w:rPr>
      </w:pPr>
      <w:r>
        <w:rPr>
          <w:rtl/>
        </w:rPr>
        <w:tab/>
      </w:r>
      <w:r w:rsidRPr="00E33B86">
        <w:rPr>
          <w:rtl/>
        </w:rPr>
        <w:endnoteRef/>
      </w:r>
      <w:r>
        <w:rPr>
          <w:rtl/>
        </w:rPr>
        <w:t>.</w:t>
      </w:r>
      <w:r>
        <w:rPr>
          <w:rtl/>
        </w:rPr>
        <w:tab/>
        <w:t>ראה בשער הראשון, בתורה "יברא!".</w:t>
      </w:r>
    </w:p>
  </w:endnote>
  <w:endnote w:id="3">
    <w:p w:rsidR="00917458" w:rsidRDefault="00917458" w:rsidP="00917458">
      <w:pPr>
        <w:pStyle w:val="a4"/>
        <w:rPr>
          <w:rtl/>
        </w:rPr>
      </w:pPr>
      <w:r>
        <w:rPr>
          <w:rtl/>
        </w:rPr>
        <w:tab/>
      </w:r>
      <w:r w:rsidRPr="00E33B86">
        <w:rPr>
          <w:rtl/>
        </w:rPr>
        <w:endnoteRef/>
      </w:r>
      <w:r>
        <w:rPr>
          <w:rtl/>
        </w:rPr>
        <w:t>.</w:t>
      </w:r>
      <w:r>
        <w:rPr>
          <w:rtl/>
        </w:rPr>
        <w:tab/>
        <w:t>כתובות מח, א.</w:t>
      </w:r>
    </w:p>
  </w:endnote>
  <w:endnote w:id="4">
    <w:p w:rsidR="00917458" w:rsidRDefault="00917458" w:rsidP="00917458">
      <w:pPr>
        <w:pStyle w:val="a4"/>
        <w:rPr>
          <w:rtl/>
        </w:rPr>
      </w:pPr>
      <w:r>
        <w:rPr>
          <w:rtl/>
        </w:rPr>
        <w:tab/>
      </w:r>
      <w:r w:rsidRPr="00E33B86">
        <w:rPr>
          <w:rtl/>
        </w:rPr>
        <w:endnoteRef/>
      </w:r>
      <w:r>
        <w:rPr>
          <w:rtl/>
        </w:rPr>
        <w:t>.</w:t>
      </w:r>
      <w:r>
        <w:rPr>
          <w:rtl/>
        </w:rPr>
        <w:tab/>
        <w:t xml:space="preserve">תהלים פה, </w:t>
      </w:r>
      <w:proofErr w:type="spellStart"/>
      <w:r>
        <w:rPr>
          <w:rtl/>
        </w:rPr>
        <w:t>יב</w:t>
      </w:r>
      <w:proofErr w:type="spellEnd"/>
      <w:r>
        <w:rPr>
          <w:rtl/>
        </w:rPr>
        <w:t>.</w:t>
      </w:r>
    </w:p>
  </w:endnote>
  <w:endnote w:id="5">
    <w:p w:rsidR="00917458" w:rsidRDefault="00917458" w:rsidP="00917458">
      <w:pPr>
        <w:pStyle w:val="a4"/>
        <w:rPr>
          <w:rtl/>
        </w:rPr>
      </w:pPr>
      <w:r>
        <w:rPr>
          <w:rtl/>
        </w:rPr>
        <w:tab/>
      </w:r>
      <w:r w:rsidRPr="00E33B86">
        <w:rPr>
          <w:rtl/>
        </w:rPr>
        <w:endnoteRef/>
      </w:r>
      <w:r>
        <w:rPr>
          <w:rtl/>
        </w:rPr>
        <w:t>.</w:t>
      </w:r>
      <w:r>
        <w:rPr>
          <w:rtl/>
        </w:rPr>
        <w:tab/>
        <w:t xml:space="preserve">משלי לא, </w:t>
      </w:r>
      <w:proofErr w:type="spellStart"/>
      <w:r>
        <w:rPr>
          <w:rtl/>
        </w:rPr>
        <w:t>כו</w:t>
      </w:r>
      <w:proofErr w:type="spellEnd"/>
      <w:r>
        <w:rPr>
          <w:rtl/>
        </w:rPr>
        <w:t>.</w:t>
      </w:r>
    </w:p>
  </w:endnote>
  <w:endnote w:id="6">
    <w:p w:rsidR="00917458" w:rsidRDefault="00917458" w:rsidP="00917458">
      <w:pPr>
        <w:pStyle w:val="a4"/>
        <w:rPr>
          <w:rtl/>
        </w:rPr>
      </w:pPr>
      <w:r>
        <w:rPr>
          <w:rtl/>
        </w:rPr>
        <w:tab/>
      </w:r>
      <w:r w:rsidRPr="00E33B86">
        <w:rPr>
          <w:rtl/>
        </w:rPr>
        <w:endnoteRef/>
      </w:r>
      <w:r>
        <w:rPr>
          <w:rtl/>
        </w:rPr>
        <w:t>.</w:t>
      </w:r>
      <w:r>
        <w:rPr>
          <w:rtl/>
        </w:rPr>
        <w:tab/>
        <w:t>מלאכי ב, ו.</w:t>
      </w:r>
    </w:p>
  </w:endnote>
  <w:endnote w:id="7">
    <w:p w:rsidR="00917458" w:rsidRDefault="00917458" w:rsidP="00917458">
      <w:pPr>
        <w:pStyle w:val="a4"/>
        <w:rPr>
          <w:rtl/>
        </w:rPr>
      </w:pPr>
      <w:r>
        <w:rPr>
          <w:rtl/>
        </w:rPr>
        <w:tab/>
      </w:r>
      <w:r w:rsidRPr="00E33B86">
        <w:rPr>
          <w:rtl/>
        </w:rPr>
        <w:endnoteRef/>
      </w:r>
      <w:r>
        <w:rPr>
          <w:rtl/>
        </w:rPr>
        <w:t>.</w:t>
      </w:r>
      <w:r>
        <w:rPr>
          <w:rtl/>
        </w:rPr>
        <w:tab/>
        <w:t>משלי לא, י.</w:t>
      </w:r>
    </w:p>
  </w:endnote>
  <w:endnote w:id="8">
    <w:p w:rsidR="00917458" w:rsidRDefault="00917458" w:rsidP="00917458">
      <w:pPr>
        <w:pStyle w:val="a4"/>
        <w:rPr>
          <w:rtl/>
        </w:rPr>
      </w:pPr>
      <w:r>
        <w:rPr>
          <w:rtl/>
        </w:rPr>
        <w:tab/>
      </w:r>
      <w:r w:rsidRPr="00E33B86">
        <w:rPr>
          <w:rtl/>
        </w:rPr>
        <w:endnoteRef/>
      </w:r>
      <w:r>
        <w:rPr>
          <w:rtl/>
        </w:rPr>
        <w:t>.</w:t>
      </w:r>
      <w:r>
        <w:rPr>
          <w:rtl/>
        </w:rPr>
        <w:tab/>
        <w:t xml:space="preserve">הקדמת </w:t>
      </w:r>
      <w:proofErr w:type="spellStart"/>
      <w:r>
        <w:rPr>
          <w:rtl/>
        </w:rPr>
        <w:t>תקוני</w:t>
      </w:r>
      <w:proofErr w:type="spellEnd"/>
      <w:r>
        <w:rPr>
          <w:rtl/>
        </w:rPr>
        <w:t xml:space="preserve"> הזהר – "פתח אליהו".</w:t>
      </w:r>
    </w:p>
  </w:endnote>
  <w:endnote w:id="9">
    <w:p w:rsidR="00917458" w:rsidRDefault="00917458" w:rsidP="00917458">
      <w:pPr>
        <w:pStyle w:val="a4"/>
        <w:rPr>
          <w:rtl/>
        </w:rPr>
      </w:pPr>
      <w:r>
        <w:rPr>
          <w:rtl/>
        </w:rPr>
        <w:tab/>
      </w:r>
      <w:r w:rsidRPr="00E33B86">
        <w:rPr>
          <w:rtl/>
        </w:rPr>
        <w:endnoteRef/>
      </w:r>
      <w:r>
        <w:rPr>
          <w:rtl/>
        </w:rPr>
        <w:t>.</w:t>
      </w:r>
      <w:r>
        <w:rPr>
          <w:rtl/>
        </w:rPr>
        <w:tab/>
        <w:t>נדה לא, א.</w:t>
      </w:r>
    </w:p>
  </w:endnote>
  <w:endnote w:id="10">
    <w:p w:rsidR="00917458" w:rsidRDefault="00917458" w:rsidP="00917458">
      <w:pPr>
        <w:pStyle w:val="a4"/>
        <w:rPr>
          <w:rFonts w:hint="cs"/>
          <w:rtl/>
        </w:rPr>
      </w:pPr>
      <w:r>
        <w:rPr>
          <w:rtl/>
        </w:rPr>
        <w:tab/>
      </w:r>
      <w:r w:rsidRPr="00E33B86">
        <w:rPr>
          <w:rtl/>
        </w:rPr>
        <w:endnoteRef/>
      </w:r>
      <w:r>
        <w:rPr>
          <w:rtl/>
        </w:rPr>
        <w:t>.</w:t>
      </w:r>
      <w:r>
        <w:rPr>
          <w:rtl/>
        </w:rPr>
        <w:tab/>
      </w:r>
      <w:r>
        <w:rPr>
          <w:rFonts w:hint="cs"/>
          <w:rtl/>
        </w:rPr>
        <w:t>על פי חתן עם הכלה הערה ו (עמודים קיד-</w:t>
      </w:r>
      <w:proofErr w:type="spellStart"/>
      <w:r>
        <w:rPr>
          <w:rFonts w:hint="cs"/>
          <w:rtl/>
        </w:rPr>
        <w:t>קטו</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42E" w:rsidRDefault="0084742E" w:rsidP="00917458">
      <w:pPr>
        <w:spacing w:after="0" w:line="240" w:lineRule="auto"/>
      </w:pPr>
      <w:r>
        <w:separator/>
      </w:r>
    </w:p>
  </w:footnote>
  <w:footnote w:type="continuationSeparator" w:id="0">
    <w:p w:rsidR="0084742E" w:rsidRDefault="0084742E" w:rsidP="009174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9B"/>
    <w:rsid w:val="00061E65"/>
    <w:rsid w:val="005D159B"/>
    <w:rsid w:val="0084742E"/>
    <w:rsid w:val="0091745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1745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1745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1745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917458"/>
    <w:rPr>
      <w:rFonts w:cs="Miriam"/>
      <w:w w:val="100"/>
      <w:sz w:val="21"/>
      <w:szCs w:val="23"/>
    </w:rPr>
  </w:style>
  <w:style w:type="paragraph" w:styleId="a4">
    <w:name w:val="endnote text"/>
    <w:aliases w:val="Endnote Text"/>
    <w:basedOn w:val="a"/>
    <w:link w:val="a5"/>
    <w:autoRedefine/>
    <w:semiHidden/>
    <w:rsid w:val="00917458"/>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917458"/>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917458"/>
    <w:rPr>
      <w:position w:val="-4"/>
      <w:vertAlign w:val="superscript"/>
    </w:rPr>
  </w:style>
  <w:style w:type="paragraph" w:customStyle="1" w:styleId="a7">
    <w:name w:val="פתיח תו"/>
    <w:basedOn w:val="a"/>
    <w:link w:val="a8"/>
    <w:rsid w:val="0091745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17458"/>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1745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1745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17458"/>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917458"/>
    <w:rPr>
      <w:rFonts w:cs="Miriam"/>
      <w:w w:val="100"/>
      <w:sz w:val="21"/>
      <w:szCs w:val="23"/>
    </w:rPr>
  </w:style>
  <w:style w:type="paragraph" w:styleId="a4">
    <w:name w:val="endnote text"/>
    <w:aliases w:val="Endnote Text"/>
    <w:basedOn w:val="a"/>
    <w:link w:val="a5"/>
    <w:autoRedefine/>
    <w:semiHidden/>
    <w:rsid w:val="00917458"/>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917458"/>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917458"/>
    <w:rPr>
      <w:position w:val="-4"/>
      <w:vertAlign w:val="superscript"/>
    </w:rPr>
  </w:style>
  <w:style w:type="paragraph" w:customStyle="1" w:styleId="a7">
    <w:name w:val="פתיח תו"/>
    <w:basedOn w:val="a"/>
    <w:link w:val="a8"/>
    <w:rsid w:val="0091745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917458"/>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2;&#1489;&#1497;&#1506;&#1497;%20&#1500;&#1500;&#1502;&#1493;&#1491;%20&#1514;&#1493;&#1512;&#1492;%20&#1493;&#1500;&#1497;&#1513;&#1488;%20&#1488;&#1513;&#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1521</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2017-08-14T17:08:00Z</dcterms:created>
  <dcterms:modified xsi:type="dcterms:W3CDTF">2017-08-14T17:08:00Z</dcterms:modified>
</cp:coreProperties>
</file>