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AC3" w:rsidRDefault="00933AC3" w:rsidP="00933AC3">
      <w:pPr>
        <w:pStyle w:val="2"/>
        <w:rPr>
          <w:rtl/>
        </w:rPr>
      </w:pPr>
      <w:bookmarkStart w:id="0" w:name="_Ref67132915"/>
      <w:r>
        <w:rPr>
          <w:w w:val="100"/>
          <w:rtl/>
        </w:rPr>
        <w:drawing>
          <wp:anchor distT="0" distB="0" distL="114300" distR="114300" simplePos="0" relativeHeight="251659264" behindDoc="1" locked="0" layoutInCell="1" allowOverlap="1">
            <wp:simplePos x="0" y="0"/>
            <wp:positionH relativeFrom="column">
              <wp:posOffset>2487295</wp:posOffset>
            </wp:positionH>
            <wp:positionV relativeFrom="paragraph">
              <wp:posOffset>679450</wp:posOffset>
            </wp:positionV>
            <wp:extent cx="360680" cy="371475"/>
            <wp:effectExtent l="0" t="0" r="1270" b="9525"/>
            <wp:wrapNone/>
            <wp:docPr id="1" name="תמונה 1" descr="צורה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צורה4.tif"/>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360680" cy="371475"/>
                    </a:xfrm>
                    <a:prstGeom prst="rect">
                      <a:avLst/>
                    </a:prstGeom>
                    <a:noFill/>
                    <a:ln>
                      <a:noFill/>
                    </a:ln>
                  </pic:spPr>
                </pic:pic>
              </a:graphicData>
            </a:graphic>
            <wp14:sizeRelH relativeFrom="page">
              <wp14:pctWidth>0</wp14:pctWidth>
            </wp14:sizeRelH>
            <wp14:sizeRelV relativeFrom="page">
              <wp14:pctHeight>0</wp14:pctHeight>
            </wp14:sizeRelV>
          </wp:anchor>
        </w:drawing>
      </w:r>
      <w:r>
        <w:rPr>
          <w:rtl/>
        </w:rPr>
        <w:t>"שבטי יה עדות לישראל"</w:t>
      </w:r>
      <w:bookmarkEnd w:id="0"/>
    </w:p>
    <w:p w:rsidR="00933AC3" w:rsidRPr="006A75C5" w:rsidRDefault="00933AC3" w:rsidP="00933AC3">
      <w:pPr>
        <w:keepNext/>
        <w:framePr w:dropCap="drop" w:lines="2" w:hSpace="57" w:wrap="around" w:vAnchor="text" w:hAnchor="text" w:xAlign="right"/>
        <w:spacing w:after="0" w:line="760" w:lineRule="exact"/>
        <w:textAlignment w:val="baseline"/>
        <w:rPr>
          <w:rStyle w:val="a7"/>
          <w:position w:val="-6"/>
          <w:sz w:val="88"/>
          <w:szCs w:val="88"/>
          <w:rtl/>
        </w:rPr>
      </w:pPr>
      <w:r w:rsidRPr="006A75C5">
        <w:rPr>
          <w:rStyle w:val="a7"/>
          <w:position w:val="-6"/>
          <w:sz w:val="88"/>
          <w:szCs w:val="88"/>
          <w:rtl/>
        </w:rPr>
        <w:t>ב</w:t>
      </w:r>
    </w:p>
    <w:p w:rsidR="00933AC3" w:rsidRDefault="00933AC3" w:rsidP="00933AC3">
      <w:pPr>
        <w:rPr>
          <w:rFonts w:hint="cs"/>
          <w:rtl/>
        </w:rPr>
      </w:pPr>
      <w:r>
        <w:rPr>
          <w:rtl/>
        </w:rPr>
        <w:t xml:space="preserve">מנין </w:t>
      </w:r>
      <w:r>
        <w:rPr>
          <w:rFonts w:hint="cs"/>
          <w:rtl/>
        </w:rPr>
        <w:t xml:space="preserve">עם </w:t>
      </w:r>
      <w:r>
        <w:rPr>
          <w:rtl/>
        </w:rPr>
        <w:t xml:space="preserve">ישראל בפרשת </w:t>
      </w:r>
      <w:proofErr w:type="spellStart"/>
      <w:r>
        <w:rPr>
          <w:rtl/>
        </w:rPr>
        <w:t>פינחס</w:t>
      </w:r>
      <w:proofErr w:type="spellEnd"/>
      <w:r>
        <w:rPr>
          <w:rtl/>
        </w:rPr>
        <w:t xml:space="preserve"> זוכה כל משפחה לתוספת אותיות </w:t>
      </w:r>
      <w:r>
        <w:rPr>
          <w:b/>
          <w:bCs/>
          <w:sz w:val="30"/>
          <w:szCs w:val="28"/>
          <w:rtl/>
        </w:rPr>
        <w:t>י</w:t>
      </w:r>
      <w:r>
        <w:rPr>
          <w:rtl/>
        </w:rPr>
        <w:t xml:space="preserve"> ו-</w:t>
      </w:r>
      <w:r>
        <w:rPr>
          <w:b/>
          <w:bCs/>
          <w:sz w:val="30"/>
          <w:szCs w:val="28"/>
          <w:rtl/>
        </w:rPr>
        <w:t>ה</w:t>
      </w:r>
      <w:r>
        <w:rPr>
          <w:rtl/>
        </w:rPr>
        <w:t xml:space="preserve"> </w:t>
      </w:r>
      <w:proofErr w:type="spellStart"/>
      <w:r>
        <w:rPr>
          <w:rtl/>
        </w:rPr>
        <w:t>בתחלת</w:t>
      </w:r>
      <w:proofErr w:type="spellEnd"/>
      <w:r>
        <w:rPr>
          <w:rtl/>
        </w:rPr>
        <w:t xml:space="preserve"> ובסוף שמה</w:t>
      </w:r>
      <w:r>
        <w:rPr>
          <w:rFonts w:hint="cs"/>
          <w:rtl/>
        </w:rPr>
        <w:t xml:space="preserve"> </w:t>
      </w:r>
      <w:r>
        <w:rPr>
          <w:rtl/>
        </w:rPr>
        <w:t>–</w:t>
      </w:r>
      <w:r>
        <w:rPr>
          <w:rFonts w:hint="cs"/>
          <w:rtl/>
        </w:rPr>
        <w:t xml:space="preserve">"משפחת </w:t>
      </w:r>
      <w:proofErr w:type="spellStart"/>
      <w:r>
        <w:rPr>
          <w:rFonts w:hint="cs"/>
          <w:b/>
          <w:bCs/>
          <w:sz w:val="30"/>
          <w:szCs w:val="28"/>
          <w:rtl/>
        </w:rPr>
        <w:t>ה</w:t>
      </w:r>
      <w:r>
        <w:rPr>
          <w:rFonts w:hint="cs"/>
          <w:rtl/>
        </w:rPr>
        <w:t>חנכ</w:t>
      </w:r>
      <w:r>
        <w:rPr>
          <w:rFonts w:hint="cs"/>
          <w:b/>
          <w:bCs/>
          <w:sz w:val="30"/>
          <w:szCs w:val="28"/>
          <w:rtl/>
        </w:rPr>
        <w:t>י</w:t>
      </w:r>
      <w:proofErr w:type="spellEnd"/>
      <w:r>
        <w:rPr>
          <w:rFonts w:hint="cs"/>
          <w:rtl/>
        </w:rPr>
        <w:t xml:space="preserve">... משפחת </w:t>
      </w:r>
      <w:r>
        <w:rPr>
          <w:rFonts w:hint="cs"/>
          <w:b/>
          <w:bCs/>
          <w:sz w:val="30"/>
          <w:szCs w:val="28"/>
          <w:rtl/>
        </w:rPr>
        <w:t>ה</w:t>
      </w:r>
      <w:r>
        <w:rPr>
          <w:rFonts w:hint="cs"/>
          <w:rtl/>
        </w:rPr>
        <w:t>פלא</w:t>
      </w:r>
      <w:r>
        <w:rPr>
          <w:rFonts w:hint="cs"/>
          <w:b/>
          <w:bCs/>
          <w:sz w:val="30"/>
          <w:szCs w:val="28"/>
          <w:rtl/>
        </w:rPr>
        <w:t>י</w:t>
      </w:r>
      <w:r>
        <w:rPr>
          <w:rFonts w:hint="cs"/>
          <w:rtl/>
        </w:rPr>
        <w:t>"</w:t>
      </w:r>
      <w:r>
        <w:rPr>
          <w:rStyle w:val="a5"/>
          <w:rtl/>
        </w:rPr>
        <w:endnoteReference w:id="1"/>
      </w:r>
      <w:r>
        <w:rPr>
          <w:rFonts w:hint="cs"/>
          <w:rtl/>
        </w:rPr>
        <w:t xml:space="preserve"> </w:t>
      </w:r>
      <w:proofErr w:type="spellStart"/>
      <w:r>
        <w:rPr>
          <w:rFonts w:hint="cs"/>
          <w:rtl/>
        </w:rPr>
        <w:t>וכו</w:t>
      </w:r>
      <w:proofErr w:type="spellEnd"/>
      <w:r>
        <w:rPr>
          <w:rFonts w:hint="cs"/>
          <w:rtl/>
        </w:rPr>
        <w:t>'.</w:t>
      </w:r>
      <w:r>
        <w:rPr>
          <w:rtl/>
        </w:rPr>
        <w:t xml:space="preserve"> </w:t>
      </w:r>
      <w:r>
        <w:rPr>
          <w:rFonts w:hint="cs"/>
          <w:rtl/>
        </w:rPr>
        <w:t xml:space="preserve">תוספת זו באה </w:t>
      </w:r>
      <w:r>
        <w:rPr>
          <w:rtl/>
        </w:rPr>
        <w:t>להעיד על יחוס השבטים</w:t>
      </w:r>
      <w:bookmarkStart w:id="1" w:name="_Ref67073731"/>
      <w:r>
        <w:rPr>
          <w:rStyle w:val="a5"/>
          <w:rtl/>
        </w:rPr>
        <w:endnoteReference w:id="2"/>
      </w:r>
      <w:bookmarkEnd w:id="1"/>
      <w:r>
        <w:rPr>
          <w:rFonts w:hint="cs"/>
          <w:rtl/>
        </w:rPr>
        <w:t>, בסוד</w:t>
      </w:r>
      <w:r>
        <w:rPr>
          <w:rtl/>
        </w:rPr>
        <w:t xml:space="preserve"> "שבטי </w:t>
      </w:r>
      <w:r>
        <w:rPr>
          <w:b/>
          <w:bCs/>
          <w:sz w:val="30"/>
          <w:szCs w:val="28"/>
          <w:rtl/>
        </w:rPr>
        <w:t>יה</w:t>
      </w:r>
      <w:r>
        <w:rPr>
          <w:rtl/>
        </w:rPr>
        <w:t xml:space="preserve"> עדות לישראל"</w:t>
      </w:r>
      <w:r>
        <w:rPr>
          <w:rStyle w:val="a5"/>
          <w:rtl/>
        </w:rPr>
        <w:endnoteReference w:id="3"/>
      </w:r>
      <w:r>
        <w:rPr>
          <w:rFonts w:hint="cs"/>
          <w:rtl/>
        </w:rPr>
        <w:t>.</w:t>
      </w:r>
    </w:p>
    <w:p w:rsidR="00933AC3" w:rsidRDefault="00933AC3" w:rsidP="00933AC3">
      <w:pPr>
        <w:rPr>
          <w:rFonts w:hint="cs"/>
          <w:rtl/>
        </w:rPr>
      </w:pPr>
      <w:r>
        <w:rPr>
          <w:rFonts w:hint="cs"/>
          <w:rtl/>
        </w:rPr>
        <w:t>עדות זו באה כדי</w:t>
      </w:r>
      <w:r>
        <w:rPr>
          <w:rtl/>
        </w:rPr>
        <w:t xml:space="preserve"> לדחות כל לעז או מחשבה שהמצר</w:t>
      </w:r>
      <w:r>
        <w:rPr>
          <w:rFonts w:hint="cs"/>
          <w:rtl/>
        </w:rPr>
        <w:t>י</w:t>
      </w:r>
      <w:r>
        <w:rPr>
          <w:rtl/>
        </w:rPr>
        <w:t xml:space="preserve">ים שלטו ח"ו בנשות ישראל ויש פגם </w:t>
      </w:r>
      <w:proofErr w:type="spellStart"/>
      <w:r>
        <w:rPr>
          <w:rtl/>
        </w:rPr>
        <w:t>ביחוס</w:t>
      </w:r>
      <w:proofErr w:type="spellEnd"/>
      <w:r>
        <w:rPr>
          <w:rtl/>
        </w:rPr>
        <w:t xml:space="preserve"> המשפחות</w:t>
      </w:r>
      <w:r>
        <w:rPr>
          <w:rFonts w:hint="cs"/>
          <w:rtl/>
        </w:rPr>
        <w:t xml:space="preserve">: "לפי שהיו האומות </w:t>
      </w:r>
      <w:proofErr w:type="spellStart"/>
      <w:r>
        <w:rPr>
          <w:rFonts w:hint="cs"/>
          <w:rtl/>
        </w:rPr>
        <w:t>מבזין</w:t>
      </w:r>
      <w:proofErr w:type="spellEnd"/>
      <w:r>
        <w:rPr>
          <w:rFonts w:hint="cs"/>
          <w:rtl/>
        </w:rPr>
        <w:t xml:space="preserve"> אותם </w:t>
      </w:r>
      <w:r>
        <w:rPr>
          <w:rFonts w:hint="eastAsia"/>
          <w:rtl/>
        </w:rPr>
        <w:t>–</w:t>
      </w:r>
      <w:r>
        <w:rPr>
          <w:rFonts w:hint="cs"/>
          <w:rtl/>
        </w:rPr>
        <w:t xml:space="preserve"> מה אלו </w:t>
      </w:r>
      <w:proofErr w:type="spellStart"/>
      <w:r>
        <w:rPr>
          <w:rFonts w:hint="cs"/>
          <w:rtl/>
        </w:rPr>
        <w:t>מתיחסין</w:t>
      </w:r>
      <w:proofErr w:type="spellEnd"/>
      <w:r>
        <w:rPr>
          <w:rFonts w:hint="cs"/>
          <w:rtl/>
        </w:rPr>
        <w:t xml:space="preserve"> על שבטיהם? </w:t>
      </w:r>
      <w:proofErr w:type="spellStart"/>
      <w:r>
        <w:rPr>
          <w:rFonts w:hint="cs"/>
          <w:rtl/>
        </w:rPr>
        <w:t>סבורין</w:t>
      </w:r>
      <w:proofErr w:type="spellEnd"/>
      <w:r>
        <w:rPr>
          <w:rFonts w:hint="cs"/>
          <w:rtl/>
        </w:rPr>
        <w:t xml:space="preserve"> הם שלא שלטו המצריים באמותיהם? אם בגופם היו מושלים, קל וחומר בנשותיהם! לפיכך הטיל הקב"ה שמו עליהם, ה"א מצד זה ויו"ד מצד זה, לומר מעיד אני עליהם שהם בני אבותיהם, וזה הוא שמפורש על ידי דוד 'שבטי יה עדות לישראל'"</w:t>
      </w:r>
      <w:r>
        <w:rPr>
          <w:rStyle w:val="a5"/>
          <w:rtl/>
        </w:rPr>
        <w:fldChar w:fldCharType="begin"/>
      </w:r>
      <w:r>
        <w:rPr>
          <w:rStyle w:val="a5"/>
          <w:rtl/>
        </w:rPr>
        <w:instrText xml:space="preserve"> </w:instrText>
      </w:r>
      <w:r>
        <w:rPr>
          <w:rStyle w:val="a5"/>
        </w:rPr>
        <w:instrText xml:space="preserve">NOTEREF </w:instrText>
      </w:r>
      <w:r>
        <w:rPr>
          <w:rStyle w:val="a5"/>
          <w:rtl/>
        </w:rPr>
        <w:instrText>_</w:instrText>
      </w:r>
      <w:r>
        <w:rPr>
          <w:rStyle w:val="a5"/>
        </w:rPr>
        <w:instrText>Ref67073731</w:instrText>
      </w:r>
      <w:r>
        <w:rPr>
          <w:rStyle w:val="a5"/>
          <w:rtl/>
        </w:rPr>
        <w:instrText xml:space="preserve">  \* MERGEFORMAT </w:instrText>
      </w:r>
      <w:r>
        <w:rPr>
          <w:rStyle w:val="a5"/>
          <w:rtl/>
        </w:rPr>
        <w:fldChar w:fldCharType="separate"/>
      </w:r>
      <w:r>
        <w:rPr>
          <w:rStyle w:val="a5"/>
          <w:rtl/>
        </w:rPr>
        <w:t>ב</w:t>
      </w:r>
      <w:r>
        <w:rPr>
          <w:rStyle w:val="a5"/>
          <w:rtl/>
        </w:rPr>
        <w:fldChar w:fldCharType="end"/>
      </w:r>
      <w:r>
        <w:rPr>
          <w:rFonts w:hint="cs"/>
          <w:rtl/>
        </w:rPr>
        <w:t>.</w:t>
      </w:r>
    </w:p>
    <w:p w:rsidR="00933AC3" w:rsidRDefault="00933AC3" w:rsidP="00933AC3">
      <w:pPr>
        <w:rPr>
          <w:rFonts w:hint="cs"/>
          <w:rtl/>
        </w:rPr>
      </w:pPr>
      <w:r>
        <w:rPr>
          <w:rFonts w:hint="cs"/>
          <w:rtl/>
        </w:rPr>
        <w:t xml:space="preserve">והנה, בפשטות </w:t>
      </w:r>
      <w:r>
        <w:rPr>
          <w:rtl/>
        </w:rPr>
        <w:t>עדות זו נחוצה רק ביחס למשפחות העולות ממצרים</w:t>
      </w:r>
      <w:r>
        <w:rPr>
          <w:rFonts w:hint="cs"/>
          <w:rtl/>
        </w:rPr>
        <w:t xml:space="preserve">, שבנוגע אליהן היו אומות העולם </w:t>
      </w:r>
      <w:proofErr w:type="spellStart"/>
      <w:r>
        <w:rPr>
          <w:rFonts w:hint="cs"/>
          <w:rtl/>
        </w:rPr>
        <w:t>מבזין</w:t>
      </w:r>
      <w:proofErr w:type="spellEnd"/>
      <w:r>
        <w:rPr>
          <w:rFonts w:hint="cs"/>
          <w:rtl/>
        </w:rPr>
        <w:t xml:space="preserve"> את ישראל. אף על פי כן,</w:t>
      </w:r>
      <w:r>
        <w:rPr>
          <w:rtl/>
        </w:rPr>
        <w:t xml:space="preserve"> מופיעה בכתוב עדות זו גם ביחס לשלשה שבטים</w:t>
      </w:r>
      <w:r>
        <w:rPr>
          <w:rFonts w:hint="cs"/>
          <w:rtl/>
        </w:rPr>
        <w:t xml:space="preserve"> בני יעקב ולאה</w:t>
      </w:r>
      <w:r>
        <w:rPr>
          <w:rtl/>
        </w:rPr>
        <w:t>: "</w:t>
      </w:r>
      <w:proofErr w:type="spellStart"/>
      <w:r>
        <w:rPr>
          <w:rtl/>
        </w:rPr>
        <w:t>הראובני</w:t>
      </w:r>
      <w:proofErr w:type="spellEnd"/>
      <w:r>
        <w:rPr>
          <w:rtl/>
        </w:rPr>
        <w:t>"</w:t>
      </w:r>
      <w:r>
        <w:rPr>
          <w:rStyle w:val="a5"/>
          <w:rtl/>
        </w:rPr>
        <w:endnoteReference w:id="4"/>
      </w:r>
      <w:r>
        <w:rPr>
          <w:rtl/>
        </w:rPr>
        <w:t xml:space="preserve"> "</w:t>
      </w:r>
      <w:proofErr w:type="spellStart"/>
      <w:r>
        <w:rPr>
          <w:rtl/>
        </w:rPr>
        <w:t>השמע</w:t>
      </w:r>
      <w:r w:rsidRPr="0079086F">
        <w:rPr>
          <w:spacing w:val="-100"/>
          <w:rtl/>
        </w:rPr>
        <w:t>ֹ</w:t>
      </w:r>
      <w:r>
        <w:rPr>
          <w:rtl/>
        </w:rPr>
        <w:t>ני</w:t>
      </w:r>
      <w:proofErr w:type="spellEnd"/>
      <w:r>
        <w:rPr>
          <w:rtl/>
        </w:rPr>
        <w:t>"</w:t>
      </w:r>
      <w:r>
        <w:rPr>
          <w:rStyle w:val="a5"/>
          <w:rtl/>
        </w:rPr>
        <w:endnoteReference w:id="5"/>
      </w:r>
      <w:r>
        <w:rPr>
          <w:rtl/>
        </w:rPr>
        <w:t xml:space="preserve"> </w:t>
      </w:r>
      <w:proofErr w:type="spellStart"/>
      <w:r>
        <w:rPr>
          <w:rtl/>
        </w:rPr>
        <w:t>ו"הזבול</w:t>
      </w:r>
      <w:r w:rsidRPr="0079086F">
        <w:rPr>
          <w:spacing w:val="-14"/>
          <w:rtl/>
        </w:rPr>
        <w:t>ֹ</w:t>
      </w:r>
      <w:r>
        <w:rPr>
          <w:rtl/>
        </w:rPr>
        <w:t>ני</w:t>
      </w:r>
      <w:proofErr w:type="spellEnd"/>
      <w:r>
        <w:rPr>
          <w:rtl/>
        </w:rPr>
        <w:t>"</w:t>
      </w:r>
      <w:r>
        <w:rPr>
          <w:rStyle w:val="a5"/>
          <w:rtl/>
        </w:rPr>
        <w:endnoteReference w:id="6"/>
      </w:r>
      <w:r>
        <w:rPr>
          <w:rtl/>
        </w:rPr>
        <w:t>.</w:t>
      </w:r>
      <w:r>
        <w:rPr>
          <w:rFonts w:hint="cs"/>
          <w:rtl/>
        </w:rPr>
        <w:t xml:space="preserve"> מדוע?</w:t>
      </w:r>
    </w:p>
    <w:p w:rsidR="00933AC3" w:rsidRDefault="00933AC3" w:rsidP="00933AC3">
      <w:pPr>
        <w:rPr>
          <w:rtl/>
        </w:rPr>
      </w:pPr>
      <w:r>
        <w:rPr>
          <w:rFonts w:hint="cs"/>
          <w:rtl/>
        </w:rPr>
        <w:t>חז"ל</w:t>
      </w:r>
      <w:r>
        <w:rPr>
          <w:rStyle w:val="a5"/>
          <w:rtl/>
        </w:rPr>
        <w:endnoteReference w:id="7"/>
      </w:r>
      <w:r>
        <w:rPr>
          <w:rFonts w:hint="cs"/>
          <w:rtl/>
        </w:rPr>
        <w:t xml:space="preserve"> מנו "בני תשע מדות" (כגון "בני תמורה", "בני שנואה" ו"בני מריבה", שיוזכרו לקמן) שעל אף </w:t>
      </w:r>
      <w:proofErr w:type="spellStart"/>
      <w:r>
        <w:rPr>
          <w:rFonts w:hint="cs"/>
          <w:rtl/>
        </w:rPr>
        <w:t>שיחוסם</w:t>
      </w:r>
      <w:proofErr w:type="spellEnd"/>
      <w:r>
        <w:rPr>
          <w:rFonts w:hint="cs"/>
          <w:rtl/>
        </w:rPr>
        <w:t xml:space="preserve"> כשר הרי נשמתם פגומה, בשל חסרון באהבה ובדבקות בין הוריהם בעת הזיווג. בהוספה המיוחדת של אותיות </w:t>
      </w:r>
      <w:r>
        <w:rPr>
          <w:rFonts w:hint="cs"/>
          <w:b/>
          <w:bCs/>
          <w:sz w:val="30"/>
          <w:szCs w:val="28"/>
          <w:rtl/>
        </w:rPr>
        <w:t>י</w:t>
      </w:r>
      <w:r>
        <w:rPr>
          <w:rFonts w:hint="cs"/>
          <w:rtl/>
        </w:rPr>
        <w:t>-</w:t>
      </w:r>
      <w:r>
        <w:rPr>
          <w:rFonts w:hint="cs"/>
          <w:b/>
          <w:bCs/>
          <w:sz w:val="30"/>
          <w:szCs w:val="28"/>
          <w:rtl/>
        </w:rPr>
        <w:t>ה</w:t>
      </w:r>
      <w:r>
        <w:rPr>
          <w:rFonts w:hint="cs"/>
          <w:rtl/>
        </w:rPr>
        <w:t xml:space="preserve"> לשמות שלשת השבטים מעידה התורה על כשרותם השלמה, ומסירה כל </w:t>
      </w:r>
      <w:r>
        <w:rPr>
          <w:rtl/>
        </w:rPr>
        <w:t xml:space="preserve">פקפוק ביחס למעלת הזיווג בין </w:t>
      </w:r>
      <w:r>
        <w:rPr>
          <w:rFonts w:hint="cs"/>
          <w:rtl/>
        </w:rPr>
        <w:t xml:space="preserve">הוריהם </w:t>
      </w:r>
      <w:r>
        <w:rPr>
          <w:rtl/>
        </w:rPr>
        <w:t>יעקב ולאה ו</w:t>
      </w:r>
      <w:r>
        <w:rPr>
          <w:rFonts w:hint="cs"/>
          <w:rtl/>
        </w:rPr>
        <w:t xml:space="preserve">ביחס </w:t>
      </w:r>
      <w:r>
        <w:rPr>
          <w:rtl/>
        </w:rPr>
        <w:t xml:space="preserve">לשלמות </w:t>
      </w:r>
      <w:proofErr w:type="spellStart"/>
      <w:r>
        <w:rPr>
          <w:rtl/>
        </w:rPr>
        <w:t>הנשמתית</w:t>
      </w:r>
      <w:proofErr w:type="spellEnd"/>
      <w:r>
        <w:rPr>
          <w:rtl/>
        </w:rPr>
        <w:t xml:space="preserve"> של </w:t>
      </w:r>
      <w:r>
        <w:rPr>
          <w:rFonts w:hint="cs"/>
          <w:rtl/>
        </w:rPr>
        <w:t>הבנים שנולדו מזיווגם. דווקא בנוגע לשלשה שבטים אלו נזקקים אנו לעדות שכזו, משום שבמבט ראשון עלולים אנו לחשוב שהם שייכים לאחד מאותם "בני תשע מדות":</w:t>
      </w:r>
    </w:p>
    <w:p w:rsidR="00933AC3" w:rsidRDefault="00933AC3" w:rsidP="00933AC3">
      <w:pPr>
        <w:rPr>
          <w:rFonts w:hint="cs"/>
          <w:rtl/>
        </w:rPr>
      </w:pPr>
      <w:r>
        <w:rPr>
          <w:rtl/>
        </w:rPr>
        <w:t>ראובן נולד מהטפה הראשונה של יעקב</w:t>
      </w:r>
      <w:r>
        <w:rPr>
          <w:rStyle w:val="a5"/>
          <w:rtl/>
        </w:rPr>
        <w:endnoteReference w:id="8"/>
      </w:r>
      <w:r>
        <w:rPr>
          <w:rtl/>
        </w:rPr>
        <w:t xml:space="preserve"> – מביאתו הראשונה </w:t>
      </w:r>
      <w:r>
        <w:rPr>
          <w:rFonts w:hint="cs"/>
          <w:rtl/>
        </w:rPr>
        <w:t>א</w:t>
      </w:r>
      <w:r>
        <w:rPr>
          <w:rtl/>
        </w:rPr>
        <w:t>ל לאה</w:t>
      </w:r>
      <w:r>
        <w:rPr>
          <w:rFonts w:hint="cs"/>
          <w:rtl/>
        </w:rPr>
        <w:t xml:space="preserve">. בביאה זו </w:t>
      </w:r>
      <w:r>
        <w:rPr>
          <w:rtl/>
        </w:rPr>
        <w:t xml:space="preserve">סבור היה </w:t>
      </w:r>
      <w:r>
        <w:rPr>
          <w:rFonts w:hint="cs"/>
          <w:rtl/>
        </w:rPr>
        <w:t xml:space="preserve">יעקב </w:t>
      </w:r>
      <w:r>
        <w:rPr>
          <w:rtl/>
        </w:rPr>
        <w:t xml:space="preserve">כי הוא בא </w:t>
      </w:r>
      <w:r>
        <w:rPr>
          <w:rFonts w:hint="cs"/>
          <w:rtl/>
        </w:rPr>
        <w:t>א</w:t>
      </w:r>
      <w:r>
        <w:rPr>
          <w:rtl/>
        </w:rPr>
        <w:t>ל רחל</w:t>
      </w:r>
      <w:r>
        <w:rPr>
          <w:rFonts w:hint="cs"/>
          <w:rtl/>
        </w:rPr>
        <w:t xml:space="preserve">, ובאמת </w:t>
      </w:r>
      <w:proofErr w:type="spellStart"/>
      <w:r>
        <w:rPr>
          <w:rFonts w:hint="cs"/>
          <w:rtl/>
        </w:rPr>
        <w:t>נתחלפה</w:t>
      </w:r>
      <w:proofErr w:type="spellEnd"/>
      <w:r>
        <w:rPr>
          <w:rFonts w:hint="cs"/>
          <w:rtl/>
        </w:rPr>
        <w:t xml:space="preserve"> לו רחל בלאה, ועל כן צריכה התורה להדגיש</w:t>
      </w:r>
      <w:r>
        <w:rPr>
          <w:rtl/>
        </w:rPr>
        <w:t xml:space="preserve"> שאין בו </w:t>
      </w:r>
      <w:r>
        <w:rPr>
          <w:rFonts w:hint="cs"/>
          <w:rtl/>
        </w:rPr>
        <w:t xml:space="preserve">חס ושלום </w:t>
      </w:r>
      <w:r>
        <w:rPr>
          <w:rtl/>
        </w:rPr>
        <w:t>שמץ פסול של "בני תמורה"</w:t>
      </w:r>
      <w:r>
        <w:rPr>
          <w:rFonts w:hint="cs"/>
          <w:rtl/>
        </w:rPr>
        <w:t xml:space="preserve"> ("שבא על אחת מנשיו וכסבור שהיא צרתה"</w:t>
      </w:r>
      <w:r>
        <w:rPr>
          <w:rStyle w:val="a5"/>
          <w:rtl/>
        </w:rPr>
        <w:endnoteReference w:id="9"/>
      </w:r>
      <w:r>
        <w:rPr>
          <w:rFonts w:hint="cs"/>
          <w:rtl/>
        </w:rPr>
        <w:t>)</w:t>
      </w:r>
      <w:r>
        <w:rPr>
          <w:rtl/>
        </w:rPr>
        <w:t>.</w:t>
      </w:r>
    </w:p>
    <w:p w:rsidR="00933AC3" w:rsidRDefault="00933AC3" w:rsidP="00933AC3">
      <w:pPr>
        <w:rPr>
          <w:rFonts w:hint="cs"/>
          <w:rtl/>
        </w:rPr>
      </w:pPr>
      <w:r>
        <w:rPr>
          <w:rtl/>
        </w:rPr>
        <w:t>בשמו של שמעון הדגישה לאה את היותה שנואה – "כי שמע הוי' כי שנואה אנכי"</w:t>
      </w:r>
      <w:r>
        <w:rPr>
          <w:rStyle w:val="a5"/>
          <w:rtl/>
        </w:rPr>
        <w:endnoteReference w:id="10"/>
      </w:r>
      <w:r>
        <w:rPr>
          <w:rFonts w:hint="cs"/>
          <w:rtl/>
        </w:rPr>
        <w:t>.</w:t>
      </w:r>
      <w:r>
        <w:rPr>
          <w:rtl/>
        </w:rPr>
        <w:t xml:space="preserve"> </w:t>
      </w:r>
      <w:r>
        <w:rPr>
          <w:rFonts w:hint="cs"/>
          <w:rtl/>
        </w:rPr>
        <w:t xml:space="preserve">לכן צריכה </w:t>
      </w:r>
      <w:r>
        <w:rPr>
          <w:rtl/>
        </w:rPr>
        <w:t xml:space="preserve">התורה </w:t>
      </w:r>
      <w:r>
        <w:rPr>
          <w:rFonts w:hint="cs"/>
          <w:rtl/>
        </w:rPr>
        <w:t xml:space="preserve">להדגיש </w:t>
      </w:r>
      <w:r>
        <w:rPr>
          <w:rtl/>
        </w:rPr>
        <w:t xml:space="preserve">כי </w:t>
      </w:r>
      <w:r>
        <w:rPr>
          <w:rFonts w:hint="cs"/>
          <w:rtl/>
        </w:rPr>
        <w:t xml:space="preserve">חס ושלום </w:t>
      </w:r>
      <w:r>
        <w:rPr>
          <w:rtl/>
        </w:rPr>
        <w:t>אין בו שמץ פסול של "בני שנואה"</w:t>
      </w:r>
      <w:r>
        <w:rPr>
          <w:rFonts w:hint="cs"/>
          <w:rtl/>
        </w:rPr>
        <w:t xml:space="preserve"> ("ששונאה, ומתוך כך נותן דעתו על </w:t>
      </w:r>
      <w:proofErr w:type="spellStart"/>
      <w:r>
        <w:rPr>
          <w:rFonts w:hint="cs"/>
          <w:rtl/>
        </w:rPr>
        <w:t>אשה</w:t>
      </w:r>
      <w:proofErr w:type="spellEnd"/>
      <w:r>
        <w:rPr>
          <w:rFonts w:hint="cs"/>
          <w:rtl/>
        </w:rPr>
        <w:t xml:space="preserve"> אחרת"</w:t>
      </w:r>
      <w:r>
        <w:rPr>
          <w:rStyle w:val="a5"/>
          <w:rtl/>
        </w:rPr>
        <w:endnoteReference w:id="11"/>
      </w:r>
      <w:r>
        <w:rPr>
          <w:rFonts w:hint="cs"/>
          <w:rtl/>
        </w:rPr>
        <w:t xml:space="preserve">) או "בני מריבה" ("אף על פי שאינו שונאה, </w:t>
      </w:r>
      <w:proofErr w:type="spellStart"/>
      <w:r>
        <w:rPr>
          <w:rFonts w:hint="cs"/>
          <w:rtl/>
        </w:rPr>
        <w:t>שהיתה</w:t>
      </w:r>
      <w:proofErr w:type="spellEnd"/>
      <w:r>
        <w:rPr>
          <w:rFonts w:hint="cs"/>
          <w:rtl/>
        </w:rPr>
        <w:t xml:space="preserve"> מריבה ביניהם באותה שעה"</w:t>
      </w:r>
      <w:r>
        <w:rPr>
          <w:rStyle w:val="a5"/>
          <w:rtl/>
        </w:rPr>
        <w:endnoteReference w:id="12"/>
      </w:r>
      <w:r>
        <w:rPr>
          <w:rFonts w:hint="cs"/>
          <w:rtl/>
        </w:rPr>
        <w:t>)</w:t>
      </w:r>
      <w:r>
        <w:rPr>
          <w:rtl/>
        </w:rPr>
        <w:t xml:space="preserve">. </w:t>
      </w:r>
    </w:p>
    <w:p w:rsidR="00933AC3" w:rsidRDefault="00933AC3" w:rsidP="00933AC3">
      <w:pPr>
        <w:rPr>
          <w:rFonts w:hint="cs"/>
          <w:rtl/>
        </w:rPr>
      </w:pPr>
      <w:r>
        <w:rPr>
          <w:rtl/>
        </w:rPr>
        <w:t>הדגשת הדברים גם ביחס לזבולון</w:t>
      </w:r>
      <w:r>
        <w:rPr>
          <w:rFonts w:hint="cs"/>
          <w:rtl/>
        </w:rPr>
        <w:t>,</w:t>
      </w:r>
      <w:r>
        <w:rPr>
          <w:rtl/>
        </w:rPr>
        <w:t xml:space="preserve"> האחרון בבני לאה</w:t>
      </w:r>
      <w:r>
        <w:rPr>
          <w:rFonts w:hint="cs"/>
          <w:rtl/>
        </w:rPr>
        <w:t>,</w:t>
      </w:r>
      <w:r>
        <w:rPr>
          <w:rtl/>
        </w:rPr>
        <w:t xml:space="preserve"> מציינת </w:t>
      </w:r>
      <w:r>
        <w:rPr>
          <w:rFonts w:hint="cs"/>
          <w:rtl/>
        </w:rPr>
        <w:t xml:space="preserve">כי </w:t>
      </w:r>
      <w:r>
        <w:rPr>
          <w:rtl/>
        </w:rPr>
        <w:t xml:space="preserve">על אף שהעדפת רחל על לאה נמשכה כל </w:t>
      </w:r>
      <w:r>
        <w:rPr>
          <w:rFonts w:hint="cs"/>
          <w:rtl/>
        </w:rPr>
        <w:t xml:space="preserve">משך </w:t>
      </w:r>
      <w:r>
        <w:rPr>
          <w:rtl/>
        </w:rPr>
        <w:t>חיי הנישואין</w:t>
      </w:r>
      <w:r>
        <w:rPr>
          <w:rStyle w:val="a5"/>
          <w:rtl/>
        </w:rPr>
        <w:endnoteReference w:id="13"/>
      </w:r>
      <w:r>
        <w:rPr>
          <w:rtl/>
        </w:rPr>
        <w:t>, הרי שכל בני לאה כשרים ומיוחסים אחר יעקב בתכלית השלמות, גם בכוונת הלב.</w:t>
      </w:r>
      <w:r>
        <w:rPr>
          <w:rFonts w:hint="cs"/>
          <w:rtl/>
        </w:rPr>
        <w:t xml:space="preserve"> </w:t>
      </w:r>
    </w:p>
    <w:p w:rsidR="00933AC3" w:rsidRDefault="00933AC3" w:rsidP="00933AC3">
      <w:pPr>
        <w:rPr>
          <w:rFonts w:hint="cs"/>
          <w:rtl/>
        </w:rPr>
      </w:pPr>
      <w:r>
        <w:rPr>
          <w:rtl/>
        </w:rPr>
        <w:lastRenderedPageBreak/>
        <w:t xml:space="preserve">ורמז </w:t>
      </w:r>
      <w:r>
        <w:rPr>
          <w:rFonts w:hint="cs"/>
          <w:rtl/>
        </w:rPr>
        <w:t xml:space="preserve">נאה </w:t>
      </w:r>
      <w:r>
        <w:rPr>
          <w:rtl/>
        </w:rPr>
        <w:t xml:space="preserve">לאהבת יעקב ולאה בעת הריון ולידת </w:t>
      </w:r>
      <w:r>
        <w:rPr>
          <w:rFonts w:hint="cs"/>
          <w:rtl/>
        </w:rPr>
        <w:t>שלשת ה</w:t>
      </w:r>
      <w:r>
        <w:rPr>
          <w:rtl/>
        </w:rPr>
        <w:t xml:space="preserve">שבטים </w:t>
      </w:r>
      <w:r>
        <w:rPr>
          <w:rFonts w:hint="cs"/>
          <w:rtl/>
        </w:rPr>
        <w:t>ה</w:t>
      </w:r>
      <w:r>
        <w:rPr>
          <w:rtl/>
        </w:rPr>
        <w:t xml:space="preserve">אלו: </w:t>
      </w:r>
      <w:r>
        <w:rPr>
          <w:b/>
          <w:bCs/>
          <w:sz w:val="30"/>
          <w:szCs w:val="28"/>
          <w:rtl/>
        </w:rPr>
        <w:t>ראובן</w:t>
      </w:r>
      <w:r>
        <w:rPr>
          <w:rtl/>
        </w:rPr>
        <w:t xml:space="preserve"> </w:t>
      </w:r>
      <w:r>
        <w:rPr>
          <w:b/>
          <w:bCs/>
          <w:sz w:val="30"/>
          <w:szCs w:val="28"/>
          <w:rtl/>
        </w:rPr>
        <w:t>שמעון</w:t>
      </w:r>
      <w:r>
        <w:rPr>
          <w:rtl/>
        </w:rPr>
        <w:t xml:space="preserve"> </w:t>
      </w:r>
      <w:proofErr w:type="spellStart"/>
      <w:r>
        <w:rPr>
          <w:b/>
          <w:bCs/>
          <w:sz w:val="30"/>
          <w:szCs w:val="28"/>
          <w:rtl/>
        </w:rPr>
        <w:t>זבולֻן</w:t>
      </w:r>
      <w:proofErr w:type="spellEnd"/>
      <w:r>
        <w:rPr>
          <w:rtl/>
        </w:rPr>
        <w:t xml:space="preserve"> עולים </w:t>
      </w:r>
      <w:proofErr w:type="spellStart"/>
      <w:r>
        <w:rPr>
          <w:rtl/>
        </w:rPr>
        <w:t>בגימטריא</w:t>
      </w:r>
      <w:proofErr w:type="spellEnd"/>
      <w:r>
        <w:rPr>
          <w:rtl/>
        </w:rPr>
        <w:t xml:space="preserve"> "</w:t>
      </w:r>
      <w:r>
        <w:rPr>
          <w:b/>
          <w:bCs/>
          <w:sz w:val="30"/>
          <w:szCs w:val="28"/>
          <w:rtl/>
        </w:rPr>
        <w:t>ואהבת</w:t>
      </w:r>
      <w:r>
        <w:rPr>
          <w:rtl/>
        </w:rPr>
        <w:t xml:space="preserve"> </w:t>
      </w:r>
      <w:r>
        <w:rPr>
          <w:b/>
          <w:bCs/>
          <w:sz w:val="30"/>
          <w:szCs w:val="28"/>
          <w:rtl/>
        </w:rPr>
        <w:t>לרעך</w:t>
      </w:r>
      <w:r>
        <w:rPr>
          <w:rtl/>
        </w:rPr>
        <w:t xml:space="preserve"> </w:t>
      </w:r>
      <w:r>
        <w:rPr>
          <w:b/>
          <w:bCs/>
          <w:sz w:val="30"/>
          <w:szCs w:val="28"/>
          <w:rtl/>
        </w:rPr>
        <w:t>כמוך</w:t>
      </w:r>
      <w:r>
        <w:rPr>
          <w:rtl/>
        </w:rPr>
        <w:t>"</w:t>
      </w:r>
      <w:r>
        <w:rPr>
          <w:rStyle w:val="a5"/>
          <w:rtl/>
        </w:rPr>
        <w:endnoteReference w:id="14"/>
      </w:r>
      <w:r>
        <w:rPr>
          <w:rFonts w:hint="cs"/>
          <w:rtl/>
        </w:rPr>
        <w:t>!</w:t>
      </w:r>
    </w:p>
    <w:p w:rsidR="00933AC3" w:rsidRDefault="00933AC3" w:rsidP="00933AC3">
      <w:pPr>
        <w:rPr>
          <w:rFonts w:hint="cs"/>
          <w:rtl/>
        </w:rPr>
      </w:pPr>
      <w:r>
        <w:rPr>
          <w:rFonts w:hint="cs"/>
          <w:rtl/>
        </w:rPr>
        <w:t xml:space="preserve">פשוט יותר להבין כי שמעון וזבולון, וכמותם כל בני לאה שביניהם, אינם "בני שנואה". וודאי כי יעקב אבינו לא שנא ח"ו את לאה, ואהבתו לה </w:t>
      </w:r>
      <w:proofErr w:type="spellStart"/>
      <w:r>
        <w:rPr>
          <w:rFonts w:hint="cs"/>
          <w:rtl/>
        </w:rPr>
        <w:t>היתה</w:t>
      </w:r>
      <w:proofErr w:type="spellEnd"/>
      <w:r>
        <w:rPr>
          <w:rFonts w:hint="cs"/>
          <w:rtl/>
        </w:rPr>
        <w:t xml:space="preserve"> שלמה, גם אם פחותה מאהבתו לרחל. אמנם, כיצד ניתן להבין כי ראובן </w:t>
      </w:r>
      <w:proofErr w:type="spellStart"/>
      <w:r>
        <w:rPr>
          <w:rFonts w:hint="cs"/>
          <w:rtl/>
        </w:rPr>
        <w:t>מתיחס</w:t>
      </w:r>
      <w:proofErr w:type="spellEnd"/>
      <w:r>
        <w:rPr>
          <w:rFonts w:hint="cs"/>
          <w:rtl/>
        </w:rPr>
        <w:t xml:space="preserve"> אחר יעקב ללא כל פגם בכוונת לבו? הרי יעקב באמת רומה, ובא על לאה כאשר חשב כי היא רחל</w:t>
      </w:r>
      <w:r>
        <w:rPr>
          <w:rStyle w:val="a5"/>
          <w:rtl/>
        </w:rPr>
        <w:endnoteReference w:id="15"/>
      </w:r>
      <w:r>
        <w:rPr>
          <w:rFonts w:hint="cs"/>
          <w:rtl/>
        </w:rPr>
        <w:t>!</w:t>
      </w:r>
    </w:p>
    <w:p w:rsidR="00933AC3" w:rsidRDefault="00933AC3" w:rsidP="00933AC3">
      <w:pPr>
        <w:rPr>
          <w:rFonts w:hint="cs"/>
          <w:rtl/>
        </w:rPr>
      </w:pPr>
      <w:r>
        <w:rPr>
          <w:rtl/>
        </w:rPr>
        <w:t xml:space="preserve">יש לומר כי </w:t>
      </w:r>
      <w:r>
        <w:rPr>
          <w:rFonts w:hint="cs"/>
          <w:rtl/>
        </w:rPr>
        <w:t>בליל הכלולות, כ</w:t>
      </w:r>
      <w:r>
        <w:rPr>
          <w:rtl/>
        </w:rPr>
        <w:t xml:space="preserve">שבא יעקב </w:t>
      </w:r>
      <w:r>
        <w:rPr>
          <w:rFonts w:hint="cs"/>
          <w:rtl/>
        </w:rPr>
        <w:t>לזיווגו הראשון,</w:t>
      </w:r>
      <w:r>
        <w:rPr>
          <w:rtl/>
        </w:rPr>
        <w:t xml:space="preserve"> היה בו ספק</w:t>
      </w:r>
      <w:r>
        <w:rPr>
          <w:rFonts w:hint="cs"/>
          <w:rtl/>
        </w:rPr>
        <w:t>,</w:t>
      </w:r>
      <w:r>
        <w:rPr>
          <w:rtl/>
        </w:rPr>
        <w:t xml:space="preserve"> </w:t>
      </w:r>
      <w:r>
        <w:rPr>
          <w:rFonts w:hint="cs"/>
          <w:rtl/>
        </w:rPr>
        <w:t>ב</w:t>
      </w:r>
      <w:r>
        <w:rPr>
          <w:rtl/>
        </w:rPr>
        <w:t>מודע או שלא במודע</w:t>
      </w:r>
      <w:r>
        <w:rPr>
          <w:rFonts w:hint="cs"/>
          <w:rtl/>
        </w:rPr>
        <w:t>,</w:t>
      </w:r>
      <w:r>
        <w:rPr>
          <w:rtl/>
        </w:rPr>
        <w:t xml:space="preserve"> אל מי הוא בא </w:t>
      </w:r>
      <w:r>
        <w:rPr>
          <w:rFonts w:hint="cs"/>
          <w:rtl/>
        </w:rPr>
        <w:t xml:space="preserve">באמת. ספק כזה מתאים ליעקב, שהכיר כי לבן הוא רמאי, ואף </w:t>
      </w:r>
      <w:r>
        <w:rPr>
          <w:rtl/>
        </w:rPr>
        <w:t>היה מנוסה בעצמו בהחלפת אחים והטעיה ביניהם</w:t>
      </w:r>
      <w:r>
        <w:rPr>
          <w:rFonts w:hint="cs"/>
          <w:rtl/>
        </w:rPr>
        <w:t>.</w:t>
      </w:r>
      <w:r>
        <w:rPr>
          <w:rtl/>
        </w:rPr>
        <w:t xml:space="preserve"> ממילא</w:t>
      </w:r>
      <w:r>
        <w:rPr>
          <w:rFonts w:hint="cs"/>
          <w:rtl/>
        </w:rPr>
        <w:t>, יעקב</w:t>
      </w:r>
      <w:r>
        <w:rPr>
          <w:rtl/>
        </w:rPr>
        <w:t xml:space="preserve"> גמר בלבו לכוון לשם האמת</w:t>
      </w:r>
      <w:r>
        <w:rPr>
          <w:rFonts w:hint="cs"/>
          <w:rtl/>
        </w:rPr>
        <w:t>, גם אם אין לו וודאות ביחס אליה</w:t>
      </w:r>
      <w:r>
        <w:rPr>
          <w:rtl/>
        </w:rPr>
        <w:t xml:space="preserve">. </w:t>
      </w:r>
      <w:r>
        <w:rPr>
          <w:rFonts w:hint="cs"/>
          <w:rtl/>
        </w:rPr>
        <w:t xml:space="preserve">על דרך זו, כל צדיק-אמת חפץ תמיד להדבק בשכינה ומכוון לכך את לבו. מבחינתו, אין חשיבות רבה לשאלה האם מדובר </w:t>
      </w:r>
      <w:proofErr w:type="spellStart"/>
      <w:r>
        <w:rPr>
          <w:rFonts w:hint="cs"/>
          <w:rtl/>
        </w:rPr>
        <w:t>בשכינתא</w:t>
      </w:r>
      <w:proofErr w:type="spellEnd"/>
      <w:r>
        <w:rPr>
          <w:rFonts w:hint="cs"/>
          <w:rtl/>
        </w:rPr>
        <w:t xml:space="preserve"> </w:t>
      </w:r>
      <w:proofErr w:type="spellStart"/>
      <w:r>
        <w:rPr>
          <w:rFonts w:hint="cs"/>
          <w:rtl/>
        </w:rPr>
        <w:t>עילאה</w:t>
      </w:r>
      <w:proofErr w:type="spellEnd"/>
      <w:r>
        <w:rPr>
          <w:rFonts w:hint="cs"/>
          <w:rtl/>
        </w:rPr>
        <w:t xml:space="preserve"> (סוד לאה) או </w:t>
      </w:r>
      <w:proofErr w:type="spellStart"/>
      <w:r>
        <w:rPr>
          <w:rFonts w:hint="cs"/>
          <w:rtl/>
        </w:rPr>
        <w:t>בשכינתא</w:t>
      </w:r>
      <w:proofErr w:type="spellEnd"/>
      <w:r>
        <w:rPr>
          <w:rFonts w:hint="cs"/>
          <w:rtl/>
        </w:rPr>
        <w:t xml:space="preserve"> </w:t>
      </w:r>
      <w:proofErr w:type="spellStart"/>
      <w:r>
        <w:rPr>
          <w:rFonts w:hint="cs"/>
          <w:rtl/>
        </w:rPr>
        <w:t>תתאה</w:t>
      </w:r>
      <w:proofErr w:type="spellEnd"/>
      <w:r>
        <w:rPr>
          <w:rFonts w:hint="cs"/>
          <w:rtl/>
        </w:rPr>
        <w:t xml:space="preserve"> (סוד רחל). וכך בכלל, ה</w:t>
      </w:r>
      <w:r>
        <w:rPr>
          <w:rtl/>
        </w:rPr>
        <w:t xml:space="preserve">צדיק </w:t>
      </w:r>
      <w:r>
        <w:rPr>
          <w:rFonts w:hint="cs"/>
          <w:rtl/>
        </w:rPr>
        <w:t xml:space="preserve">משתדל ככל יכולתו לעשות את רצון ה' כפי הבנתו. אמנם, אחרי כל השתדלותו הוא </w:t>
      </w:r>
      <w:r>
        <w:rPr>
          <w:rtl/>
        </w:rPr>
        <w:t xml:space="preserve">מכוון </w:t>
      </w:r>
      <w:r>
        <w:rPr>
          <w:rFonts w:hint="cs"/>
          <w:rtl/>
        </w:rPr>
        <w:t>ל</w:t>
      </w:r>
      <w:r>
        <w:rPr>
          <w:rtl/>
        </w:rPr>
        <w:t xml:space="preserve">עשות את הדברים כרצון ה', כפי פלאי השגחת תמים דעים, </w:t>
      </w:r>
      <w:r>
        <w:rPr>
          <w:rFonts w:hint="cs"/>
          <w:rtl/>
        </w:rPr>
        <w:t xml:space="preserve">גם אם אין הם עולים לפי הבנתו, רצונו והשתדלותו. </w:t>
      </w:r>
      <w:r>
        <w:rPr>
          <w:rtl/>
        </w:rPr>
        <w:t xml:space="preserve">ממילא </w:t>
      </w:r>
      <w:r>
        <w:rPr>
          <w:rFonts w:hint="cs"/>
          <w:rtl/>
        </w:rPr>
        <w:t xml:space="preserve">מכוונת תמיד </w:t>
      </w:r>
      <w:r>
        <w:rPr>
          <w:rtl/>
        </w:rPr>
        <w:t xml:space="preserve">דעת הצדיק אל המציאות בה הוא עוסק, גם </w:t>
      </w:r>
      <w:proofErr w:type="spellStart"/>
      <w:r>
        <w:rPr>
          <w:rtl/>
        </w:rPr>
        <w:t>כשלכאורה</w:t>
      </w:r>
      <w:proofErr w:type="spellEnd"/>
      <w:r>
        <w:rPr>
          <w:rtl/>
        </w:rPr>
        <w:t xml:space="preserve"> הוא טועה או מוטעה. </w:t>
      </w:r>
    </w:p>
    <w:p w:rsidR="00933AC3" w:rsidRDefault="00933AC3" w:rsidP="00933AC3">
      <w:pPr>
        <w:rPr>
          <w:rFonts w:hint="cs"/>
          <w:rtl/>
        </w:rPr>
      </w:pPr>
      <w:r>
        <w:rPr>
          <w:rFonts w:hint="cs"/>
          <w:rtl/>
        </w:rPr>
        <w:t xml:space="preserve">כך, </w:t>
      </w:r>
      <w:r>
        <w:rPr>
          <w:rtl/>
        </w:rPr>
        <w:t xml:space="preserve">בכל יחוד בין איש ואשה עליהם לדעת שאחרי כל רצונם והכנתם </w:t>
      </w:r>
      <w:proofErr w:type="spellStart"/>
      <w:r>
        <w:rPr>
          <w:rtl/>
        </w:rPr>
        <w:t>להתיחד</w:t>
      </w:r>
      <w:proofErr w:type="spellEnd"/>
      <w:r>
        <w:rPr>
          <w:rtl/>
        </w:rPr>
        <w:t xml:space="preserve"> בטהרת לב ולהמשיך נשמה קדושה, הרי באמת </w:t>
      </w:r>
      <w:r>
        <w:rPr>
          <w:rFonts w:hint="cs"/>
          <w:rtl/>
        </w:rPr>
        <w:t>"</w:t>
      </w:r>
      <w:proofErr w:type="spellStart"/>
      <w:r>
        <w:rPr>
          <w:rFonts w:hint="cs"/>
          <w:rtl/>
        </w:rPr>
        <w:t>מהוי</w:t>
      </w:r>
      <w:proofErr w:type="spellEnd"/>
      <w:r>
        <w:rPr>
          <w:rFonts w:hint="cs"/>
          <w:rtl/>
        </w:rPr>
        <w:t xml:space="preserve">' </w:t>
      </w:r>
      <w:proofErr w:type="spellStart"/>
      <w:r>
        <w:rPr>
          <w:rFonts w:hint="cs"/>
          <w:rtl/>
        </w:rPr>
        <w:t>אשה</w:t>
      </w:r>
      <w:proofErr w:type="spellEnd"/>
      <w:r>
        <w:rPr>
          <w:rFonts w:hint="cs"/>
          <w:rtl/>
        </w:rPr>
        <w:t xml:space="preserve"> לאיש"</w:t>
      </w:r>
      <w:r>
        <w:rPr>
          <w:rStyle w:val="a5"/>
          <w:rtl/>
        </w:rPr>
        <w:endnoteReference w:id="16"/>
      </w:r>
      <w:r>
        <w:rPr>
          <w:rFonts w:hint="cs"/>
          <w:rtl/>
        </w:rPr>
        <w:t xml:space="preserve"> ו</w:t>
      </w:r>
      <w:r>
        <w:rPr>
          <w:rtl/>
        </w:rPr>
        <w:t>"מהוי' יצא הדבר"</w:t>
      </w:r>
      <w:r>
        <w:rPr>
          <w:rStyle w:val="a5"/>
          <w:rtl/>
        </w:rPr>
        <w:endnoteReference w:id="17"/>
      </w:r>
      <w:r>
        <w:rPr>
          <w:rtl/>
        </w:rPr>
        <w:t>, ואין להם אלא לכוון את לבם ולדבקו ברצון ה' בסדרי הזיווגים ובהמשכת הנשמות וגלגוליהן.</w:t>
      </w:r>
      <w:r>
        <w:rPr>
          <w:rFonts w:hint="cs"/>
          <w:rtl/>
        </w:rPr>
        <w:t xml:space="preserve"> </w:t>
      </w:r>
    </w:p>
    <w:p w:rsidR="00933AC3" w:rsidRDefault="00933AC3" w:rsidP="00933AC3">
      <w:pPr>
        <w:rPr>
          <w:rFonts w:hint="cs"/>
          <w:rtl/>
        </w:rPr>
      </w:pPr>
      <w:r>
        <w:rPr>
          <w:rFonts w:hint="cs"/>
          <w:rtl/>
        </w:rPr>
        <w:t>ורמז: "</w:t>
      </w:r>
      <w:proofErr w:type="spellStart"/>
      <w:r>
        <w:rPr>
          <w:rFonts w:hint="cs"/>
          <w:b/>
          <w:bCs/>
          <w:sz w:val="30"/>
          <w:szCs w:val="28"/>
          <w:rtl/>
        </w:rPr>
        <w:t>מהוי</w:t>
      </w:r>
      <w:proofErr w:type="spellEnd"/>
      <w:r>
        <w:rPr>
          <w:rFonts w:hint="cs"/>
          <w:rtl/>
        </w:rPr>
        <w:t xml:space="preserve">' </w:t>
      </w:r>
      <w:proofErr w:type="spellStart"/>
      <w:r>
        <w:rPr>
          <w:rFonts w:hint="cs"/>
          <w:b/>
          <w:bCs/>
          <w:sz w:val="30"/>
          <w:szCs w:val="28"/>
          <w:rtl/>
        </w:rPr>
        <w:t>אשה</w:t>
      </w:r>
      <w:proofErr w:type="spellEnd"/>
      <w:r>
        <w:rPr>
          <w:rFonts w:hint="cs"/>
          <w:rtl/>
        </w:rPr>
        <w:t xml:space="preserve"> </w:t>
      </w:r>
      <w:r>
        <w:rPr>
          <w:rFonts w:hint="cs"/>
          <w:b/>
          <w:bCs/>
          <w:sz w:val="30"/>
          <w:szCs w:val="28"/>
          <w:rtl/>
        </w:rPr>
        <w:t>לאיש</w:t>
      </w:r>
      <w:r>
        <w:rPr>
          <w:rFonts w:hint="cs"/>
          <w:rtl/>
        </w:rPr>
        <w:t xml:space="preserve">" עולה </w:t>
      </w:r>
      <w:proofErr w:type="spellStart"/>
      <w:r>
        <w:rPr>
          <w:rFonts w:hint="cs"/>
          <w:rtl/>
        </w:rPr>
        <w:t>בגימטריא</w:t>
      </w:r>
      <w:proofErr w:type="spellEnd"/>
      <w:r>
        <w:rPr>
          <w:rFonts w:hint="cs"/>
          <w:rtl/>
        </w:rPr>
        <w:t xml:space="preserve"> </w:t>
      </w:r>
      <w:r>
        <w:rPr>
          <w:rFonts w:hint="cs"/>
          <w:b/>
          <w:bCs/>
          <w:sz w:val="30"/>
          <w:szCs w:val="28"/>
          <w:rtl/>
        </w:rPr>
        <w:t>תשובה</w:t>
      </w:r>
      <w:r>
        <w:rPr>
          <w:rFonts w:hint="cs"/>
          <w:rtl/>
        </w:rPr>
        <w:t>.</w:t>
      </w:r>
      <w:r>
        <w:rPr>
          <w:rFonts w:hint="eastAsia"/>
          <w:rtl/>
        </w:rPr>
        <w:t xml:space="preserve"> בהכר</w:t>
      </w:r>
      <w:r>
        <w:rPr>
          <w:rFonts w:hint="cs"/>
          <w:rtl/>
        </w:rPr>
        <w:t xml:space="preserve">ת השגחת ה' על שידוך כל איש ואשה ועל כל פרטי זיווגיהם </w:t>
      </w:r>
      <w:r>
        <w:rPr>
          <w:rFonts w:hint="eastAsia"/>
          <w:rtl/>
        </w:rPr>
        <w:t xml:space="preserve">יש </w:t>
      </w:r>
      <w:proofErr w:type="spellStart"/>
      <w:r>
        <w:rPr>
          <w:rFonts w:hint="eastAsia"/>
          <w:rtl/>
        </w:rPr>
        <w:t>כח</w:t>
      </w:r>
      <w:proofErr w:type="spellEnd"/>
      <w:r>
        <w:rPr>
          <w:rFonts w:hint="eastAsia"/>
          <w:rtl/>
        </w:rPr>
        <w:t xml:space="preserve"> לשוב ולתקן כל </w:t>
      </w:r>
      <w:r>
        <w:rPr>
          <w:rFonts w:hint="cs"/>
          <w:rtl/>
        </w:rPr>
        <w:t xml:space="preserve">פגם וריחוק בין בני הזוג. כל 'סיבוך' שמתגלע בין איש ואשה </w:t>
      </w:r>
      <w:r>
        <w:rPr>
          <w:rFonts w:hint="eastAsia"/>
          <w:rtl/>
        </w:rPr>
        <w:t xml:space="preserve">– כל כעס </w:t>
      </w:r>
      <w:proofErr w:type="spellStart"/>
      <w:r>
        <w:rPr>
          <w:rFonts w:hint="eastAsia"/>
          <w:rtl/>
        </w:rPr>
        <w:t>וקפידא</w:t>
      </w:r>
      <w:proofErr w:type="spellEnd"/>
      <w:r>
        <w:rPr>
          <w:rFonts w:hint="eastAsia"/>
          <w:rtl/>
        </w:rPr>
        <w:t xml:space="preserve"> – </w:t>
      </w:r>
      <w:proofErr w:type="spellStart"/>
      <w:r>
        <w:rPr>
          <w:rFonts w:hint="cs"/>
          <w:rtl/>
        </w:rPr>
        <w:t>נמתק</w:t>
      </w:r>
      <w:proofErr w:type="spellEnd"/>
      <w:r>
        <w:rPr>
          <w:rFonts w:hint="cs"/>
          <w:rtl/>
        </w:rPr>
        <w:t xml:space="preserve"> כשמכירים בני הזוג בהשגחת ה' על כל פרט בנישואיהם.</w:t>
      </w:r>
      <w:r>
        <w:rPr>
          <w:rFonts w:hint="eastAsia"/>
          <w:rtl/>
        </w:rPr>
        <w:t xml:space="preserve"> </w:t>
      </w:r>
      <w:r>
        <w:rPr>
          <w:rFonts w:hint="cs"/>
          <w:rtl/>
        </w:rPr>
        <w:t>על האדם להיות "כל ימיו בתשובה"</w:t>
      </w:r>
      <w:r>
        <w:rPr>
          <w:rStyle w:val="a5"/>
          <w:rtl/>
        </w:rPr>
        <w:endnoteReference w:id="18"/>
      </w:r>
      <w:r>
        <w:rPr>
          <w:rFonts w:hint="cs"/>
          <w:rtl/>
        </w:rPr>
        <w:t xml:space="preserve"> ו</w:t>
      </w:r>
      <w:r>
        <w:rPr>
          <w:rFonts w:hint="eastAsia"/>
          <w:rtl/>
        </w:rPr>
        <w:t xml:space="preserve">להכיר </w:t>
      </w:r>
      <w:r>
        <w:rPr>
          <w:rFonts w:hint="cs"/>
          <w:rtl/>
        </w:rPr>
        <w:t>בכל משך נישואיו כי "</w:t>
      </w:r>
      <w:proofErr w:type="spellStart"/>
      <w:r>
        <w:rPr>
          <w:rFonts w:hint="cs"/>
          <w:rtl/>
        </w:rPr>
        <w:t>מהוי</w:t>
      </w:r>
      <w:proofErr w:type="spellEnd"/>
      <w:r>
        <w:rPr>
          <w:rFonts w:hint="cs"/>
          <w:rtl/>
        </w:rPr>
        <w:t xml:space="preserve">' </w:t>
      </w:r>
      <w:proofErr w:type="spellStart"/>
      <w:r>
        <w:rPr>
          <w:rFonts w:hint="cs"/>
          <w:rtl/>
        </w:rPr>
        <w:t>אשה</w:t>
      </w:r>
      <w:proofErr w:type="spellEnd"/>
      <w:r>
        <w:rPr>
          <w:rFonts w:hint="cs"/>
          <w:rtl/>
        </w:rPr>
        <w:t xml:space="preserve"> לאיש". רק באמונה טהורה זו ניתן להישמר מפגמי "בני תמורה", "בני שנואה" ו"בני מריבה" אפילו בדקות שבדקות.</w:t>
      </w:r>
      <w:r>
        <w:rPr>
          <w:rStyle w:val="a5"/>
          <w:rtl/>
        </w:rPr>
        <w:endnoteReference w:id="19"/>
      </w:r>
    </w:p>
    <w:p w:rsidR="005F4A47" w:rsidRDefault="009A73A0">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3A0" w:rsidRDefault="009A73A0" w:rsidP="00933AC3">
      <w:pPr>
        <w:spacing w:after="0" w:line="240" w:lineRule="auto"/>
      </w:pPr>
      <w:r>
        <w:separator/>
      </w:r>
    </w:p>
  </w:endnote>
  <w:endnote w:type="continuationSeparator" w:id="0">
    <w:p w:rsidR="009A73A0" w:rsidRDefault="009A73A0" w:rsidP="00933AC3">
      <w:pPr>
        <w:spacing w:after="0" w:line="240" w:lineRule="auto"/>
      </w:pPr>
      <w:r>
        <w:continuationSeparator/>
      </w:r>
    </w:p>
  </w:endnote>
  <w:endnote w:id="1">
    <w:p w:rsidR="00933AC3" w:rsidRDefault="00933AC3" w:rsidP="00933AC3">
      <w:pPr>
        <w:pStyle w:val="a3"/>
        <w:rPr>
          <w:rFonts w:hint="cs"/>
          <w:rtl/>
        </w:rPr>
      </w:pPr>
      <w:r w:rsidRPr="009C2B65">
        <w:rPr>
          <w:rtl/>
        </w:rPr>
        <w:tab/>
      </w:r>
      <w:r w:rsidRPr="00EA0CA1">
        <w:rPr>
          <w:rtl/>
        </w:rPr>
        <w:endnoteRef/>
      </w:r>
      <w:r>
        <w:rPr>
          <w:rtl/>
        </w:rPr>
        <w:t>.</w:t>
      </w:r>
      <w:r w:rsidRPr="009C2B65">
        <w:rPr>
          <w:rtl/>
        </w:rPr>
        <w:tab/>
      </w:r>
      <w:r>
        <w:rPr>
          <w:rFonts w:hint="cs"/>
          <w:rtl/>
        </w:rPr>
        <w:t xml:space="preserve">במדבר </w:t>
      </w:r>
      <w:proofErr w:type="spellStart"/>
      <w:r>
        <w:rPr>
          <w:rFonts w:hint="cs"/>
          <w:rtl/>
        </w:rPr>
        <w:t>כו</w:t>
      </w:r>
      <w:proofErr w:type="spellEnd"/>
      <w:r>
        <w:rPr>
          <w:rFonts w:hint="cs"/>
          <w:rtl/>
        </w:rPr>
        <w:t>, ה.</w:t>
      </w:r>
    </w:p>
  </w:endnote>
  <w:endnote w:id="2">
    <w:p w:rsidR="00933AC3" w:rsidRDefault="00933AC3" w:rsidP="00933AC3">
      <w:pPr>
        <w:pStyle w:val="a3"/>
        <w:rPr>
          <w:rtl/>
        </w:rPr>
      </w:pPr>
      <w:r w:rsidRPr="009C2B65">
        <w:rPr>
          <w:rtl/>
        </w:rPr>
        <w:tab/>
      </w:r>
      <w:r w:rsidRPr="00EA0CA1">
        <w:rPr>
          <w:rtl/>
        </w:rPr>
        <w:endnoteRef/>
      </w:r>
      <w:r>
        <w:rPr>
          <w:rtl/>
        </w:rPr>
        <w:t>.</w:t>
      </w:r>
      <w:r w:rsidRPr="009C2B65">
        <w:rPr>
          <w:rtl/>
        </w:rPr>
        <w:tab/>
      </w:r>
      <w:r>
        <w:rPr>
          <w:rFonts w:hint="cs"/>
          <w:rtl/>
        </w:rPr>
        <w:t xml:space="preserve">ראה רש"י על הפסוק (על פי פסיקתא </w:t>
      </w:r>
      <w:proofErr w:type="spellStart"/>
      <w:r>
        <w:rPr>
          <w:rFonts w:hint="cs"/>
          <w:rtl/>
        </w:rPr>
        <w:t>דרב</w:t>
      </w:r>
      <w:proofErr w:type="spellEnd"/>
      <w:r>
        <w:rPr>
          <w:rFonts w:hint="cs"/>
          <w:rtl/>
        </w:rPr>
        <w:t xml:space="preserve"> כהנא </w:t>
      </w:r>
      <w:proofErr w:type="spellStart"/>
      <w:r>
        <w:rPr>
          <w:rFonts w:hint="cs"/>
          <w:rtl/>
        </w:rPr>
        <w:t>פיסקא</w:t>
      </w:r>
      <w:proofErr w:type="spellEnd"/>
      <w:r>
        <w:rPr>
          <w:rFonts w:hint="cs"/>
          <w:rtl/>
        </w:rPr>
        <w:t xml:space="preserve"> יא אות ו).</w:t>
      </w:r>
    </w:p>
  </w:endnote>
  <w:endnote w:id="3">
    <w:p w:rsidR="00933AC3" w:rsidRDefault="00933AC3" w:rsidP="00933AC3">
      <w:pPr>
        <w:pStyle w:val="a3"/>
        <w:rPr>
          <w:rFonts w:hint="cs"/>
          <w:rtl/>
        </w:rPr>
      </w:pPr>
      <w:r w:rsidRPr="009C2B65">
        <w:rPr>
          <w:rtl/>
        </w:rPr>
        <w:tab/>
      </w:r>
      <w:r w:rsidRPr="00EA0CA1">
        <w:rPr>
          <w:rtl/>
        </w:rPr>
        <w:endnoteRef/>
      </w:r>
      <w:r>
        <w:rPr>
          <w:rtl/>
        </w:rPr>
        <w:t>.</w:t>
      </w:r>
      <w:r w:rsidRPr="009C2B65">
        <w:rPr>
          <w:rtl/>
        </w:rPr>
        <w:tab/>
      </w:r>
      <w:r>
        <w:rPr>
          <w:rFonts w:hint="cs"/>
          <w:rtl/>
        </w:rPr>
        <w:t xml:space="preserve">תהלים </w:t>
      </w:r>
      <w:proofErr w:type="spellStart"/>
      <w:r>
        <w:rPr>
          <w:rFonts w:hint="cs"/>
          <w:rtl/>
        </w:rPr>
        <w:t>קכב</w:t>
      </w:r>
      <w:proofErr w:type="spellEnd"/>
      <w:r>
        <w:rPr>
          <w:rFonts w:hint="cs"/>
          <w:rtl/>
        </w:rPr>
        <w:t>, ד.</w:t>
      </w:r>
    </w:p>
  </w:endnote>
  <w:endnote w:id="4">
    <w:p w:rsidR="00933AC3" w:rsidRDefault="00933AC3" w:rsidP="00933AC3">
      <w:pPr>
        <w:pStyle w:val="a3"/>
        <w:rPr>
          <w:rFonts w:hint="cs"/>
          <w:rtl/>
        </w:rPr>
      </w:pPr>
      <w:r w:rsidRPr="009C2B65">
        <w:rPr>
          <w:rtl/>
        </w:rPr>
        <w:tab/>
      </w:r>
      <w:r w:rsidRPr="00EA0CA1">
        <w:rPr>
          <w:rtl/>
        </w:rPr>
        <w:endnoteRef/>
      </w:r>
      <w:r>
        <w:rPr>
          <w:rtl/>
        </w:rPr>
        <w:t>.</w:t>
      </w:r>
      <w:r w:rsidRPr="009C2B65">
        <w:rPr>
          <w:rtl/>
        </w:rPr>
        <w:tab/>
      </w:r>
      <w:r>
        <w:rPr>
          <w:rFonts w:hint="cs"/>
          <w:rtl/>
        </w:rPr>
        <w:t xml:space="preserve">במדבר </w:t>
      </w:r>
      <w:proofErr w:type="spellStart"/>
      <w:r>
        <w:rPr>
          <w:rFonts w:hint="cs"/>
          <w:rtl/>
        </w:rPr>
        <w:t>כו</w:t>
      </w:r>
      <w:proofErr w:type="spellEnd"/>
      <w:r>
        <w:rPr>
          <w:rFonts w:hint="cs"/>
          <w:rtl/>
        </w:rPr>
        <w:t>, ז.</w:t>
      </w:r>
    </w:p>
  </w:endnote>
  <w:endnote w:id="5">
    <w:p w:rsidR="00933AC3" w:rsidRDefault="00933AC3" w:rsidP="00933AC3">
      <w:pPr>
        <w:pStyle w:val="a3"/>
        <w:rPr>
          <w:rFonts w:hint="cs"/>
          <w:rtl/>
        </w:rPr>
      </w:pPr>
      <w:r w:rsidRPr="009C2B65">
        <w:rPr>
          <w:rtl/>
        </w:rPr>
        <w:tab/>
      </w:r>
      <w:r w:rsidRPr="00EA0CA1">
        <w:rPr>
          <w:rtl/>
        </w:rPr>
        <w:endnoteRef/>
      </w:r>
      <w:r>
        <w:rPr>
          <w:rtl/>
        </w:rPr>
        <w:t>.</w:t>
      </w:r>
      <w:r w:rsidRPr="009C2B65">
        <w:rPr>
          <w:rtl/>
        </w:rPr>
        <w:tab/>
      </w:r>
      <w:r>
        <w:rPr>
          <w:rFonts w:hint="cs"/>
          <w:rtl/>
        </w:rPr>
        <w:t>שם פסוק יד.</w:t>
      </w:r>
    </w:p>
  </w:endnote>
  <w:endnote w:id="6">
    <w:p w:rsidR="00933AC3" w:rsidRDefault="00933AC3" w:rsidP="00933AC3">
      <w:pPr>
        <w:pStyle w:val="a3"/>
        <w:rPr>
          <w:rFonts w:hint="cs"/>
          <w:rtl/>
        </w:rPr>
      </w:pPr>
      <w:r w:rsidRPr="009C2B65">
        <w:rPr>
          <w:rtl/>
        </w:rPr>
        <w:tab/>
      </w:r>
      <w:r w:rsidRPr="00EA0CA1">
        <w:rPr>
          <w:rtl/>
        </w:rPr>
        <w:endnoteRef/>
      </w:r>
      <w:r>
        <w:rPr>
          <w:rtl/>
        </w:rPr>
        <w:t>.</w:t>
      </w:r>
      <w:r w:rsidRPr="009C2B65">
        <w:rPr>
          <w:rtl/>
        </w:rPr>
        <w:tab/>
      </w:r>
      <w:r>
        <w:rPr>
          <w:rFonts w:hint="cs"/>
          <w:rtl/>
        </w:rPr>
        <w:t xml:space="preserve">שם פסוק </w:t>
      </w:r>
      <w:proofErr w:type="spellStart"/>
      <w:r>
        <w:rPr>
          <w:rFonts w:hint="cs"/>
          <w:rtl/>
        </w:rPr>
        <w:t>כז</w:t>
      </w:r>
      <w:proofErr w:type="spellEnd"/>
      <w:r>
        <w:rPr>
          <w:rFonts w:hint="cs"/>
          <w:rtl/>
        </w:rPr>
        <w:t>.</w:t>
      </w:r>
    </w:p>
  </w:endnote>
  <w:endnote w:id="7">
    <w:p w:rsidR="00933AC3" w:rsidRDefault="00933AC3" w:rsidP="00933AC3">
      <w:pPr>
        <w:pStyle w:val="a3"/>
        <w:rPr>
          <w:rFonts w:hint="cs"/>
          <w:rtl/>
        </w:rPr>
      </w:pPr>
      <w:r w:rsidRPr="009C2B65">
        <w:rPr>
          <w:rtl/>
        </w:rPr>
        <w:tab/>
      </w:r>
      <w:r w:rsidRPr="00EA0CA1">
        <w:rPr>
          <w:rtl/>
        </w:rPr>
        <w:endnoteRef/>
      </w:r>
      <w:r>
        <w:rPr>
          <w:rtl/>
        </w:rPr>
        <w:t>.</w:t>
      </w:r>
      <w:r w:rsidRPr="009C2B65">
        <w:rPr>
          <w:rtl/>
        </w:rPr>
        <w:tab/>
      </w:r>
      <w:r>
        <w:rPr>
          <w:rFonts w:hint="cs"/>
          <w:rtl/>
        </w:rPr>
        <w:t>נדרים כ, ב.</w:t>
      </w:r>
    </w:p>
  </w:endnote>
  <w:endnote w:id="8">
    <w:p w:rsidR="00933AC3" w:rsidRDefault="00933AC3" w:rsidP="00933AC3">
      <w:pPr>
        <w:pStyle w:val="a3"/>
        <w:rPr>
          <w:rFonts w:hint="cs"/>
          <w:rtl/>
        </w:rPr>
      </w:pPr>
      <w:r w:rsidRPr="009C2B65">
        <w:rPr>
          <w:rtl/>
        </w:rPr>
        <w:tab/>
      </w:r>
      <w:r w:rsidRPr="00EA0CA1">
        <w:rPr>
          <w:rtl/>
        </w:rPr>
        <w:endnoteRef/>
      </w:r>
      <w:r>
        <w:rPr>
          <w:rtl/>
        </w:rPr>
        <w:t>.</w:t>
      </w:r>
      <w:r w:rsidRPr="009C2B65">
        <w:rPr>
          <w:rtl/>
        </w:rPr>
        <w:tab/>
      </w:r>
      <w:r>
        <w:rPr>
          <w:rFonts w:hint="cs"/>
          <w:rtl/>
        </w:rPr>
        <w:t>ראה בראשית מט, ג (ובמפרשי הפסוק).</w:t>
      </w:r>
    </w:p>
  </w:endnote>
  <w:endnote w:id="9">
    <w:p w:rsidR="00933AC3" w:rsidRDefault="00933AC3" w:rsidP="00933AC3">
      <w:pPr>
        <w:pStyle w:val="a3"/>
        <w:rPr>
          <w:rFonts w:hint="cs"/>
          <w:rtl/>
        </w:rPr>
      </w:pPr>
      <w:r w:rsidRPr="009C2B65">
        <w:rPr>
          <w:rtl/>
        </w:rPr>
        <w:tab/>
      </w:r>
      <w:r w:rsidRPr="00EA0CA1">
        <w:rPr>
          <w:rtl/>
        </w:rPr>
        <w:endnoteRef/>
      </w:r>
      <w:r>
        <w:rPr>
          <w:rtl/>
        </w:rPr>
        <w:t>.</w:t>
      </w:r>
      <w:r w:rsidRPr="009C2B65">
        <w:rPr>
          <w:rtl/>
        </w:rPr>
        <w:tab/>
      </w:r>
      <w:r>
        <w:rPr>
          <w:rFonts w:hint="cs"/>
          <w:rtl/>
        </w:rPr>
        <w:t>רש"י לנדרים כ, ב דיבור המתחיל "בני תמורה".</w:t>
      </w:r>
    </w:p>
  </w:endnote>
  <w:endnote w:id="10">
    <w:p w:rsidR="00933AC3" w:rsidRDefault="00933AC3" w:rsidP="00933AC3">
      <w:pPr>
        <w:pStyle w:val="a3"/>
        <w:rPr>
          <w:rFonts w:hint="cs"/>
          <w:rtl/>
        </w:rPr>
      </w:pPr>
      <w:r w:rsidRPr="009C2B65">
        <w:rPr>
          <w:rtl/>
        </w:rPr>
        <w:tab/>
      </w:r>
      <w:r w:rsidRPr="00EA0CA1">
        <w:rPr>
          <w:rtl/>
        </w:rPr>
        <w:endnoteRef/>
      </w:r>
      <w:r>
        <w:rPr>
          <w:rtl/>
        </w:rPr>
        <w:t>.</w:t>
      </w:r>
      <w:r w:rsidRPr="009C2B65">
        <w:rPr>
          <w:rtl/>
        </w:rPr>
        <w:tab/>
      </w:r>
      <w:r>
        <w:rPr>
          <w:rFonts w:hint="cs"/>
          <w:rtl/>
        </w:rPr>
        <w:t xml:space="preserve">בראשית </w:t>
      </w:r>
      <w:proofErr w:type="spellStart"/>
      <w:r>
        <w:rPr>
          <w:rFonts w:hint="cs"/>
          <w:rtl/>
        </w:rPr>
        <w:t>כט</w:t>
      </w:r>
      <w:proofErr w:type="spellEnd"/>
      <w:r>
        <w:rPr>
          <w:rFonts w:hint="cs"/>
          <w:rtl/>
        </w:rPr>
        <w:t>, לג.</w:t>
      </w:r>
    </w:p>
  </w:endnote>
  <w:endnote w:id="11">
    <w:p w:rsidR="00933AC3" w:rsidRDefault="00933AC3" w:rsidP="00933AC3">
      <w:pPr>
        <w:pStyle w:val="a3"/>
        <w:rPr>
          <w:rFonts w:hint="cs"/>
          <w:rtl/>
        </w:rPr>
      </w:pPr>
      <w:r w:rsidRPr="009C2B65">
        <w:rPr>
          <w:rtl/>
        </w:rPr>
        <w:tab/>
      </w:r>
      <w:r w:rsidRPr="00EA0CA1">
        <w:rPr>
          <w:rtl/>
        </w:rPr>
        <w:endnoteRef/>
      </w:r>
      <w:r>
        <w:rPr>
          <w:rtl/>
        </w:rPr>
        <w:t>.</w:t>
      </w:r>
      <w:r w:rsidRPr="009C2B65">
        <w:rPr>
          <w:rtl/>
        </w:rPr>
        <w:tab/>
      </w:r>
      <w:r>
        <w:rPr>
          <w:rFonts w:hint="cs"/>
          <w:rtl/>
        </w:rPr>
        <w:t>רש"י לנדרים כ, ב, דיבור המתחיל "בני שנואה".</w:t>
      </w:r>
    </w:p>
  </w:endnote>
  <w:endnote w:id="12">
    <w:p w:rsidR="00933AC3" w:rsidRDefault="00933AC3" w:rsidP="00933AC3">
      <w:pPr>
        <w:pStyle w:val="a3"/>
        <w:rPr>
          <w:rFonts w:hint="cs"/>
          <w:rtl/>
        </w:rPr>
      </w:pPr>
      <w:r w:rsidRPr="009C2B65">
        <w:rPr>
          <w:rtl/>
        </w:rPr>
        <w:tab/>
      </w:r>
      <w:r w:rsidRPr="00EA0CA1">
        <w:rPr>
          <w:rtl/>
        </w:rPr>
        <w:endnoteRef/>
      </w:r>
      <w:r>
        <w:rPr>
          <w:rtl/>
        </w:rPr>
        <w:t>.</w:t>
      </w:r>
      <w:r w:rsidRPr="009C2B65">
        <w:rPr>
          <w:rtl/>
        </w:rPr>
        <w:tab/>
      </w:r>
      <w:r>
        <w:rPr>
          <w:rFonts w:hint="cs"/>
          <w:rtl/>
        </w:rPr>
        <w:t>רש"י שם, דיבור המתחיל "בני מריבה".</w:t>
      </w:r>
    </w:p>
  </w:endnote>
  <w:endnote w:id="13">
    <w:p w:rsidR="00933AC3" w:rsidRDefault="00933AC3" w:rsidP="00933AC3">
      <w:pPr>
        <w:pStyle w:val="a3"/>
        <w:rPr>
          <w:rFonts w:hint="cs"/>
          <w:rtl/>
        </w:rPr>
      </w:pPr>
      <w:r w:rsidRPr="009C2B65">
        <w:rPr>
          <w:rtl/>
        </w:rPr>
        <w:tab/>
      </w:r>
      <w:r w:rsidRPr="00EA0CA1">
        <w:rPr>
          <w:rtl/>
        </w:rPr>
        <w:endnoteRef/>
      </w:r>
      <w:r>
        <w:rPr>
          <w:rtl/>
        </w:rPr>
        <w:t>.</w:t>
      </w:r>
      <w:r w:rsidRPr="009C2B65">
        <w:rPr>
          <w:rtl/>
        </w:rPr>
        <w:tab/>
      </w:r>
      <w:r>
        <w:rPr>
          <w:rFonts w:hint="cs"/>
          <w:rtl/>
        </w:rPr>
        <w:t xml:space="preserve">ראה רש"י לבראשית לה, </w:t>
      </w:r>
      <w:proofErr w:type="spellStart"/>
      <w:r>
        <w:rPr>
          <w:rFonts w:hint="cs"/>
          <w:rtl/>
        </w:rPr>
        <w:t>כב</w:t>
      </w:r>
      <w:proofErr w:type="spellEnd"/>
      <w:r>
        <w:rPr>
          <w:rFonts w:hint="cs"/>
          <w:rtl/>
        </w:rPr>
        <w:t xml:space="preserve"> (על פי שבת </w:t>
      </w:r>
      <w:proofErr w:type="spellStart"/>
      <w:r>
        <w:rPr>
          <w:rFonts w:hint="cs"/>
          <w:rtl/>
        </w:rPr>
        <w:t>נה</w:t>
      </w:r>
      <w:proofErr w:type="spellEnd"/>
      <w:r>
        <w:rPr>
          <w:rFonts w:hint="cs"/>
          <w:rtl/>
        </w:rPr>
        <w:t>, ב).</w:t>
      </w:r>
    </w:p>
  </w:endnote>
  <w:endnote w:id="14">
    <w:p w:rsidR="00933AC3" w:rsidRDefault="00933AC3" w:rsidP="00933AC3">
      <w:pPr>
        <w:pStyle w:val="a3"/>
        <w:rPr>
          <w:rFonts w:hint="cs"/>
          <w:rtl/>
        </w:rPr>
      </w:pPr>
      <w:r w:rsidRPr="009C2B65">
        <w:rPr>
          <w:rtl/>
        </w:rPr>
        <w:tab/>
      </w:r>
      <w:r w:rsidRPr="00EA0CA1">
        <w:rPr>
          <w:rtl/>
        </w:rPr>
        <w:endnoteRef/>
      </w:r>
      <w:r>
        <w:rPr>
          <w:rtl/>
        </w:rPr>
        <w:t>.</w:t>
      </w:r>
      <w:r w:rsidRPr="009C2B65">
        <w:rPr>
          <w:rtl/>
        </w:rPr>
        <w:tab/>
      </w:r>
      <w:r>
        <w:rPr>
          <w:rFonts w:hint="cs"/>
          <w:rtl/>
        </w:rPr>
        <w:t xml:space="preserve">ויקרא </w:t>
      </w:r>
      <w:proofErr w:type="spellStart"/>
      <w:r>
        <w:rPr>
          <w:rFonts w:hint="cs"/>
          <w:rtl/>
        </w:rPr>
        <w:t>יט</w:t>
      </w:r>
      <w:proofErr w:type="spellEnd"/>
      <w:r>
        <w:rPr>
          <w:rFonts w:hint="cs"/>
          <w:rtl/>
        </w:rPr>
        <w:t xml:space="preserve">, </w:t>
      </w:r>
      <w:proofErr w:type="spellStart"/>
      <w:r>
        <w:rPr>
          <w:rFonts w:hint="cs"/>
          <w:rtl/>
        </w:rPr>
        <w:t>יח</w:t>
      </w:r>
      <w:proofErr w:type="spellEnd"/>
      <w:r>
        <w:rPr>
          <w:rFonts w:hint="cs"/>
          <w:rtl/>
        </w:rPr>
        <w:t>.</w:t>
      </w:r>
    </w:p>
  </w:endnote>
  <w:endnote w:id="15">
    <w:p w:rsidR="00933AC3" w:rsidRDefault="00933AC3" w:rsidP="00933AC3">
      <w:pPr>
        <w:pStyle w:val="a3"/>
        <w:rPr>
          <w:rFonts w:hint="cs"/>
          <w:rtl/>
        </w:rPr>
      </w:pPr>
      <w:r w:rsidRPr="009C2B65">
        <w:rPr>
          <w:rtl/>
        </w:rPr>
        <w:tab/>
      </w:r>
      <w:r w:rsidRPr="00EA0CA1">
        <w:rPr>
          <w:rtl/>
        </w:rPr>
        <w:endnoteRef/>
      </w:r>
      <w:r>
        <w:rPr>
          <w:rtl/>
        </w:rPr>
        <w:t>.</w:t>
      </w:r>
      <w:r w:rsidRPr="009C2B65">
        <w:rPr>
          <w:rtl/>
        </w:rPr>
        <w:tab/>
      </w:r>
      <w:r>
        <w:rPr>
          <w:rFonts w:hint="cs"/>
          <w:rtl/>
        </w:rPr>
        <w:t>אך ראה לעיל בתורה "ליל הכלולות" כי גם רחל נכללה בזיווג יעקב עם לאה.</w:t>
      </w:r>
    </w:p>
  </w:endnote>
  <w:endnote w:id="16">
    <w:p w:rsidR="00933AC3" w:rsidRDefault="00933AC3" w:rsidP="00933AC3">
      <w:pPr>
        <w:pStyle w:val="a3"/>
        <w:rPr>
          <w:rFonts w:hint="cs"/>
          <w:rtl/>
        </w:rPr>
      </w:pPr>
      <w:r w:rsidRPr="009C2B65">
        <w:rPr>
          <w:rtl/>
        </w:rPr>
        <w:tab/>
      </w:r>
      <w:r w:rsidRPr="00EA0CA1">
        <w:rPr>
          <w:rtl/>
        </w:rPr>
        <w:endnoteRef/>
      </w:r>
      <w:r>
        <w:rPr>
          <w:rtl/>
        </w:rPr>
        <w:t>.</w:t>
      </w:r>
      <w:r w:rsidRPr="009C2B65">
        <w:rPr>
          <w:rtl/>
        </w:rPr>
        <w:tab/>
      </w:r>
      <w:r>
        <w:rPr>
          <w:rFonts w:hint="cs"/>
          <w:rtl/>
        </w:rPr>
        <w:t xml:space="preserve">בראשית רבה סח, ג (וראה בארוכה בשער הראשון, בתורה "מה' </w:t>
      </w:r>
      <w:proofErr w:type="spellStart"/>
      <w:r>
        <w:rPr>
          <w:rFonts w:hint="cs"/>
          <w:rtl/>
        </w:rPr>
        <w:t>אשה</w:t>
      </w:r>
      <w:proofErr w:type="spellEnd"/>
      <w:r>
        <w:rPr>
          <w:rFonts w:hint="cs"/>
          <w:rtl/>
        </w:rPr>
        <w:t xml:space="preserve"> לאיש").</w:t>
      </w:r>
    </w:p>
  </w:endnote>
  <w:endnote w:id="17">
    <w:p w:rsidR="00933AC3" w:rsidRDefault="00933AC3" w:rsidP="00933AC3">
      <w:pPr>
        <w:pStyle w:val="a3"/>
        <w:rPr>
          <w:rFonts w:hint="cs"/>
          <w:rtl/>
        </w:rPr>
      </w:pPr>
      <w:r w:rsidRPr="009C2B65">
        <w:rPr>
          <w:rtl/>
        </w:rPr>
        <w:tab/>
      </w:r>
      <w:r w:rsidRPr="00EA0CA1">
        <w:rPr>
          <w:rtl/>
        </w:rPr>
        <w:endnoteRef/>
      </w:r>
      <w:r>
        <w:rPr>
          <w:rtl/>
        </w:rPr>
        <w:t>.</w:t>
      </w:r>
      <w:r w:rsidRPr="009C2B65">
        <w:rPr>
          <w:rtl/>
        </w:rPr>
        <w:tab/>
      </w:r>
      <w:r>
        <w:rPr>
          <w:rFonts w:hint="cs"/>
          <w:rtl/>
        </w:rPr>
        <w:t>בראשית כד, נ.</w:t>
      </w:r>
    </w:p>
  </w:endnote>
  <w:endnote w:id="18">
    <w:p w:rsidR="00933AC3" w:rsidRDefault="00933AC3" w:rsidP="00933AC3">
      <w:pPr>
        <w:pStyle w:val="a3"/>
        <w:rPr>
          <w:rFonts w:hint="cs"/>
          <w:rtl/>
        </w:rPr>
      </w:pPr>
      <w:r w:rsidRPr="009C2B65">
        <w:rPr>
          <w:rtl/>
        </w:rPr>
        <w:tab/>
      </w:r>
      <w:r w:rsidRPr="00EA0CA1">
        <w:rPr>
          <w:rtl/>
        </w:rPr>
        <w:endnoteRef/>
      </w:r>
      <w:r>
        <w:rPr>
          <w:rtl/>
        </w:rPr>
        <w:t>.</w:t>
      </w:r>
      <w:r w:rsidRPr="009C2B65">
        <w:rPr>
          <w:rtl/>
        </w:rPr>
        <w:tab/>
      </w:r>
      <w:r>
        <w:rPr>
          <w:rFonts w:hint="cs"/>
          <w:rtl/>
        </w:rPr>
        <w:t xml:space="preserve">שבת </w:t>
      </w:r>
      <w:proofErr w:type="spellStart"/>
      <w:r>
        <w:rPr>
          <w:rFonts w:hint="cs"/>
          <w:rtl/>
        </w:rPr>
        <w:t>קנג</w:t>
      </w:r>
      <w:proofErr w:type="spellEnd"/>
      <w:r>
        <w:rPr>
          <w:rFonts w:hint="cs"/>
          <w:rtl/>
        </w:rPr>
        <w:t>, א.</w:t>
      </w:r>
    </w:p>
  </w:endnote>
  <w:endnote w:id="19">
    <w:p w:rsidR="00933AC3" w:rsidRDefault="00933AC3" w:rsidP="00933AC3">
      <w:pPr>
        <w:pStyle w:val="a3"/>
        <w:rPr>
          <w:rFonts w:hint="cs"/>
          <w:rtl/>
        </w:rPr>
      </w:pPr>
      <w:r w:rsidRPr="009C2B65">
        <w:rPr>
          <w:rtl/>
        </w:rPr>
        <w:tab/>
      </w:r>
      <w:r w:rsidRPr="00EA0CA1">
        <w:rPr>
          <w:rtl/>
        </w:rPr>
        <w:endnoteRef/>
      </w:r>
      <w:r>
        <w:rPr>
          <w:rtl/>
        </w:rPr>
        <w:t>.</w:t>
      </w:r>
      <w:r w:rsidRPr="009C2B65">
        <w:rPr>
          <w:rtl/>
        </w:rPr>
        <w:tab/>
      </w:r>
      <w:r>
        <w:rPr>
          <w:rFonts w:hint="cs"/>
          <w:rtl/>
        </w:rPr>
        <w:t xml:space="preserve">על פי חתן עם הכלה הערה פט (עמוד </w:t>
      </w:r>
      <w:proofErr w:type="spellStart"/>
      <w:r>
        <w:rPr>
          <w:rFonts w:hint="cs"/>
          <w:rtl/>
        </w:rPr>
        <w:t>קעג-קעד</w:t>
      </w:r>
      <w:proofErr w:type="spellEnd"/>
      <w:r>
        <w:rPr>
          <w:rFonts w:hint="cs"/>
          <w:rtl/>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3A0" w:rsidRDefault="009A73A0" w:rsidP="00933AC3">
      <w:pPr>
        <w:spacing w:after="0" w:line="240" w:lineRule="auto"/>
      </w:pPr>
      <w:r>
        <w:separator/>
      </w:r>
    </w:p>
  </w:footnote>
  <w:footnote w:type="continuationSeparator" w:id="0">
    <w:p w:rsidR="009A73A0" w:rsidRDefault="009A73A0" w:rsidP="00933AC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7738"/>
    <w:rsid w:val="00061E65"/>
    <w:rsid w:val="00933AC3"/>
    <w:rsid w:val="009A73A0"/>
    <w:rsid w:val="00AC2310"/>
    <w:rsid w:val="00B977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933AC3"/>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933AC3"/>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933AC3"/>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933AC3"/>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933AC3"/>
    <w:rPr>
      <w:rFonts w:ascii="Times New Roman" w:eastAsia="Times New Roman" w:hAnsi="Times New Roman" w:cs="FrankRuehl"/>
      <w:sz w:val="20"/>
      <w:szCs w:val="20"/>
      <w:lang w:eastAsia="he-IL"/>
    </w:rPr>
  </w:style>
  <w:style w:type="character" w:styleId="a5">
    <w:name w:val="endnote reference"/>
    <w:aliases w:val="Endnote Reference"/>
    <w:basedOn w:val="a0"/>
    <w:semiHidden/>
    <w:rsid w:val="00933AC3"/>
    <w:rPr>
      <w:position w:val="-4"/>
      <w:vertAlign w:val="superscript"/>
    </w:rPr>
  </w:style>
  <w:style w:type="paragraph" w:customStyle="1" w:styleId="a6">
    <w:name w:val="פתיח תו"/>
    <w:basedOn w:val="a"/>
    <w:link w:val="a7"/>
    <w:rsid w:val="00933AC3"/>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933AC3"/>
    <w:rPr>
      <w:rFonts w:ascii="Times New Roman" w:eastAsia="Times New Roman" w:hAnsi="Times New Roman" w:cs="Guttman Soncino"/>
      <w:b/>
      <w:bCs/>
      <w:color w:val="808080"/>
      <w:position w:val="-5"/>
      <w:sz w:val="85"/>
      <w:szCs w:val="85"/>
      <w:lang w:eastAsia="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933AC3"/>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933AC3"/>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933AC3"/>
    <w:rPr>
      <w:rFonts w:ascii="DF Calligraphic Ornaments LET" w:eastAsia="Times New Roman" w:hAnsi="DF Calligraphic Ornaments LET" w:cs="Guttman Soncino"/>
      <w:noProof/>
      <w:spacing w:val="20"/>
      <w:w w:val="90"/>
      <w:kern w:val="28"/>
      <w:sz w:val="44"/>
      <w:szCs w:val="46"/>
    </w:rPr>
  </w:style>
  <w:style w:type="paragraph" w:styleId="a3">
    <w:name w:val="endnote text"/>
    <w:aliases w:val="Endnote Text"/>
    <w:basedOn w:val="a"/>
    <w:link w:val="a4"/>
    <w:autoRedefine/>
    <w:semiHidden/>
    <w:rsid w:val="00933AC3"/>
    <w:pPr>
      <w:tabs>
        <w:tab w:val="right" w:pos="171"/>
        <w:tab w:val="left" w:pos="268"/>
      </w:tabs>
      <w:spacing w:after="20" w:line="240" w:lineRule="exact"/>
      <w:ind w:left="266" w:hanging="266"/>
    </w:pPr>
    <w:rPr>
      <w:sz w:val="20"/>
      <w:szCs w:val="20"/>
    </w:rPr>
  </w:style>
  <w:style w:type="character" w:customStyle="1" w:styleId="a4">
    <w:name w:val="טקסט הערת סיום תו"/>
    <w:basedOn w:val="a0"/>
    <w:link w:val="a3"/>
    <w:semiHidden/>
    <w:rsid w:val="00933AC3"/>
    <w:rPr>
      <w:rFonts w:ascii="Times New Roman" w:eastAsia="Times New Roman" w:hAnsi="Times New Roman" w:cs="FrankRuehl"/>
      <w:sz w:val="20"/>
      <w:szCs w:val="20"/>
      <w:lang w:eastAsia="he-IL"/>
    </w:rPr>
  </w:style>
  <w:style w:type="character" w:styleId="a5">
    <w:name w:val="endnote reference"/>
    <w:aliases w:val="Endnote Reference"/>
    <w:basedOn w:val="a0"/>
    <w:semiHidden/>
    <w:rsid w:val="00933AC3"/>
    <w:rPr>
      <w:position w:val="-4"/>
      <w:vertAlign w:val="superscript"/>
    </w:rPr>
  </w:style>
  <w:style w:type="paragraph" w:customStyle="1" w:styleId="a6">
    <w:name w:val="פתיח תו"/>
    <w:basedOn w:val="a"/>
    <w:link w:val="a7"/>
    <w:rsid w:val="00933AC3"/>
    <w:pPr>
      <w:keepNext/>
      <w:framePr w:wrap="around" w:vAnchor="text" w:hAnchor="text" w:xAlign="right"/>
      <w:spacing w:after="0" w:line="720" w:lineRule="exact"/>
      <w:textAlignment w:val="baseline"/>
    </w:pPr>
    <w:rPr>
      <w:rFonts w:cs="Guttman Soncino"/>
      <w:b/>
      <w:bCs/>
      <w:color w:val="808080"/>
      <w:position w:val="-5"/>
      <w:sz w:val="85"/>
      <w:szCs w:val="85"/>
    </w:rPr>
  </w:style>
  <w:style w:type="character" w:customStyle="1" w:styleId="a7">
    <w:name w:val="פתיח תו תו"/>
    <w:basedOn w:val="a0"/>
    <w:link w:val="a6"/>
    <w:rsid w:val="00933AC3"/>
    <w:rPr>
      <w:rFonts w:ascii="Times New Roman" w:eastAsia="Times New Roman" w:hAnsi="Times New Roman" w:cs="Guttman Soncino"/>
      <w:b/>
      <w:bCs/>
      <w:color w:val="808080"/>
      <w:position w:val="-5"/>
      <w:sz w:val="85"/>
      <w:szCs w:val="85"/>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file:///C:\Users\user\Documents\&#1502;&#1513;&#1512;&#1491;\&#1488;&#1514;&#1512;\&#1505;&#1508;&#1512;&#1497;&#1501;%20&#1502;&#1495;&#1493;&#1500;&#1511;&#1497;&#1501;%20&#1488;\&#1497;&#1497;&#1503;%20&#1502;&#1513;&#1502;&#1495;%20&#1488;\&#1513;&#1506;&#1512;%20&#1513;&#1489;&#1497;&#1506;&#1497;%20&#1511;&#1491;&#1493;&#1513;&#1514;%20&#1492;&#1494;&#1497;&#1493;&#1493;&#1490;\&#1510;&#1493;&#1512;&#1492;4.tif"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616</Words>
  <Characters>3081</Characters>
  <Application>Microsoft Office Word</Application>
  <DocSecurity>0</DocSecurity>
  <Lines>25</Lines>
  <Paragraphs>7</Paragraphs>
  <ScaleCrop>false</ScaleCrop>
  <Company/>
  <LinksUpToDate>false</LinksUpToDate>
  <CharactersWithSpaces>3690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2017-08-14T17:15:00Z</dcterms:created>
  <dcterms:modified xsi:type="dcterms:W3CDTF">2017-08-14T17:15:00Z</dcterms:modified>
</cp:coreProperties>
</file>