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F4" w:rsidRDefault="00782AF4" w:rsidP="00782AF4">
      <w:pPr>
        <w:pStyle w:val="2"/>
        <w:rPr>
          <w:rFonts w:hint="cs"/>
          <w:rtl/>
        </w:rPr>
      </w:pPr>
      <w:bookmarkStart w:id="0" w:name="_Ref67132778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676910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כוונות העליה לתורה</w:t>
      </w:r>
      <w:bookmarkEnd w:id="0"/>
    </w:p>
    <w:p w:rsidR="00782AF4" w:rsidRPr="00D74585" w:rsidRDefault="00782AF4" w:rsidP="00782AF4">
      <w:pPr>
        <w:keepNext/>
        <w:framePr w:dropCap="drop" w:lines="2" w:hSpace="57" w:wrap="around" w:vAnchor="text" w:hAnchor="text" w:xAlign="right" w:y="102"/>
        <w:spacing w:after="0" w:line="760" w:lineRule="exact"/>
        <w:textAlignment w:val="baseline"/>
        <w:rPr>
          <w:rStyle w:val="a7"/>
          <w:position w:val="5"/>
          <w:rtl/>
        </w:rPr>
      </w:pPr>
      <w:r w:rsidRPr="00D74585">
        <w:rPr>
          <w:rStyle w:val="a7"/>
          <w:position w:val="5"/>
          <w:rtl/>
        </w:rPr>
        <w:t>ע</w:t>
      </w:r>
    </w:p>
    <w:p w:rsidR="00782AF4" w:rsidRDefault="00782AF4" w:rsidP="00782AF4">
      <w:pPr>
        <w:rPr>
          <w:rFonts w:hint="cs"/>
          <w:sz w:val="24"/>
          <w:rtl/>
        </w:rPr>
      </w:pPr>
      <w:r>
        <w:rPr>
          <w:sz w:val="24"/>
          <w:rtl/>
        </w:rPr>
        <w:t>ל פי מנהג ישראל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– "מנהג ישראל תורה" – </w:t>
      </w:r>
      <w:r>
        <w:rPr>
          <w:rFonts w:hint="cs"/>
          <w:sz w:val="24"/>
          <w:rtl/>
        </w:rPr>
        <w:t>החתן עולה לתורה בשבת הסמוכה לחתונתו (לפניה או לאחריה).</w:t>
      </w:r>
    </w:p>
    <w:p w:rsidR="00782AF4" w:rsidRDefault="00782AF4" w:rsidP="00782AF4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ברובד הבסיסי, </w:t>
      </w:r>
      <w:proofErr w:type="spellStart"/>
      <w:r>
        <w:rPr>
          <w:rFonts w:hint="cs"/>
          <w:sz w:val="24"/>
          <w:rtl/>
        </w:rPr>
        <w:t>העליה</w:t>
      </w:r>
      <w:proofErr w:type="spellEnd"/>
      <w:r>
        <w:rPr>
          <w:rFonts w:hint="cs"/>
          <w:sz w:val="24"/>
          <w:rtl/>
        </w:rPr>
        <w:t xml:space="preserve"> לתורה מבטאת את התקשרות החתן לתורה</w:t>
      </w:r>
      <w:r>
        <w:rPr>
          <w:sz w:val="24"/>
          <w:rtl/>
        </w:rPr>
        <w:t>,</w:t>
      </w:r>
      <w:r>
        <w:rPr>
          <w:rFonts w:hint="cs"/>
          <w:sz w:val="24"/>
          <w:rtl/>
        </w:rPr>
        <w:t xml:space="preserve"> התקשרות המתחוללת מתוך נישואיו, שרק אחריהם הוא מסוגל ללמוד תורה בטהרה</w:t>
      </w:r>
      <w:r>
        <w:rPr>
          <w:rStyle w:val="a5"/>
          <w:sz w:val="24"/>
          <w:rtl/>
        </w:rPr>
        <w:endnoteReference w:id="1"/>
      </w:r>
      <w:r>
        <w:rPr>
          <w:rFonts w:hint="cs"/>
          <w:sz w:val="24"/>
          <w:rtl/>
        </w:rPr>
        <w:t xml:space="preserve">. אך בעומק יותר, בעליה לתורה מתעלה החתן למעלה משרש התורה, עד שהוא הופך להיות משפיע לתורה וממשיך לה אור. עד נישואיו החתן הוא בגדר מקבל מן התורה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לומד "שלא לשמה", אלא לתיקון נשמתו שלו</w:t>
      </w:r>
      <w:r>
        <w:rPr>
          <w:rStyle w:val="a5"/>
          <w:sz w:val="24"/>
          <w:rtl/>
        </w:rPr>
        <w:endnoteReference w:id="2"/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ומנישואיו והלאה עליו להפוך למשפיע לתורה, ללומד "לשמה", שבלימודו מחבר את התורה לקב"ה</w:t>
      </w:r>
      <w:r>
        <w:rPr>
          <w:rStyle w:val="a5"/>
          <w:sz w:val="24"/>
          <w:rtl/>
        </w:rPr>
        <w:endnoteReference w:id="3"/>
      </w:r>
      <w:r>
        <w:rPr>
          <w:rFonts w:hint="cs"/>
          <w:sz w:val="24"/>
          <w:rtl/>
        </w:rPr>
        <w:t>.</w:t>
      </w:r>
    </w:p>
    <w:p w:rsidR="00782AF4" w:rsidRDefault="00782AF4" w:rsidP="00782AF4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בעליה לתורה על החתן לדעת שכלתו מזוהה עם התורה עצמה. בשעה זו, בה עולה החתן להיות משפיע בתורה, עליו לזכור כי הוא צריך להתחתן "לשמה", על מנת להשפיע בכלה-בתורה לתועלתה שלה, ולא לצרכיו האישיים. על החתן לעלות לשרש התורה-הכלה ועוד מעלה מעלה ממנו, על מנת להיות משפיע בתורה מלמעלה למטה. במקביל, ב"שבת כלה" על הכלה להתעצם עם התורה עצמה ולהזדהות עמה. כש</w:t>
      </w:r>
      <w:r>
        <w:rPr>
          <w:sz w:val="24"/>
          <w:rtl/>
        </w:rPr>
        <w:t>החתן והכלה</w:t>
      </w:r>
      <w:r>
        <w:rPr>
          <w:rFonts w:hint="cs"/>
          <w:sz w:val="24"/>
          <w:rtl/>
        </w:rPr>
        <w:t xml:space="preserve"> באים לבנות את ביתם על אדני התורה </w:t>
      </w:r>
      <w:proofErr w:type="spellStart"/>
      <w:r>
        <w:rPr>
          <w:rFonts w:hint="cs"/>
          <w:sz w:val="24"/>
          <w:rtl/>
        </w:rPr>
        <w:t>והמצוה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בכוונות שבת </w:t>
      </w:r>
      <w:proofErr w:type="spellStart"/>
      <w:r>
        <w:rPr>
          <w:rFonts w:hint="cs"/>
          <w:sz w:val="24"/>
          <w:rtl/>
        </w:rPr>
        <w:t>העליה</w:t>
      </w:r>
      <w:proofErr w:type="spellEnd"/>
      <w:r>
        <w:rPr>
          <w:rFonts w:hint="cs"/>
          <w:sz w:val="24"/>
          <w:rtl/>
        </w:rPr>
        <w:t xml:space="preserve"> לתורה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הם זוכים שעל חתונתם יאמר "'ביום </w:t>
      </w:r>
      <w:proofErr w:type="spellStart"/>
      <w:r>
        <w:rPr>
          <w:rFonts w:hint="cs"/>
          <w:sz w:val="24"/>
          <w:rtl/>
        </w:rPr>
        <w:t>חתֻנתו</w:t>
      </w:r>
      <w:proofErr w:type="spellEnd"/>
      <w:r>
        <w:rPr>
          <w:rFonts w:hint="cs"/>
          <w:sz w:val="24"/>
          <w:rtl/>
        </w:rPr>
        <w:t>'</w:t>
      </w:r>
      <w:r>
        <w:rPr>
          <w:rStyle w:val="a5"/>
          <w:sz w:val="24"/>
          <w:rtl/>
        </w:rPr>
        <w:endnoteReference w:id="4"/>
      </w:r>
      <w:r>
        <w:rPr>
          <w:rFonts w:hint="cs"/>
          <w:sz w:val="24"/>
          <w:rtl/>
        </w:rPr>
        <w:t xml:space="preserve"> זה מתן תורה"</w:t>
      </w:r>
      <w:r>
        <w:rPr>
          <w:rStyle w:val="a5"/>
          <w:sz w:val="24"/>
          <w:rtl/>
        </w:rPr>
        <w:endnoteReference w:id="5"/>
      </w:r>
      <w:r>
        <w:rPr>
          <w:rFonts w:hint="cs"/>
          <w:sz w:val="24"/>
          <w:rtl/>
        </w:rPr>
        <w:t>.</w:t>
      </w:r>
    </w:p>
    <w:p w:rsidR="00782AF4" w:rsidRDefault="00782AF4" w:rsidP="00782AF4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רמז לעילוי החתן והכלה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הוא בלימודו והיא בהזדהותה עם התורה עצמה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יש בכך ש</w:t>
      </w:r>
      <w:r>
        <w:rPr>
          <w:rFonts w:hint="cs"/>
          <w:b/>
          <w:bCs/>
          <w:sz w:val="30"/>
          <w:szCs w:val="28"/>
          <w:rtl/>
        </w:rPr>
        <w:t>עליה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לתורה</w:t>
      </w:r>
      <w:r>
        <w:rPr>
          <w:rFonts w:hint="cs"/>
          <w:sz w:val="24"/>
          <w:rtl/>
        </w:rPr>
        <w:t xml:space="preserve"> עולה </w:t>
      </w:r>
      <w:proofErr w:type="spellStart"/>
      <w:r>
        <w:rPr>
          <w:rFonts w:hint="cs"/>
          <w:sz w:val="24"/>
          <w:rtl/>
        </w:rPr>
        <w:t>בגימטריא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ב</w:t>
      </w:r>
      <w:r>
        <w:rPr>
          <w:rFonts w:hint="cs"/>
          <w:sz w:val="24"/>
          <w:rtl/>
        </w:rPr>
        <w:t xml:space="preserve"> פעמים </w:t>
      </w:r>
      <w:r>
        <w:rPr>
          <w:rFonts w:hint="cs"/>
          <w:b/>
          <w:bCs/>
          <w:sz w:val="30"/>
          <w:szCs w:val="28"/>
          <w:rtl/>
        </w:rPr>
        <w:t>חשמל</w:t>
      </w:r>
      <w:r>
        <w:rPr>
          <w:rFonts w:hint="cs"/>
          <w:sz w:val="24"/>
          <w:rtl/>
        </w:rPr>
        <w:t>. חז"ל מפרשים את סוד החשמל</w:t>
      </w:r>
      <w:r>
        <w:rPr>
          <w:rStyle w:val="a5"/>
          <w:sz w:val="24"/>
          <w:rtl/>
        </w:rPr>
        <w:endnoteReference w:id="6"/>
      </w:r>
      <w:r>
        <w:rPr>
          <w:rFonts w:hint="cs"/>
          <w:sz w:val="24"/>
          <w:rtl/>
        </w:rPr>
        <w:t xml:space="preserve"> (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המלאכים הנקראים </w:t>
      </w:r>
      <w:proofErr w:type="spellStart"/>
      <w:r>
        <w:rPr>
          <w:rFonts w:hint="cs"/>
          <w:sz w:val="24"/>
          <w:rtl/>
        </w:rPr>
        <w:t>חשמלים</w:t>
      </w:r>
      <w:proofErr w:type="spellEnd"/>
      <w:r>
        <w:rPr>
          <w:rFonts w:hint="cs"/>
          <w:sz w:val="24"/>
          <w:rtl/>
        </w:rPr>
        <w:t xml:space="preserve">) </w:t>
      </w:r>
      <w:r>
        <w:rPr>
          <w:sz w:val="24"/>
          <w:rtl/>
        </w:rPr>
        <w:t>כ"עתים חשות עתים ממללות – בשעה שהדיבור יוצא מפי הקב"ה חשות ובשעה שאין הדיבור יוצא מפי הקב"ה ממללות"</w:t>
      </w:r>
      <w:r>
        <w:rPr>
          <w:rStyle w:val="a5"/>
          <w:sz w:val="24"/>
          <w:rtl/>
        </w:rPr>
        <w:endnoteReference w:id="7"/>
      </w:r>
      <w:r>
        <w:rPr>
          <w:sz w:val="24"/>
          <w:rtl/>
        </w:rPr>
        <w:t>.</w:t>
      </w:r>
    </w:p>
    <w:p w:rsidR="00782AF4" w:rsidRDefault="00782AF4" w:rsidP="00782AF4">
      <w:pPr>
        <w:rPr>
          <w:rFonts w:hint="cs"/>
          <w:sz w:val="24"/>
          <w:rtl/>
        </w:rPr>
      </w:pPr>
      <w:r>
        <w:rPr>
          <w:sz w:val="24"/>
          <w:rtl/>
        </w:rPr>
        <w:t xml:space="preserve">החשמל </w:t>
      </w:r>
      <w:r>
        <w:rPr>
          <w:rFonts w:hint="cs"/>
          <w:sz w:val="24"/>
          <w:rtl/>
        </w:rPr>
        <w:t xml:space="preserve">הראשון שייך לחתן: סוד החשמל מבטא </w:t>
      </w:r>
      <w:r>
        <w:rPr>
          <w:sz w:val="24"/>
          <w:rtl/>
        </w:rPr>
        <w:t>מעבר מעמדה של מקבל (</w:t>
      </w:r>
      <w:r>
        <w:rPr>
          <w:rFonts w:hint="cs"/>
          <w:sz w:val="24"/>
          <w:rtl/>
        </w:rPr>
        <w:t xml:space="preserve">החש בבטול </w:t>
      </w:r>
      <w:r>
        <w:rPr>
          <w:sz w:val="24"/>
          <w:rtl/>
        </w:rPr>
        <w:t>למה שמעליו) לעמדה של משפיע (</w:t>
      </w:r>
      <w:r>
        <w:rPr>
          <w:rFonts w:hint="cs"/>
          <w:sz w:val="24"/>
          <w:rtl/>
        </w:rPr>
        <w:t xml:space="preserve">הממלל </w:t>
      </w:r>
      <w:r>
        <w:rPr>
          <w:sz w:val="24"/>
          <w:rtl/>
        </w:rPr>
        <w:t xml:space="preserve">למה שמתחתיו) – זהו מעבר החתן מהלימוד "שלא לשמה" (בו הוא בגדר מקבל מהתורה) ללימוד "לשמה" (בו הוא משפיע לתורה-לכלה). </w:t>
      </w:r>
    </w:p>
    <w:p w:rsidR="00782AF4" w:rsidRDefault="00782AF4" w:rsidP="00782AF4">
      <w:pPr>
        <w:rPr>
          <w:sz w:val="24"/>
          <w:rtl/>
        </w:rPr>
      </w:pPr>
      <w:r>
        <w:rPr>
          <w:rFonts w:hint="cs"/>
          <w:sz w:val="24"/>
          <w:rtl/>
        </w:rPr>
        <w:t xml:space="preserve">החשמל השני שייך לכלה: </w:t>
      </w:r>
      <w:r>
        <w:rPr>
          <w:sz w:val="24"/>
          <w:rtl/>
        </w:rPr>
        <w:t xml:space="preserve">המשמעות הפשוטה של "עתים חשות עתים ממללות" </w:t>
      </w:r>
      <w:r>
        <w:rPr>
          <w:rFonts w:hint="cs"/>
          <w:sz w:val="24"/>
          <w:rtl/>
        </w:rPr>
        <w:t xml:space="preserve">היא </w:t>
      </w:r>
      <w:r>
        <w:rPr>
          <w:sz w:val="24"/>
          <w:rtl/>
        </w:rPr>
        <w:t>מעבר משתיקה לדיבור, מהעלם לגילוי</w:t>
      </w:r>
      <w:r>
        <w:rPr>
          <w:rFonts w:hint="cs"/>
          <w:sz w:val="24"/>
          <w:rtl/>
        </w:rPr>
        <w:t xml:space="preserve">. </w:t>
      </w:r>
      <w:r>
        <w:rPr>
          <w:sz w:val="24"/>
          <w:rtl/>
        </w:rPr>
        <w:t>זהו ת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>ליך החשמל של הכלה, שבעולם הזה אין קולה נשמע (והיא בבחינת "חש") ו</w:t>
      </w:r>
      <w:r>
        <w:rPr>
          <w:rFonts w:hint="cs"/>
          <w:sz w:val="24"/>
          <w:rtl/>
        </w:rPr>
        <w:t xml:space="preserve">אילו </w:t>
      </w:r>
      <w:r>
        <w:rPr>
          <w:sz w:val="24"/>
          <w:rtl/>
        </w:rPr>
        <w:t>בעולם הבא זוכים לשמוע "קול כלה"</w:t>
      </w:r>
      <w:r>
        <w:rPr>
          <w:rStyle w:val="a5"/>
          <w:sz w:val="24"/>
          <w:rtl/>
        </w:rPr>
        <w:endnoteReference w:id="8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בפרט </w:t>
      </w:r>
      <w:r>
        <w:rPr>
          <w:rFonts w:hint="cs"/>
          <w:sz w:val="24"/>
          <w:rtl/>
        </w:rPr>
        <w:t xml:space="preserve">זוכים לשמוע </w:t>
      </w:r>
      <w:r>
        <w:rPr>
          <w:sz w:val="24"/>
          <w:rtl/>
        </w:rPr>
        <w:t xml:space="preserve">את קולה </w:t>
      </w:r>
      <w:r>
        <w:rPr>
          <w:rFonts w:hint="cs"/>
          <w:sz w:val="24"/>
          <w:rtl/>
        </w:rPr>
        <w:t xml:space="preserve">של הכלה </w:t>
      </w:r>
      <w:r>
        <w:rPr>
          <w:sz w:val="24"/>
          <w:rtl/>
        </w:rPr>
        <w:t xml:space="preserve">בלימוד התורה לרבים, שהרי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זוכה ל"תורת חסד על לשונה"</w:t>
      </w:r>
      <w:r>
        <w:rPr>
          <w:rStyle w:val="a5"/>
          <w:sz w:val="24"/>
          <w:rtl/>
        </w:rPr>
        <w:endnoteReference w:id="9"/>
      </w:r>
      <w:r>
        <w:rPr>
          <w:sz w:val="24"/>
          <w:rtl/>
        </w:rPr>
        <w:t xml:space="preserve"> – לימוד תורה על מנת ללמד</w:t>
      </w:r>
      <w:r>
        <w:rPr>
          <w:rStyle w:val="a5"/>
          <w:sz w:val="24"/>
          <w:rtl/>
        </w:rPr>
        <w:endnoteReference w:id="10"/>
      </w:r>
      <w:r>
        <w:rPr>
          <w:sz w:val="24"/>
          <w:rtl/>
        </w:rPr>
        <w:t>.</w:t>
      </w:r>
      <w:r>
        <w:rPr>
          <w:rStyle w:val="a5"/>
          <w:sz w:val="24"/>
          <w:rtl/>
        </w:rPr>
        <w:endnoteReference w:id="11"/>
      </w:r>
    </w:p>
    <w:p w:rsidR="005F4A47" w:rsidRDefault="002272BB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BB" w:rsidRDefault="002272BB" w:rsidP="00782AF4">
      <w:pPr>
        <w:spacing w:after="0" w:line="240" w:lineRule="auto"/>
      </w:pPr>
      <w:r>
        <w:separator/>
      </w:r>
    </w:p>
  </w:endnote>
  <w:endnote w:type="continuationSeparator" w:id="0">
    <w:p w:rsidR="002272BB" w:rsidRDefault="002272BB" w:rsidP="00782AF4">
      <w:pPr>
        <w:spacing w:after="0" w:line="240" w:lineRule="auto"/>
      </w:pPr>
      <w:r>
        <w:continuationSeparator/>
      </w:r>
    </w:p>
  </w:endnote>
  <w:endnote w:id="1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יומא עב, ב. מנחות קי, א.</w:t>
      </w:r>
    </w:p>
  </w:endnote>
  <w:endnote w:id="2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פסחים סח, ב (ונתבאר בארוכה בספרנו חתן עם הכלה).</w:t>
      </w:r>
    </w:p>
  </w:endnote>
  <w:endnote w:id="3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רכב, ב.</w:t>
      </w:r>
    </w:p>
  </w:endnote>
  <w:endnote w:id="4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ג, יא.</w:t>
      </w:r>
    </w:p>
  </w:endnote>
  <w:endnote w:id="5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תענית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ב.</w:t>
      </w:r>
    </w:p>
  </w:endnote>
  <w:endnote w:id="6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יחזקאל א,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.</w:t>
      </w:r>
    </w:p>
  </w:endnote>
  <w:endnote w:id="7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חגיגה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ב.</w:t>
      </w:r>
    </w:p>
  </w:endnote>
  <w:endnote w:id="8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ירמיה לג, יא (וראה תורה אור מד, ד).</w:t>
      </w:r>
    </w:p>
  </w:endnote>
  <w:endnote w:id="9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משלי לא,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.</w:t>
      </w:r>
    </w:p>
  </w:endnote>
  <w:endnote w:id="10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סוכה מט, ב.</w:t>
      </w:r>
    </w:p>
  </w:endnote>
  <w:endnote w:id="11">
    <w:p w:rsidR="00782AF4" w:rsidRDefault="00782AF4" w:rsidP="00782AF4">
      <w:pPr>
        <w:pStyle w:val="a3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ו (עמודים קיא-קיד). לכללות הקשר בין הנישואין ללימוד תורה ראה בשער הרביעי.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BB" w:rsidRDefault="002272BB" w:rsidP="00782AF4">
      <w:pPr>
        <w:spacing w:after="0" w:line="240" w:lineRule="auto"/>
      </w:pPr>
      <w:r>
        <w:separator/>
      </w:r>
    </w:p>
  </w:footnote>
  <w:footnote w:type="continuationSeparator" w:id="0">
    <w:p w:rsidR="002272BB" w:rsidRDefault="002272BB" w:rsidP="0078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12"/>
    <w:rsid w:val="00061E65"/>
    <w:rsid w:val="001E2F12"/>
    <w:rsid w:val="002272BB"/>
    <w:rsid w:val="00782AF4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82AF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82AF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82AF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782AF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782AF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0"/>
    <w:semiHidden/>
    <w:rsid w:val="00782AF4"/>
    <w:rPr>
      <w:position w:val="-4"/>
      <w:vertAlign w:val="superscript"/>
    </w:rPr>
  </w:style>
  <w:style w:type="paragraph" w:customStyle="1" w:styleId="a6">
    <w:name w:val="פתיח תו"/>
    <w:basedOn w:val="a"/>
    <w:link w:val="a7"/>
    <w:rsid w:val="00782AF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7">
    <w:name w:val="פתיח תו תו"/>
    <w:basedOn w:val="a0"/>
    <w:link w:val="a6"/>
    <w:rsid w:val="00782AF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82AF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82AF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82AF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782AF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782AF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0"/>
    <w:semiHidden/>
    <w:rsid w:val="00782AF4"/>
    <w:rPr>
      <w:position w:val="-4"/>
      <w:vertAlign w:val="superscript"/>
    </w:rPr>
  </w:style>
  <w:style w:type="paragraph" w:customStyle="1" w:styleId="a6">
    <w:name w:val="פתיח תו"/>
    <w:basedOn w:val="a"/>
    <w:link w:val="a7"/>
    <w:rsid w:val="00782AF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7">
    <w:name w:val="פתיח תו תו"/>
    <w:basedOn w:val="a0"/>
    <w:link w:val="a6"/>
    <w:rsid w:val="00782AF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2017-08-14T17:03:00Z</dcterms:created>
  <dcterms:modified xsi:type="dcterms:W3CDTF">2017-08-14T17:03:00Z</dcterms:modified>
</cp:coreProperties>
</file>