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19" w:rsidRDefault="000D2719" w:rsidP="000D2719">
      <w:pPr>
        <w:pStyle w:val="2"/>
        <w:rPr>
          <w:rFonts w:hint="cs"/>
          <w:rtl/>
        </w:rPr>
      </w:pPr>
      <w:bookmarkStart w:id="0" w:name="_Ref67132781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2562860</wp:posOffset>
            </wp:positionH>
            <wp:positionV relativeFrom="paragraph">
              <wp:posOffset>690880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התעוררות אהבה תמידית</w:t>
      </w:r>
      <w:bookmarkEnd w:id="0"/>
    </w:p>
    <w:p w:rsidR="000D2719" w:rsidRPr="006A75C5" w:rsidRDefault="000D2719" w:rsidP="000D2719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sz w:val="87"/>
          <w:szCs w:val="87"/>
          <w:rtl/>
        </w:rPr>
      </w:pPr>
      <w:r w:rsidRPr="00BA3D80">
        <w:rPr>
          <w:rStyle w:val="a8"/>
          <w:position w:val="12"/>
          <w:sz w:val="60"/>
          <w:szCs w:val="60"/>
          <w:rtl/>
        </w:rPr>
        <w:t>"</w:t>
      </w:r>
      <w:r w:rsidRPr="006A75C5">
        <w:rPr>
          <w:rStyle w:val="a8"/>
          <w:rFonts w:hint="cs"/>
          <w:sz w:val="87"/>
          <w:szCs w:val="87"/>
          <w:rtl/>
        </w:rPr>
        <w:t>מ</w:t>
      </w:r>
    </w:p>
    <w:p w:rsidR="000D2719" w:rsidRDefault="000D2719" w:rsidP="000D2719">
      <w:pPr>
        <w:rPr>
          <w:rFonts w:hint="cs"/>
          <w:rtl/>
        </w:rPr>
      </w:pPr>
      <w:r>
        <w:rPr>
          <w:rFonts w:hint="cs"/>
          <w:rtl/>
        </w:rPr>
        <w:t xml:space="preserve">נהג ישראל תורה" (בחלק מתפוצות ישראל) שהכלה מקיפה את החתן תחת החופה שבע פעמים. </w:t>
      </w:r>
    </w:p>
    <w:p w:rsidR="000D2719" w:rsidRDefault="000D2719" w:rsidP="000D2719">
      <w:pPr>
        <w:rPr>
          <w:rFonts w:hint="cs"/>
          <w:rtl/>
        </w:rPr>
      </w:pPr>
      <w:r>
        <w:rPr>
          <w:rFonts w:hint="cs"/>
          <w:rtl/>
        </w:rPr>
        <w:t>רמז למנהג זה ניתן למצוא בפסוק "סביב שמ</w:t>
      </w:r>
      <w:r w:rsidRPr="0079086F">
        <w:rPr>
          <w:rFonts w:hint="cs"/>
          <w:spacing w:val="-100"/>
          <w:rtl/>
        </w:rPr>
        <w:t>ֹ</w:t>
      </w:r>
      <w:r>
        <w:rPr>
          <w:rFonts w:hint="cs"/>
          <w:rtl/>
        </w:rPr>
        <w:t>נה עשר אלף ושם העיר מיום הוי' שָמָה"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 xml:space="preserve">. פסוק זו מופיע בסיום חזון הבית השלישי והמשולש, בסוד "שלשה </w:t>
      </w:r>
      <w:proofErr w:type="spellStart"/>
      <w:r>
        <w:rPr>
          <w:rFonts w:hint="cs"/>
          <w:rtl/>
        </w:rPr>
        <w:t>שותפי</w:t>
      </w:r>
      <w:r>
        <w:rPr>
          <w:rtl/>
        </w:rPr>
        <w:t>ן</w:t>
      </w:r>
      <w:proofErr w:type="spellEnd"/>
      <w:r>
        <w:rPr>
          <w:rtl/>
        </w:rPr>
        <w:t xml:space="preserve"> הן</w:t>
      </w:r>
      <w:r>
        <w:rPr>
          <w:rFonts w:hint="cs"/>
          <w:rtl/>
        </w:rPr>
        <w:t xml:space="preserve"> באדם"</w:t>
      </w:r>
      <w:r>
        <w:rPr>
          <w:rStyle w:val="a6"/>
          <w:rtl/>
        </w:rPr>
        <w:endnoteReference w:id="2"/>
      </w:r>
      <w:r>
        <w:rPr>
          <w:rFonts w:hint="cs"/>
          <w:rtl/>
        </w:rPr>
        <w:t xml:space="preserve">, והוא החותם את כל ספר </w:t>
      </w:r>
      <w:r>
        <w:rPr>
          <w:rFonts w:hint="cs"/>
          <w:sz w:val="24"/>
          <w:rtl/>
        </w:rPr>
        <w:t>יחזקאל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 נביא ה</w:t>
      </w:r>
      <w:r w:rsidRPr="00AF1A05">
        <w:rPr>
          <w:rStyle w:val="a3"/>
          <w:rFonts w:hint="cs"/>
          <w:rtl/>
        </w:rPr>
        <w:t>מרכבה</w:t>
      </w:r>
      <w:r>
        <w:rPr>
          <w:rFonts w:hint="eastAsia"/>
          <w:rtl/>
        </w:rPr>
        <w:t xml:space="preserve">, </w:t>
      </w:r>
      <w:r>
        <w:rPr>
          <w:rFonts w:hint="cs"/>
          <w:rtl/>
        </w:rPr>
        <w:t xml:space="preserve">שסודו </w:t>
      </w:r>
      <w:r w:rsidRPr="00AF1A05">
        <w:rPr>
          <w:rStyle w:val="a3"/>
          <w:rFonts w:hint="cs"/>
          <w:rtl/>
        </w:rPr>
        <w:t>הרכבה</w:t>
      </w:r>
      <w:r>
        <w:rPr>
          <w:rFonts w:hint="cs"/>
          <w:rtl/>
        </w:rPr>
        <w:t xml:space="preserve"> וזיווג, ושמו </w:t>
      </w:r>
      <w:r>
        <w:rPr>
          <w:rFonts w:hint="cs"/>
          <w:b/>
          <w:bCs/>
          <w:sz w:val="30"/>
          <w:szCs w:val="28"/>
          <w:rtl/>
        </w:rPr>
        <w:t>יחזקאל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עולה </w:t>
      </w:r>
      <w:proofErr w:type="spellStart"/>
      <w:r>
        <w:rPr>
          <w:rFonts w:hint="eastAsia"/>
          <w:rtl/>
        </w:rPr>
        <w:t>בגימטריא</w:t>
      </w:r>
      <w:proofErr w:type="spellEnd"/>
      <w:r>
        <w:rPr>
          <w:rFonts w:hint="eastAsia"/>
          <w:rtl/>
        </w:rPr>
        <w:t xml:space="preserve"> </w:t>
      </w:r>
      <w:r>
        <w:rPr>
          <w:rFonts w:hint="eastAsia"/>
          <w:b/>
          <w:bCs/>
          <w:sz w:val="30"/>
          <w:szCs w:val="28"/>
          <w:rtl/>
        </w:rPr>
        <w:t>יוסף</w:t>
      </w:r>
      <w:r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(יסוד </w:t>
      </w:r>
      <w:proofErr w:type="spellStart"/>
      <w:r>
        <w:rPr>
          <w:rFonts w:hint="cs"/>
          <w:rtl/>
        </w:rPr>
        <w:t>דכורא</w:t>
      </w:r>
      <w:proofErr w:type="spellEnd"/>
      <w:r>
        <w:rPr>
          <w:rFonts w:hint="cs"/>
          <w:rtl/>
        </w:rPr>
        <w:t xml:space="preserve">) </w:t>
      </w:r>
      <w:r>
        <w:rPr>
          <w:rFonts w:hint="eastAsia"/>
          <w:rtl/>
        </w:rPr>
        <w:t>ו</w:t>
      </w:r>
      <w:r>
        <w:rPr>
          <w:rFonts w:hint="eastAsia"/>
          <w:b/>
          <w:bCs/>
          <w:sz w:val="30"/>
          <w:szCs w:val="28"/>
          <w:rtl/>
        </w:rPr>
        <w:t>ציון</w:t>
      </w:r>
      <w:r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(יסוד </w:t>
      </w:r>
      <w:proofErr w:type="spellStart"/>
      <w:r>
        <w:rPr>
          <w:rFonts w:hint="cs"/>
          <w:rtl/>
        </w:rPr>
        <w:t>נוקבא</w:t>
      </w:r>
      <w:proofErr w:type="spellEnd"/>
      <w:r>
        <w:rPr>
          <w:rFonts w:hint="cs"/>
          <w:rtl/>
        </w:rPr>
        <w:t>).</w:t>
      </w:r>
      <w:r>
        <w:rPr>
          <w:rFonts w:hint="eastAsia"/>
          <w:rtl/>
        </w:rPr>
        <w:t xml:space="preserve"> </w:t>
      </w:r>
    </w:p>
    <w:p w:rsidR="000D2719" w:rsidRDefault="000D2719" w:rsidP="000D2719">
      <w:pPr>
        <w:rPr>
          <w:rFonts w:hint="cs"/>
          <w:rtl/>
        </w:rPr>
      </w:pPr>
      <w:r>
        <w:rPr>
          <w:rFonts w:hint="cs"/>
          <w:rtl/>
        </w:rPr>
        <w:t>"</w:t>
      </w:r>
      <w:r w:rsidRPr="00AF1A05">
        <w:rPr>
          <w:rStyle w:val="a3"/>
          <w:rFonts w:hint="cs"/>
          <w:rtl/>
        </w:rPr>
        <w:t>סביב</w:t>
      </w:r>
      <w:r>
        <w:rPr>
          <w:rFonts w:hint="cs"/>
          <w:rtl/>
        </w:rPr>
        <w:t xml:space="preserve"> </w:t>
      </w:r>
      <w:r w:rsidRPr="00AF1A05">
        <w:rPr>
          <w:rStyle w:val="a3"/>
          <w:rFonts w:hint="cs"/>
          <w:rtl/>
        </w:rPr>
        <w:t>שמ</w:t>
      </w:r>
      <w:r w:rsidRPr="0079086F">
        <w:rPr>
          <w:rStyle w:val="a3"/>
          <w:rFonts w:hint="cs"/>
          <w:spacing w:val="-100"/>
          <w:rtl/>
        </w:rPr>
        <w:t>ֹ</w:t>
      </w:r>
      <w:r w:rsidRPr="00AF1A05">
        <w:rPr>
          <w:rStyle w:val="a3"/>
          <w:rFonts w:hint="cs"/>
          <w:rtl/>
        </w:rPr>
        <w:t>נה</w:t>
      </w:r>
      <w:r>
        <w:rPr>
          <w:rFonts w:hint="cs"/>
          <w:rtl/>
        </w:rPr>
        <w:t xml:space="preserve"> </w:t>
      </w:r>
      <w:r w:rsidRPr="00AF1A05">
        <w:rPr>
          <w:rStyle w:val="a3"/>
          <w:rFonts w:hint="cs"/>
          <w:rtl/>
        </w:rPr>
        <w:t>עשר</w:t>
      </w:r>
      <w:r>
        <w:rPr>
          <w:rFonts w:hint="cs"/>
          <w:rtl/>
        </w:rPr>
        <w:t xml:space="preserve"> </w:t>
      </w:r>
      <w:r w:rsidRPr="00AF1A05">
        <w:rPr>
          <w:rStyle w:val="a3"/>
          <w:rFonts w:hint="cs"/>
          <w:rtl/>
        </w:rPr>
        <w:t>אלף</w:t>
      </w:r>
      <w:r>
        <w:rPr>
          <w:rFonts w:hint="cs"/>
          <w:rtl/>
        </w:rPr>
        <w:t xml:space="preserve">" רומז להקפות הכלה </w:t>
      </w:r>
      <w:r w:rsidRPr="00AF1A05">
        <w:rPr>
          <w:rStyle w:val="a3"/>
          <w:rFonts w:hint="cs"/>
          <w:rtl/>
        </w:rPr>
        <w:t>סביב</w:t>
      </w:r>
      <w:r>
        <w:rPr>
          <w:rFonts w:hint="cs"/>
          <w:rtl/>
        </w:rPr>
        <w:t xml:space="preserve"> </w:t>
      </w:r>
      <w:r w:rsidRPr="00AF1A05">
        <w:rPr>
          <w:rStyle w:val="a3"/>
          <w:rFonts w:hint="cs"/>
          <w:rtl/>
        </w:rPr>
        <w:t>אלוף</w:t>
      </w:r>
      <w:r>
        <w:rPr>
          <w:rFonts w:hint="cs"/>
          <w:rtl/>
        </w:rPr>
        <w:t xml:space="preserve"> נעוריה, המקיים בעצמו כעת "בן </w:t>
      </w:r>
      <w:r w:rsidRPr="00AF1A05">
        <w:rPr>
          <w:rStyle w:val="a3"/>
          <w:rFonts w:hint="cs"/>
          <w:rtl/>
        </w:rPr>
        <w:t>שמונה</w:t>
      </w:r>
      <w:r>
        <w:rPr>
          <w:rFonts w:hint="cs"/>
          <w:rtl/>
        </w:rPr>
        <w:t xml:space="preserve"> </w:t>
      </w:r>
      <w:r w:rsidRPr="00AF1A05">
        <w:rPr>
          <w:rStyle w:val="a3"/>
          <w:rFonts w:hint="cs"/>
          <w:rtl/>
        </w:rPr>
        <w:t>עשרה</w:t>
      </w:r>
      <w:r>
        <w:rPr>
          <w:rFonts w:hint="cs"/>
          <w:rtl/>
        </w:rPr>
        <w:t xml:space="preserve"> לחופה"</w:t>
      </w:r>
      <w:r>
        <w:rPr>
          <w:rStyle w:val="a6"/>
          <w:rtl/>
        </w:rPr>
        <w:endnoteReference w:id="3"/>
      </w:r>
      <w:r>
        <w:rPr>
          <w:rFonts w:hint="cs"/>
          <w:rtl/>
        </w:rPr>
        <w:t>. מתוך הקפות אלו זוכים החתן והכלה לכך ש</w:t>
      </w:r>
      <w:r w:rsidRPr="00AF1A05">
        <w:rPr>
          <w:rStyle w:val="a3"/>
          <w:rFonts w:hint="cs"/>
          <w:rtl/>
        </w:rPr>
        <w:t>עירם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במובן של </w:t>
      </w:r>
      <w:r w:rsidRPr="00AF1A05">
        <w:rPr>
          <w:rStyle w:val="a3"/>
          <w:rFonts w:hint="eastAsia"/>
          <w:rtl/>
        </w:rPr>
        <w:t>התעוררות</w:t>
      </w:r>
      <w:r w:rsidRPr="00AF1A05">
        <w:rPr>
          <w:rStyle w:val="a3"/>
          <w:rFonts w:hint="cs"/>
          <w:rtl/>
        </w:rPr>
        <w:t>ם</w:t>
      </w:r>
      <w:r>
        <w:rPr>
          <w:rFonts w:hint="eastAsia"/>
          <w:rtl/>
        </w:rPr>
        <w:t xml:space="preserve"> – תהיה בבחינת </w:t>
      </w:r>
      <w:r>
        <w:rPr>
          <w:rFonts w:hint="cs"/>
          <w:rtl/>
        </w:rPr>
        <w:t>"</w:t>
      </w:r>
      <w:r>
        <w:rPr>
          <w:rFonts w:hint="eastAsia"/>
          <w:rtl/>
        </w:rPr>
        <w:t>הוי' שמה</w:t>
      </w:r>
      <w:r>
        <w:rPr>
          <w:rFonts w:hint="cs"/>
          <w:rtl/>
        </w:rPr>
        <w:t>". "הוי' שמה" הוא גילוי מובהק של "שכינה ביניהם"</w:t>
      </w:r>
      <w:r>
        <w:rPr>
          <w:rStyle w:val="a6"/>
          <w:rtl/>
        </w:rPr>
        <w:endnoteReference w:id="4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גילוי התלוי באש הקדש </w:t>
      </w:r>
      <w:r>
        <w:rPr>
          <w:rFonts w:hint="cs"/>
          <w:rtl/>
        </w:rPr>
        <w:t xml:space="preserve">של </w:t>
      </w:r>
      <w:r>
        <w:rPr>
          <w:rFonts w:hint="eastAsia"/>
          <w:rtl/>
        </w:rPr>
        <w:t>התעוררות האהבה המאירה וה</w:t>
      </w:r>
      <w:r>
        <w:rPr>
          <w:rFonts w:hint="cs"/>
          <w:rtl/>
        </w:rPr>
        <w:t>לוהטת</w:t>
      </w:r>
      <w:r>
        <w:rPr>
          <w:rFonts w:hint="eastAsia"/>
          <w:rtl/>
        </w:rPr>
        <w:t xml:space="preserve"> </w:t>
      </w:r>
      <w:r>
        <w:rPr>
          <w:rFonts w:hint="cs"/>
          <w:rtl/>
        </w:rPr>
        <w:t>של בני הזוג.</w:t>
      </w:r>
    </w:p>
    <w:p w:rsidR="000D2719" w:rsidRDefault="000D2719" w:rsidP="000D2719">
      <w:pPr>
        <w:rPr>
          <w:rFonts w:hint="cs"/>
          <w:rtl/>
        </w:rPr>
      </w:pPr>
      <w:r>
        <w:rPr>
          <w:rFonts w:hint="cs"/>
          <w:rtl/>
        </w:rPr>
        <w:t xml:space="preserve">[בספר דניאל, בחלקו הכתוב בלשון ארמית, מצאנו את המלה "עיר" במובן של התעוררות: "עיר וקדיש מן שמיא </w:t>
      </w:r>
      <w:r>
        <w:rPr>
          <w:rFonts w:hint="cs"/>
          <w:b/>
          <w:bCs/>
          <w:sz w:val="30"/>
          <w:szCs w:val="28"/>
          <w:rtl/>
        </w:rPr>
        <w:t>נחִת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 xml:space="preserve">. דורשי רשומות דרשו פסוק זה על לידת מורנו הבעל שם טוב בשנת </w:t>
      </w:r>
      <w:r>
        <w:rPr>
          <w:rFonts w:hint="cs"/>
          <w:b/>
          <w:bCs/>
          <w:sz w:val="30"/>
          <w:szCs w:val="28"/>
          <w:rtl/>
        </w:rPr>
        <w:t>נחת</w:t>
      </w:r>
      <w:r>
        <w:rPr>
          <w:rFonts w:hint="cs"/>
          <w:rtl/>
        </w:rPr>
        <w:t xml:space="preserve">. תלמידי הבעל שם טוב אמרו שכל התעוררות תשובה ועבודת ה' עד ביאת המשיח היא </w:t>
      </w:r>
      <w:proofErr w:type="spellStart"/>
      <w:r>
        <w:rPr>
          <w:rFonts w:hint="cs"/>
          <w:rtl/>
        </w:rPr>
        <w:t>מכחו</w:t>
      </w:r>
      <w:proofErr w:type="spellEnd"/>
      <w:r>
        <w:rPr>
          <w:rFonts w:hint="cs"/>
          <w:rtl/>
        </w:rPr>
        <w:t xml:space="preserve"> של הבעל שם טוב. כך יש לומר כי ביום החתונה </w:t>
      </w:r>
      <w:r>
        <w:rPr>
          <w:rFonts w:hint="eastAsia"/>
          <w:rtl/>
        </w:rPr>
        <w:t>– וכן בכל עת זיווג – על בני הזוג לזכור את מורנו הבע</w:t>
      </w:r>
      <w:r>
        <w:rPr>
          <w:rFonts w:hint="cs"/>
          <w:rtl/>
        </w:rPr>
        <w:t xml:space="preserve">ל שם טוב ולקבל ממנו את </w:t>
      </w:r>
      <w:proofErr w:type="spellStart"/>
      <w:r>
        <w:rPr>
          <w:rFonts w:hint="cs"/>
          <w:rtl/>
        </w:rPr>
        <w:t>הכח</w:t>
      </w:r>
      <w:proofErr w:type="spellEnd"/>
      <w:r>
        <w:rPr>
          <w:rFonts w:hint="cs"/>
          <w:rtl/>
        </w:rPr>
        <w:t xml:space="preserve"> של "</w:t>
      </w:r>
      <w:r w:rsidRPr="00AF1A05">
        <w:rPr>
          <w:rStyle w:val="a3"/>
          <w:rFonts w:hint="cs"/>
          <w:rtl/>
        </w:rPr>
        <w:t>עיר</w:t>
      </w:r>
      <w:r>
        <w:rPr>
          <w:rFonts w:hint="cs"/>
          <w:rtl/>
        </w:rPr>
        <w:t xml:space="preserve"> ו</w:t>
      </w:r>
      <w:r w:rsidRPr="00AF1A05">
        <w:rPr>
          <w:rStyle w:val="a3"/>
          <w:rFonts w:hint="cs"/>
          <w:rtl/>
        </w:rPr>
        <w:t>קדיש</w:t>
      </w:r>
      <w:r>
        <w:rPr>
          <w:rFonts w:hint="cs"/>
          <w:rtl/>
        </w:rPr>
        <w:t xml:space="preserve">", </w:t>
      </w:r>
      <w:r w:rsidRPr="00AF1A05">
        <w:rPr>
          <w:rStyle w:val="a3"/>
          <w:rFonts w:hint="cs"/>
          <w:rtl/>
        </w:rPr>
        <w:t>התעוררות</w:t>
      </w:r>
      <w:r>
        <w:rPr>
          <w:rFonts w:hint="cs"/>
          <w:rtl/>
        </w:rPr>
        <w:t xml:space="preserve"> אש </w:t>
      </w:r>
      <w:r w:rsidRPr="00AF1A05">
        <w:rPr>
          <w:rStyle w:val="a3"/>
          <w:rFonts w:hint="cs"/>
          <w:rtl/>
        </w:rPr>
        <w:t>קדש</w:t>
      </w:r>
      <w:r>
        <w:rPr>
          <w:rFonts w:hint="cs"/>
          <w:rtl/>
        </w:rPr>
        <w:t xml:space="preserve"> היורדת מן השמים (עד למצב בו בית המקדש כולו יורד משמים ושורה בבית בני הזוג).]</w:t>
      </w:r>
    </w:p>
    <w:p w:rsidR="000D2719" w:rsidRDefault="000D2719" w:rsidP="000D2719">
      <w:pPr>
        <w:rPr>
          <w:rFonts w:hint="cs"/>
          <w:rtl/>
        </w:rPr>
      </w:pPr>
      <w:r>
        <w:rPr>
          <w:rFonts w:hint="cs"/>
          <w:rtl/>
        </w:rPr>
        <w:t xml:space="preserve">הרמב"ם פוסק כי קדושת העיר </w:t>
      </w:r>
      <w:r>
        <w:rPr>
          <w:rFonts w:hint="eastAsia"/>
          <w:rtl/>
        </w:rPr>
        <w:t>– קדושת ירושלים והמקדש – קיימת לדורות</w:t>
      </w:r>
      <w:r>
        <w:rPr>
          <w:rStyle w:val="a6"/>
          <w:rtl/>
        </w:rPr>
        <w:endnoteReference w:id="6"/>
      </w:r>
      <w:r>
        <w:rPr>
          <w:rFonts w:hint="eastAsia"/>
          <w:rtl/>
        </w:rPr>
        <w:t xml:space="preserve">. </w:t>
      </w:r>
      <w:r>
        <w:rPr>
          <w:rFonts w:hint="cs"/>
          <w:rtl/>
        </w:rPr>
        <w:t xml:space="preserve">על בני הזוג לקיים בכל עת את התעוררותם הפנימית זה לזו וזו לזה. אף על פי </w:t>
      </w:r>
      <w:proofErr w:type="spellStart"/>
      <w:r>
        <w:rPr>
          <w:rFonts w:hint="cs"/>
          <w:rtl/>
        </w:rPr>
        <w:t>ש"'אני</w:t>
      </w:r>
      <w:proofErr w:type="spellEnd"/>
      <w:r>
        <w:rPr>
          <w:rFonts w:hint="cs"/>
          <w:rtl/>
        </w:rPr>
        <w:t xml:space="preserve"> ישנה'</w:t>
      </w:r>
      <w:bookmarkStart w:id="1" w:name="_Ref67083404"/>
      <w:r>
        <w:rPr>
          <w:rStyle w:val="a6"/>
          <w:rtl/>
        </w:rPr>
        <w:endnoteReference w:id="7"/>
      </w:r>
      <w:bookmarkEnd w:id="1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בגלותא</w:t>
      </w:r>
      <w:proofErr w:type="spellEnd"/>
      <w:r>
        <w:rPr>
          <w:rFonts w:hint="cs"/>
          <w:rtl/>
        </w:rPr>
        <w:t>"</w:t>
      </w:r>
      <w:r>
        <w:rPr>
          <w:rStyle w:val="a6"/>
          <w:rtl/>
        </w:rPr>
        <w:endnoteReference w:id="8"/>
      </w:r>
      <w:r>
        <w:rPr>
          <w:rFonts w:hint="cs"/>
          <w:rtl/>
        </w:rPr>
        <w:t>, בכל זאת "ולבי ער"</w:t>
      </w:r>
      <w:r>
        <w:rPr>
          <w:rStyle w:val="a6"/>
          <w:rtl/>
        </w:rPr>
        <w:fldChar w:fldCharType="begin"/>
      </w:r>
      <w:r>
        <w:rPr>
          <w:rStyle w:val="a6"/>
          <w:rtl/>
        </w:rPr>
        <w:instrText xml:space="preserve"> </w:instrText>
      </w:r>
      <w:r>
        <w:rPr>
          <w:rStyle w:val="a6"/>
        </w:rPr>
        <w:instrText xml:space="preserve">NOTEREF </w:instrText>
      </w:r>
      <w:r>
        <w:rPr>
          <w:rStyle w:val="a6"/>
          <w:rtl/>
        </w:rPr>
        <w:instrText>_</w:instrText>
      </w:r>
      <w:r>
        <w:rPr>
          <w:rStyle w:val="a6"/>
        </w:rPr>
        <w:instrText>Ref67083404</w:instrText>
      </w:r>
      <w:r>
        <w:rPr>
          <w:rStyle w:val="a6"/>
          <w:rtl/>
        </w:rPr>
        <w:instrText xml:space="preserve">  \* MERGEFORMAT </w:instrText>
      </w:r>
      <w:r>
        <w:rPr>
          <w:rStyle w:val="a6"/>
          <w:rtl/>
        </w:rPr>
        <w:fldChar w:fldCharType="separate"/>
      </w:r>
      <w:r>
        <w:rPr>
          <w:rStyle w:val="a6"/>
          <w:rtl/>
        </w:rPr>
        <w:t>ז</w:t>
      </w:r>
      <w:r>
        <w:rPr>
          <w:rStyle w:val="a6"/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גם כאשר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אסורה על בעלה (ואזי "ומפני חטאינו [הגורמים לטומאת ה</w:t>
      </w:r>
      <w:r w:rsidRPr="00AF1A05">
        <w:rPr>
          <w:rStyle w:val="a3"/>
          <w:rFonts w:hint="cs"/>
          <w:rtl/>
        </w:rPr>
        <w:t>נדה</w:t>
      </w:r>
      <w:r>
        <w:rPr>
          <w:rFonts w:hint="cs"/>
          <w:rtl/>
        </w:rPr>
        <w:t>] גלינו [</w:t>
      </w:r>
      <w:r>
        <w:rPr>
          <w:rFonts w:hint="eastAsia"/>
          <w:rtl/>
        </w:rPr>
        <w:t xml:space="preserve">– </w:t>
      </w:r>
      <w:r w:rsidRPr="00AF1A05">
        <w:rPr>
          <w:rStyle w:val="a3"/>
          <w:rFonts w:hint="eastAsia"/>
          <w:rtl/>
        </w:rPr>
        <w:t>נדדנו</w:t>
      </w:r>
      <w:r>
        <w:rPr>
          <w:rFonts w:hint="eastAsia"/>
          <w:rtl/>
        </w:rPr>
        <w:t xml:space="preserve">] </w:t>
      </w:r>
      <w:r>
        <w:rPr>
          <w:rFonts w:hint="cs"/>
          <w:rtl/>
        </w:rPr>
        <w:t>מארצנו"</w:t>
      </w:r>
      <w:r>
        <w:rPr>
          <w:rStyle w:val="a6"/>
          <w:rtl/>
        </w:rPr>
        <w:endnoteReference w:id="9"/>
      </w:r>
      <w:r>
        <w:rPr>
          <w:rFonts w:hint="cs"/>
          <w:rtl/>
        </w:rPr>
        <w:t xml:space="preserve">), בכל זאת חבויה הערנות בלב. ערנות הלב היא גילוי ה'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"צור לבבי"</w:t>
      </w:r>
      <w:r>
        <w:rPr>
          <w:rStyle w:val="a6"/>
          <w:rtl/>
        </w:rPr>
        <w:endnoteReference w:id="10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ועל כן </w:t>
      </w:r>
      <w:r>
        <w:rPr>
          <w:rFonts w:hint="cs"/>
          <w:rtl/>
        </w:rPr>
        <w:t>"ושם העיר מיום הוי' שמה".</w:t>
      </w:r>
      <w:r>
        <w:rPr>
          <w:rStyle w:val="a6"/>
          <w:rtl/>
        </w:rPr>
        <w:endnoteReference w:id="11"/>
      </w:r>
    </w:p>
    <w:p w:rsidR="005F4A47" w:rsidRDefault="00511AD4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AD4" w:rsidRDefault="00511AD4" w:rsidP="000D2719">
      <w:pPr>
        <w:spacing w:after="0" w:line="240" w:lineRule="auto"/>
      </w:pPr>
      <w:r>
        <w:separator/>
      </w:r>
    </w:p>
  </w:endnote>
  <w:endnote w:type="continuationSeparator" w:id="0">
    <w:p w:rsidR="00511AD4" w:rsidRDefault="00511AD4" w:rsidP="000D2719">
      <w:pPr>
        <w:spacing w:after="0" w:line="240" w:lineRule="auto"/>
      </w:pPr>
      <w:r>
        <w:continuationSeparator/>
      </w:r>
    </w:p>
  </w:endnote>
  <w:endnote w:id="1">
    <w:p w:rsidR="000D2719" w:rsidRDefault="000D2719" w:rsidP="000D2719">
      <w:pPr>
        <w:pStyle w:val="a4"/>
        <w:rPr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tl/>
        </w:rPr>
        <w:t>יחזקאל מח, לה.</w:t>
      </w:r>
    </w:p>
  </w:endnote>
  <w:endnote w:id="2">
    <w:p w:rsidR="000D2719" w:rsidRDefault="000D2719" w:rsidP="000D2719">
      <w:pPr>
        <w:pStyle w:val="a4"/>
        <w:rPr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proofErr w:type="spellStart"/>
      <w:r>
        <w:rPr>
          <w:rtl/>
        </w:rPr>
        <w:t>קדושין</w:t>
      </w:r>
      <w:proofErr w:type="spellEnd"/>
      <w:r>
        <w:rPr>
          <w:rtl/>
        </w:rPr>
        <w:t xml:space="preserve"> ל, ב.</w:t>
      </w:r>
    </w:p>
  </w:endnote>
  <w:endnote w:id="3">
    <w:p w:rsidR="000D2719" w:rsidRDefault="000D2719" w:rsidP="000D2719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אבות פרק ה משנה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.</w:t>
      </w:r>
    </w:p>
  </w:endnote>
  <w:endnote w:id="4">
    <w:p w:rsidR="000D2719" w:rsidRDefault="000D2719" w:rsidP="000D2719">
      <w:pPr>
        <w:pStyle w:val="a4"/>
        <w:rPr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tl/>
        </w:rPr>
        <w:t xml:space="preserve">סוטה </w:t>
      </w:r>
      <w:proofErr w:type="spellStart"/>
      <w:r>
        <w:rPr>
          <w:rtl/>
        </w:rPr>
        <w:t>יז</w:t>
      </w:r>
      <w:proofErr w:type="spellEnd"/>
      <w:r>
        <w:rPr>
          <w:rtl/>
        </w:rPr>
        <w:t>, א.</w:t>
      </w:r>
    </w:p>
  </w:endnote>
  <w:endnote w:id="5">
    <w:p w:rsidR="000D2719" w:rsidRDefault="000D2719" w:rsidP="000D2719">
      <w:pPr>
        <w:pStyle w:val="a4"/>
        <w:rPr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tl/>
        </w:rPr>
        <w:t>דניאל ד, י.</w:t>
      </w:r>
    </w:p>
  </w:endnote>
  <w:endnote w:id="6">
    <w:p w:rsidR="000D2719" w:rsidRDefault="000D2719" w:rsidP="000D2719">
      <w:pPr>
        <w:pStyle w:val="a4"/>
        <w:rPr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tl/>
        </w:rPr>
        <w:t>הלכות בית הבחירה פרק ו הלכות יד-טו.</w:t>
      </w:r>
    </w:p>
  </w:endnote>
  <w:endnote w:id="7">
    <w:p w:rsidR="000D2719" w:rsidRDefault="000D2719" w:rsidP="000D2719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שיר השירים ה, ב.</w:t>
      </w:r>
    </w:p>
  </w:endnote>
  <w:endnote w:id="8">
    <w:p w:rsidR="000D2719" w:rsidRDefault="000D2719" w:rsidP="000D2719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זהר חלק ג </w:t>
      </w:r>
      <w:proofErr w:type="spellStart"/>
      <w:r>
        <w:rPr>
          <w:rFonts w:hint="cs"/>
          <w:rtl/>
        </w:rPr>
        <w:t>צה</w:t>
      </w:r>
      <w:proofErr w:type="spellEnd"/>
      <w:r>
        <w:rPr>
          <w:rFonts w:hint="cs"/>
          <w:rtl/>
        </w:rPr>
        <w:t>, א.</w:t>
      </w:r>
    </w:p>
  </w:endnote>
  <w:endnote w:id="9">
    <w:p w:rsidR="000D2719" w:rsidRDefault="000D2719" w:rsidP="000D2719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מתוך תפלת מוסף לשלשה רגלים, ראש השנה ויום הכיפורים.</w:t>
      </w:r>
    </w:p>
  </w:endnote>
  <w:endnote w:id="10">
    <w:p w:rsidR="000D2719" w:rsidRDefault="000D2719" w:rsidP="000D2719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עג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.</w:t>
      </w:r>
    </w:p>
  </w:endnote>
  <w:endnote w:id="11">
    <w:p w:rsidR="000D2719" w:rsidRDefault="000D2719" w:rsidP="000D2719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פה (עמודים </w:t>
      </w:r>
      <w:proofErr w:type="spellStart"/>
      <w:r>
        <w:rPr>
          <w:rFonts w:hint="cs"/>
          <w:rtl/>
        </w:rPr>
        <w:t>קסב-קסג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AD4" w:rsidRDefault="00511AD4" w:rsidP="000D2719">
      <w:pPr>
        <w:spacing w:after="0" w:line="240" w:lineRule="auto"/>
      </w:pPr>
      <w:r>
        <w:separator/>
      </w:r>
    </w:p>
  </w:footnote>
  <w:footnote w:type="continuationSeparator" w:id="0">
    <w:p w:rsidR="00511AD4" w:rsidRDefault="00511AD4" w:rsidP="000D2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9A"/>
    <w:rsid w:val="00061E65"/>
    <w:rsid w:val="000D2719"/>
    <w:rsid w:val="00511AD4"/>
    <w:rsid w:val="0059789A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0D2719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0D2719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D2719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0D2719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0D2719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0D2719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0D2719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0D2719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0D2719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0D2719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0D2719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D2719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0D2719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0D2719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0D2719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0D2719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0D2719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0D2719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0;&#1497;&#1513;&#1497;%20&#1502;&#1504;&#1492;&#1490;&#1497;%20&#1495;&#1514;&#1493;&#1504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2017-08-14T17:03:00Z</dcterms:created>
  <dcterms:modified xsi:type="dcterms:W3CDTF">2017-08-14T17:03:00Z</dcterms:modified>
</cp:coreProperties>
</file>