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758" w:rsidRDefault="00D60758" w:rsidP="00D60758">
      <w:pPr>
        <w:pStyle w:val="2"/>
        <w:rPr>
          <w:rFonts w:hint="cs"/>
          <w:rtl/>
        </w:rPr>
      </w:pPr>
      <w:bookmarkStart w:id="0" w:name="_Ref67132904"/>
      <w:r>
        <w:rPr>
          <w:w w:val="100"/>
          <w:rtl/>
        </w:rPr>
        <w:drawing>
          <wp:anchor distT="0" distB="0" distL="114300" distR="114300" simplePos="0" relativeHeight="251659264" behindDoc="1" locked="0" layoutInCell="1" allowOverlap="1">
            <wp:simplePos x="0" y="0"/>
            <wp:positionH relativeFrom="column">
              <wp:posOffset>2523490</wp:posOffset>
            </wp:positionH>
            <wp:positionV relativeFrom="paragraph">
              <wp:posOffset>692785</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rtl/>
        </w:rPr>
        <w:t xml:space="preserve">אהבה רבה ואהבת עולם </w:t>
      </w:r>
      <w:r>
        <w:rPr>
          <w:rtl/>
        </w:rPr>
        <w:br/>
      </w:r>
      <w:r>
        <w:rPr>
          <w:rFonts w:hint="cs"/>
          <w:rtl/>
        </w:rPr>
        <w:t>בין איש לאשה</w:t>
      </w:r>
      <w:bookmarkEnd w:id="0"/>
    </w:p>
    <w:p w:rsidR="00D60758" w:rsidRPr="006A75C5" w:rsidRDefault="00D60758" w:rsidP="00D60758">
      <w:pPr>
        <w:keepNext/>
        <w:framePr w:dropCap="drop" w:lines="2" w:hSpace="57" w:wrap="around" w:vAnchor="text" w:hAnchor="text" w:xAlign="right"/>
        <w:spacing w:after="0" w:line="760" w:lineRule="exact"/>
        <w:textAlignment w:val="baseline"/>
        <w:rPr>
          <w:rStyle w:val="a7"/>
          <w:position w:val="-6"/>
          <w:sz w:val="88"/>
          <w:szCs w:val="88"/>
          <w:rtl/>
        </w:rPr>
      </w:pPr>
      <w:r w:rsidRPr="006A75C5">
        <w:rPr>
          <w:rStyle w:val="a7"/>
          <w:rFonts w:hint="cs"/>
          <w:position w:val="-6"/>
          <w:sz w:val="88"/>
          <w:szCs w:val="88"/>
          <w:rtl/>
        </w:rPr>
        <w:t>ב</w:t>
      </w:r>
    </w:p>
    <w:p w:rsidR="00D60758" w:rsidRDefault="00D60758" w:rsidP="00D60758">
      <w:pPr>
        <w:rPr>
          <w:rFonts w:hint="cs"/>
          <w:rtl/>
        </w:rPr>
      </w:pPr>
      <w:r>
        <w:rPr>
          <w:rFonts w:hint="cs"/>
          <w:rtl/>
        </w:rPr>
        <w:t xml:space="preserve">חסידות מתוארות שתי דרגות של אהבה אל ה' </w:t>
      </w:r>
      <w:r>
        <w:rPr>
          <w:rFonts w:hint="eastAsia"/>
          <w:rtl/>
        </w:rPr>
        <w:t xml:space="preserve">– </w:t>
      </w:r>
      <w:r>
        <w:rPr>
          <w:rFonts w:hint="cs"/>
          <w:rtl/>
        </w:rPr>
        <w:t>"אהבה רבה" ו"אהבת עולם"</w:t>
      </w:r>
      <w:r>
        <w:rPr>
          <w:rStyle w:val="a5"/>
          <w:rtl/>
        </w:rPr>
        <w:endnoteReference w:id="1"/>
      </w:r>
      <w:r>
        <w:rPr>
          <w:rFonts w:hint="cs"/>
          <w:rtl/>
        </w:rPr>
        <w:t>.</w:t>
      </w:r>
      <w:r>
        <w:rPr>
          <w:rFonts w:hint="eastAsia"/>
          <w:rtl/>
        </w:rPr>
        <w:t xml:space="preserve"> שתי הדרגות הללו צריכות לשרור גם בין חתן לכלה. </w:t>
      </w:r>
    </w:p>
    <w:p w:rsidR="00D60758" w:rsidRDefault="00D60758" w:rsidP="00D60758">
      <w:pPr>
        <w:rPr>
          <w:rFonts w:hint="cs"/>
          <w:rtl/>
        </w:rPr>
      </w:pPr>
      <w:r>
        <w:rPr>
          <w:rtl/>
        </w:rPr>
        <w:t xml:space="preserve">ברוב דרושי החסידות מתפרשת </w:t>
      </w:r>
      <w:r>
        <w:rPr>
          <w:rFonts w:hint="cs"/>
          <w:rtl/>
        </w:rPr>
        <w:t xml:space="preserve">"אהבת עולם" </w:t>
      </w:r>
      <w:r>
        <w:rPr>
          <w:rtl/>
        </w:rPr>
        <w:t>כ</w:t>
      </w:r>
      <w:r>
        <w:rPr>
          <w:rFonts w:hint="cs"/>
          <w:rtl/>
        </w:rPr>
        <w:t>אהבה המתעוררת מהתבוננות הנתפסת בשכלו של האדם ונשלטת-מוגבלת על ידו, ו</w:t>
      </w:r>
      <w:r>
        <w:rPr>
          <w:rtl/>
        </w:rPr>
        <w:t xml:space="preserve">אילו </w:t>
      </w:r>
      <w:r>
        <w:rPr>
          <w:rFonts w:hint="cs"/>
          <w:rtl/>
        </w:rPr>
        <w:t xml:space="preserve">"אהבה רבה" </w:t>
      </w:r>
      <w:r>
        <w:rPr>
          <w:rtl/>
        </w:rPr>
        <w:t>מתפרשת כ</w:t>
      </w:r>
      <w:r>
        <w:rPr>
          <w:rFonts w:hint="cs"/>
          <w:rtl/>
        </w:rPr>
        <w:t xml:space="preserve">אהבה שלמעלה מדעת האדם ומחוץ לשליטת-הגבלת שכלו. פשט המושג "ברית" </w:t>
      </w:r>
      <w:proofErr w:type="spellStart"/>
      <w:r>
        <w:rPr>
          <w:rFonts w:hint="cs"/>
          <w:rtl/>
        </w:rPr>
        <w:t>מתיחס</w:t>
      </w:r>
      <w:proofErr w:type="spellEnd"/>
      <w:r>
        <w:rPr>
          <w:rFonts w:hint="cs"/>
          <w:rtl/>
        </w:rPr>
        <w:t xml:space="preserve"> ל"אהבה רבה" </w:t>
      </w:r>
      <w:r>
        <w:rPr>
          <w:rFonts w:hint="eastAsia"/>
          <w:rtl/>
        </w:rPr>
        <w:t xml:space="preserve">– הברית היא הצהרה על-שכלית שגם </w:t>
      </w:r>
      <w:r>
        <w:rPr>
          <w:rFonts w:hint="cs"/>
          <w:rtl/>
        </w:rPr>
        <w:t xml:space="preserve">בנסיבות ובזמנים </w:t>
      </w:r>
      <w:r>
        <w:rPr>
          <w:rFonts w:hint="eastAsia"/>
          <w:rtl/>
        </w:rPr>
        <w:t xml:space="preserve">בהם מצד </w:t>
      </w:r>
      <w:r>
        <w:rPr>
          <w:rFonts w:hint="cs"/>
          <w:rtl/>
        </w:rPr>
        <w:t xml:space="preserve">השכל </w:t>
      </w:r>
      <w:proofErr w:type="spellStart"/>
      <w:r>
        <w:rPr>
          <w:rFonts w:hint="cs"/>
          <w:rtl/>
        </w:rPr>
        <w:t>ו</w:t>
      </w:r>
      <w:r>
        <w:rPr>
          <w:rFonts w:hint="eastAsia"/>
          <w:rtl/>
        </w:rPr>
        <w:t>ה</w:t>
      </w:r>
      <w:r>
        <w:rPr>
          <w:rFonts w:hint="cs"/>
          <w:rtl/>
        </w:rPr>
        <w:t>הגיון</w:t>
      </w:r>
      <w:proofErr w:type="spellEnd"/>
      <w:r>
        <w:rPr>
          <w:rFonts w:hint="eastAsia"/>
          <w:rtl/>
        </w:rPr>
        <w:t xml:space="preserve"> ראוי ל</w:t>
      </w:r>
      <w:r>
        <w:rPr>
          <w:rFonts w:hint="cs"/>
          <w:rtl/>
        </w:rPr>
        <w:t>"</w:t>
      </w:r>
      <w:r>
        <w:rPr>
          <w:rFonts w:hint="eastAsia"/>
          <w:rtl/>
        </w:rPr>
        <w:t>אהב</w:t>
      </w:r>
      <w:r>
        <w:rPr>
          <w:rFonts w:hint="cs"/>
          <w:rtl/>
        </w:rPr>
        <w:t>ת עולם"</w:t>
      </w:r>
      <w:r>
        <w:rPr>
          <w:rFonts w:hint="eastAsia"/>
          <w:rtl/>
        </w:rPr>
        <w:t xml:space="preserve"> שתתבטל</w:t>
      </w:r>
      <w:r>
        <w:rPr>
          <w:rFonts w:hint="cs"/>
          <w:rtl/>
        </w:rPr>
        <w:t xml:space="preserve">, בכל זאת תשתמר האהבה מפני ש"אהבה רבה" אינה משועבדת לגבולות השכל. </w:t>
      </w:r>
    </w:p>
    <w:p w:rsidR="00D60758" w:rsidRDefault="00D60758" w:rsidP="00D60758">
      <w:pPr>
        <w:rPr>
          <w:rFonts w:hint="cs"/>
          <w:rtl/>
        </w:rPr>
      </w:pPr>
      <w:r>
        <w:rPr>
          <w:rFonts w:hint="cs"/>
          <w:rtl/>
        </w:rPr>
        <w:t xml:space="preserve">לכן, אמיתת ברית הנישואין היא אהבה שלמעלה מטעם ודעת, ובכניסה לחיי הנישואין צריכים החתן והכלה להיתפס ב"אהבה רבה" עוד בטרם שיפנימו ויבינו את אהבתם כ"אהבת עולם". לחתן ולכלה דרושה גם "אהבת עולם", על מנת שיוכלו לבטא את אהבתם על פי גדרי התורה בזמנים ובאופנים הראויים, אך ראשית אהבתם ותכליתה היא "אהבה רבה": ראשית האהבה צריכה להיות "אהבה רבה" </w:t>
      </w:r>
      <w:r>
        <w:rPr>
          <w:rFonts w:hint="eastAsia"/>
          <w:rtl/>
        </w:rPr>
        <w:t>–</w:t>
      </w:r>
      <w:r>
        <w:rPr>
          <w:rFonts w:hint="cs"/>
          <w:rtl/>
        </w:rPr>
        <w:t xml:space="preserve"> "רצוא" וגעגועים אדירים זה לזו וזו לזה. תכלית אהבת בני הזוג היא לבוא ל"אהבה רבה בתענוגים" </w:t>
      </w:r>
      <w:r>
        <w:rPr>
          <w:rFonts w:hint="eastAsia"/>
          <w:rtl/>
        </w:rPr>
        <w:t>–</w:t>
      </w:r>
      <w:r>
        <w:rPr>
          <w:rFonts w:hint="cs"/>
          <w:rtl/>
        </w:rPr>
        <w:t xml:space="preserve"> התענגות הדדית אין סופית זה על זו וזו על זה</w:t>
      </w:r>
      <w:r>
        <w:rPr>
          <w:rStyle w:val="a5"/>
          <w:rtl/>
        </w:rPr>
        <w:endnoteReference w:id="2"/>
      </w:r>
      <w:r>
        <w:rPr>
          <w:rFonts w:hint="cs"/>
          <w:rtl/>
        </w:rPr>
        <w:t>.</w:t>
      </w:r>
    </w:p>
    <w:p w:rsidR="00D60758" w:rsidRDefault="00D60758" w:rsidP="00D60758">
      <w:pPr>
        <w:rPr>
          <w:rFonts w:hint="cs"/>
          <w:rtl/>
        </w:rPr>
      </w:pPr>
      <w:r>
        <w:rPr>
          <w:rFonts w:hint="cs"/>
          <w:rtl/>
        </w:rPr>
        <w:t xml:space="preserve">החופה מבטאת את ה"אהבה רבה" שצריכה לחפוף על החתן והכלה הכורתים יחד את ברית הנישואין. תכלית ריקודי החתונה וההשתטות, באופן של "שטות </w:t>
      </w:r>
      <w:proofErr w:type="spellStart"/>
      <w:r>
        <w:rPr>
          <w:rFonts w:hint="cs"/>
          <w:rtl/>
        </w:rPr>
        <w:t>דקדושה</w:t>
      </w:r>
      <w:proofErr w:type="spellEnd"/>
      <w:r>
        <w:rPr>
          <w:rFonts w:hint="cs"/>
          <w:rtl/>
        </w:rPr>
        <w:t>"</w:t>
      </w:r>
      <w:r>
        <w:rPr>
          <w:rStyle w:val="a5"/>
          <w:sz w:val="24"/>
          <w:rtl/>
        </w:rPr>
        <w:endnoteReference w:id="3"/>
      </w:r>
      <w:r>
        <w:rPr>
          <w:rFonts w:hint="cs"/>
          <w:rtl/>
        </w:rPr>
        <w:t>, לפני החתן והכלה היא להמשיך את האור המקיף של החופה כך שיאיר לזוג כל ימי חייהם</w:t>
      </w:r>
      <w:r>
        <w:rPr>
          <w:rFonts w:hint="eastAsia"/>
          <w:rtl/>
        </w:rPr>
        <w:t xml:space="preserve"> </w:t>
      </w:r>
      <w:r>
        <w:rPr>
          <w:rFonts w:hint="cs"/>
          <w:rtl/>
        </w:rPr>
        <w:t xml:space="preserve">ויעורר בהם אהבה 'שטותית' קדושה, אהבה רבה שלמעלה מטעם ודעת </w:t>
      </w:r>
      <w:r>
        <w:rPr>
          <w:rFonts w:hint="eastAsia"/>
          <w:rtl/>
        </w:rPr>
        <w:t>זה אל זו וזו אל זה.</w:t>
      </w:r>
      <w:r>
        <w:rPr>
          <w:rFonts w:hint="cs"/>
          <w:rtl/>
        </w:rPr>
        <w:t xml:space="preserve"> על אהבה זו נאמר "באהבתה תשגה תמיד"</w:t>
      </w:r>
      <w:r>
        <w:rPr>
          <w:rStyle w:val="a5"/>
          <w:rtl/>
        </w:rPr>
        <w:endnoteReference w:id="4"/>
      </w:r>
      <w:r>
        <w:rPr>
          <w:rFonts w:hint="cs"/>
          <w:rtl/>
        </w:rPr>
        <w:t>, ללא כל שליטה.</w:t>
      </w:r>
      <w:r>
        <w:rPr>
          <w:rStyle w:val="a5"/>
          <w:rtl/>
        </w:rPr>
        <w:endnoteReference w:id="5"/>
      </w:r>
    </w:p>
    <w:p w:rsidR="005F4A47" w:rsidRDefault="00A46845">
      <w:bookmarkStart w:id="1" w:name="_GoBack"/>
      <w:bookmarkEnd w:id="1"/>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6845" w:rsidRDefault="00A46845" w:rsidP="00D60758">
      <w:pPr>
        <w:spacing w:after="0" w:line="240" w:lineRule="auto"/>
      </w:pPr>
      <w:r>
        <w:separator/>
      </w:r>
    </w:p>
  </w:endnote>
  <w:endnote w:type="continuationSeparator" w:id="0">
    <w:p w:rsidR="00A46845" w:rsidRDefault="00A46845" w:rsidP="00D60758">
      <w:pPr>
        <w:spacing w:after="0" w:line="240" w:lineRule="auto"/>
      </w:pPr>
      <w:r>
        <w:continuationSeparator/>
      </w:r>
    </w:p>
  </w:endnote>
  <w:endnote w:id="1">
    <w:p w:rsidR="00D60758" w:rsidRDefault="00D60758" w:rsidP="00D60758">
      <w:pPr>
        <w:pStyle w:val="a3"/>
        <w:rPr>
          <w:rFonts w:hint="cs"/>
          <w:rtl/>
        </w:rPr>
      </w:pPr>
      <w:r w:rsidRPr="009C2B65">
        <w:rPr>
          <w:rtl/>
        </w:rPr>
        <w:tab/>
      </w:r>
      <w:r w:rsidRPr="00EA0CA1">
        <w:rPr>
          <w:rtl/>
        </w:rPr>
        <w:endnoteRef/>
      </w:r>
      <w:r>
        <w:rPr>
          <w:rtl/>
        </w:rPr>
        <w:t>.</w:t>
      </w:r>
      <w:r w:rsidRPr="009C2B65">
        <w:rPr>
          <w:rtl/>
        </w:rPr>
        <w:tab/>
      </w:r>
      <w:r>
        <w:rPr>
          <w:rFonts w:hint="cs"/>
          <w:rtl/>
        </w:rPr>
        <w:t>ראה תניא פרק מג.</w:t>
      </w:r>
    </w:p>
  </w:endnote>
  <w:endnote w:id="2">
    <w:p w:rsidR="00D60758" w:rsidRDefault="00D60758" w:rsidP="00D60758">
      <w:pPr>
        <w:pStyle w:val="a3"/>
        <w:rPr>
          <w:rFonts w:hint="cs"/>
          <w:rtl/>
        </w:rPr>
      </w:pPr>
      <w:r w:rsidRPr="009C2B65">
        <w:rPr>
          <w:rtl/>
        </w:rPr>
        <w:tab/>
      </w:r>
      <w:r w:rsidRPr="00EA0CA1">
        <w:rPr>
          <w:rtl/>
        </w:rPr>
        <w:endnoteRef/>
      </w:r>
      <w:r>
        <w:rPr>
          <w:rtl/>
        </w:rPr>
        <w:t>.</w:t>
      </w:r>
      <w:r w:rsidRPr="009C2B65">
        <w:rPr>
          <w:rtl/>
        </w:rPr>
        <w:tab/>
      </w:r>
      <w:r>
        <w:rPr>
          <w:rFonts w:hint="cs"/>
          <w:rtl/>
        </w:rPr>
        <w:t>וראה בשער השביעי. תורה "בושה, צניעות, תשוקה".</w:t>
      </w:r>
    </w:p>
  </w:endnote>
  <w:endnote w:id="3">
    <w:p w:rsidR="00D60758" w:rsidRDefault="00D60758" w:rsidP="00D60758">
      <w:pPr>
        <w:pStyle w:val="a3"/>
        <w:rPr>
          <w:rFonts w:hint="cs"/>
          <w:rtl/>
        </w:rPr>
      </w:pPr>
      <w:r w:rsidRPr="009C2B65">
        <w:rPr>
          <w:rtl/>
        </w:rPr>
        <w:tab/>
      </w:r>
      <w:r w:rsidRPr="00EA0CA1">
        <w:rPr>
          <w:rtl/>
        </w:rPr>
        <w:endnoteRef/>
      </w:r>
      <w:r>
        <w:rPr>
          <w:rtl/>
        </w:rPr>
        <w:t>.</w:t>
      </w:r>
      <w:r w:rsidRPr="009C2B65">
        <w:rPr>
          <w:rtl/>
        </w:rPr>
        <w:tab/>
      </w:r>
      <w:r>
        <w:rPr>
          <w:rFonts w:hint="cs"/>
          <w:rtl/>
        </w:rPr>
        <w:t xml:space="preserve">ראה כתובות </w:t>
      </w:r>
      <w:proofErr w:type="spellStart"/>
      <w:r>
        <w:rPr>
          <w:rFonts w:hint="cs"/>
          <w:rtl/>
        </w:rPr>
        <w:t>יז</w:t>
      </w:r>
      <w:proofErr w:type="spellEnd"/>
      <w:r>
        <w:rPr>
          <w:rFonts w:hint="cs"/>
          <w:rtl/>
        </w:rPr>
        <w:t>, א (ובשער השלישי, בתורה "בלי גבול בגבול").</w:t>
      </w:r>
    </w:p>
  </w:endnote>
  <w:endnote w:id="4">
    <w:p w:rsidR="00D60758" w:rsidRDefault="00D60758" w:rsidP="00D60758">
      <w:pPr>
        <w:pStyle w:val="a3"/>
        <w:rPr>
          <w:rFonts w:hint="cs"/>
          <w:rtl/>
        </w:rPr>
      </w:pPr>
      <w:r w:rsidRPr="009C2B65">
        <w:rPr>
          <w:rtl/>
        </w:rPr>
        <w:tab/>
      </w:r>
      <w:r w:rsidRPr="00EA0CA1">
        <w:rPr>
          <w:rtl/>
        </w:rPr>
        <w:endnoteRef/>
      </w:r>
      <w:r>
        <w:rPr>
          <w:rtl/>
        </w:rPr>
        <w:t>.</w:t>
      </w:r>
      <w:r w:rsidRPr="009C2B65">
        <w:rPr>
          <w:rtl/>
        </w:rPr>
        <w:tab/>
      </w:r>
      <w:r>
        <w:rPr>
          <w:rFonts w:hint="cs"/>
          <w:rtl/>
        </w:rPr>
        <w:t xml:space="preserve">משלי ה, </w:t>
      </w:r>
      <w:proofErr w:type="spellStart"/>
      <w:r>
        <w:rPr>
          <w:rFonts w:hint="cs"/>
          <w:rtl/>
        </w:rPr>
        <w:t>יט</w:t>
      </w:r>
      <w:proofErr w:type="spellEnd"/>
      <w:r>
        <w:rPr>
          <w:rFonts w:hint="cs"/>
          <w:rtl/>
        </w:rPr>
        <w:t>.</w:t>
      </w:r>
    </w:p>
  </w:endnote>
  <w:endnote w:id="5">
    <w:p w:rsidR="00D60758" w:rsidRDefault="00D60758" w:rsidP="00D60758">
      <w:pPr>
        <w:pStyle w:val="a3"/>
        <w:rPr>
          <w:rFonts w:hint="cs"/>
          <w:rtl/>
        </w:rPr>
      </w:pPr>
      <w:r w:rsidRPr="009C2B65">
        <w:rPr>
          <w:rtl/>
        </w:rPr>
        <w:tab/>
      </w:r>
      <w:r w:rsidRPr="00EA0CA1">
        <w:rPr>
          <w:rtl/>
        </w:rPr>
        <w:endnoteRef/>
      </w:r>
      <w:r>
        <w:rPr>
          <w:rtl/>
        </w:rPr>
        <w:t>.</w:t>
      </w:r>
      <w:r w:rsidRPr="009C2B65">
        <w:rPr>
          <w:rtl/>
        </w:rPr>
        <w:tab/>
      </w:r>
      <w:r>
        <w:rPr>
          <w:rFonts w:hint="cs"/>
          <w:rtl/>
        </w:rPr>
        <w:t xml:space="preserve">על פי חתן עם הכלה הערה פד (עמוד </w:t>
      </w:r>
      <w:proofErr w:type="spellStart"/>
      <w:r>
        <w:rPr>
          <w:rFonts w:hint="cs"/>
          <w:rtl/>
        </w:rPr>
        <w:t>קס</w:t>
      </w:r>
      <w:proofErr w:type="spellEnd"/>
      <w:r>
        <w:rPr>
          <w:rFonts w:hint="cs"/>
          <w:rtl/>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6845" w:rsidRDefault="00A46845" w:rsidP="00D60758">
      <w:pPr>
        <w:spacing w:after="0" w:line="240" w:lineRule="auto"/>
      </w:pPr>
      <w:r>
        <w:separator/>
      </w:r>
    </w:p>
  </w:footnote>
  <w:footnote w:type="continuationSeparator" w:id="0">
    <w:p w:rsidR="00A46845" w:rsidRDefault="00A46845" w:rsidP="00D607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96A"/>
    <w:rsid w:val="00061E65"/>
    <w:rsid w:val="00A46845"/>
    <w:rsid w:val="00AC2310"/>
    <w:rsid w:val="00CF796A"/>
    <w:rsid w:val="00D607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D60758"/>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D60758"/>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D60758"/>
    <w:rPr>
      <w:rFonts w:ascii="DF Calligraphic Ornaments LET" w:eastAsia="Times New Roman" w:hAnsi="DF Calligraphic Ornaments LET" w:cs="Guttman Soncino"/>
      <w:noProof/>
      <w:spacing w:val="20"/>
      <w:w w:val="90"/>
      <w:kern w:val="28"/>
      <w:sz w:val="44"/>
      <w:szCs w:val="46"/>
    </w:rPr>
  </w:style>
  <w:style w:type="paragraph" w:styleId="a3">
    <w:name w:val="endnote text"/>
    <w:aliases w:val="Endnote Text"/>
    <w:basedOn w:val="a"/>
    <w:link w:val="a4"/>
    <w:autoRedefine/>
    <w:semiHidden/>
    <w:rsid w:val="00D60758"/>
    <w:pPr>
      <w:tabs>
        <w:tab w:val="right" w:pos="171"/>
        <w:tab w:val="left" w:pos="268"/>
      </w:tabs>
      <w:spacing w:after="20" w:line="240" w:lineRule="exact"/>
      <w:ind w:left="266" w:hanging="266"/>
    </w:pPr>
    <w:rPr>
      <w:sz w:val="20"/>
      <w:szCs w:val="20"/>
    </w:rPr>
  </w:style>
  <w:style w:type="character" w:customStyle="1" w:styleId="a4">
    <w:name w:val="טקסט הערת סיום תו"/>
    <w:basedOn w:val="a0"/>
    <w:link w:val="a3"/>
    <w:semiHidden/>
    <w:rsid w:val="00D60758"/>
    <w:rPr>
      <w:rFonts w:ascii="Times New Roman" w:eastAsia="Times New Roman" w:hAnsi="Times New Roman" w:cs="FrankRuehl"/>
      <w:sz w:val="20"/>
      <w:szCs w:val="20"/>
      <w:lang w:eastAsia="he-IL"/>
    </w:rPr>
  </w:style>
  <w:style w:type="character" w:styleId="a5">
    <w:name w:val="endnote reference"/>
    <w:aliases w:val="Endnote Reference"/>
    <w:basedOn w:val="a0"/>
    <w:semiHidden/>
    <w:rsid w:val="00D60758"/>
    <w:rPr>
      <w:position w:val="-4"/>
      <w:vertAlign w:val="superscript"/>
    </w:rPr>
  </w:style>
  <w:style w:type="paragraph" w:customStyle="1" w:styleId="a6">
    <w:name w:val="פתיח תו"/>
    <w:basedOn w:val="a"/>
    <w:link w:val="a7"/>
    <w:rsid w:val="00D60758"/>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7">
    <w:name w:val="פתיח תו תו"/>
    <w:basedOn w:val="a0"/>
    <w:link w:val="a6"/>
    <w:rsid w:val="00D60758"/>
    <w:rPr>
      <w:rFonts w:ascii="Times New Roman" w:eastAsia="Times New Roman" w:hAnsi="Times New Roman" w:cs="Guttman Soncino"/>
      <w:b/>
      <w:bCs/>
      <w:color w:val="808080"/>
      <w:position w:val="-5"/>
      <w:sz w:val="85"/>
      <w:szCs w:val="85"/>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D60758"/>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D60758"/>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D60758"/>
    <w:rPr>
      <w:rFonts w:ascii="DF Calligraphic Ornaments LET" w:eastAsia="Times New Roman" w:hAnsi="DF Calligraphic Ornaments LET" w:cs="Guttman Soncino"/>
      <w:noProof/>
      <w:spacing w:val="20"/>
      <w:w w:val="90"/>
      <w:kern w:val="28"/>
      <w:sz w:val="44"/>
      <w:szCs w:val="46"/>
    </w:rPr>
  </w:style>
  <w:style w:type="paragraph" w:styleId="a3">
    <w:name w:val="endnote text"/>
    <w:aliases w:val="Endnote Text"/>
    <w:basedOn w:val="a"/>
    <w:link w:val="a4"/>
    <w:autoRedefine/>
    <w:semiHidden/>
    <w:rsid w:val="00D60758"/>
    <w:pPr>
      <w:tabs>
        <w:tab w:val="right" w:pos="171"/>
        <w:tab w:val="left" w:pos="268"/>
      </w:tabs>
      <w:spacing w:after="20" w:line="240" w:lineRule="exact"/>
      <w:ind w:left="266" w:hanging="266"/>
    </w:pPr>
    <w:rPr>
      <w:sz w:val="20"/>
      <w:szCs w:val="20"/>
    </w:rPr>
  </w:style>
  <w:style w:type="character" w:customStyle="1" w:styleId="a4">
    <w:name w:val="טקסט הערת סיום תו"/>
    <w:basedOn w:val="a0"/>
    <w:link w:val="a3"/>
    <w:semiHidden/>
    <w:rsid w:val="00D60758"/>
    <w:rPr>
      <w:rFonts w:ascii="Times New Roman" w:eastAsia="Times New Roman" w:hAnsi="Times New Roman" w:cs="FrankRuehl"/>
      <w:sz w:val="20"/>
      <w:szCs w:val="20"/>
      <w:lang w:eastAsia="he-IL"/>
    </w:rPr>
  </w:style>
  <w:style w:type="character" w:styleId="a5">
    <w:name w:val="endnote reference"/>
    <w:aliases w:val="Endnote Reference"/>
    <w:basedOn w:val="a0"/>
    <w:semiHidden/>
    <w:rsid w:val="00D60758"/>
    <w:rPr>
      <w:position w:val="-4"/>
      <w:vertAlign w:val="superscript"/>
    </w:rPr>
  </w:style>
  <w:style w:type="paragraph" w:customStyle="1" w:styleId="a6">
    <w:name w:val="פתיח תו"/>
    <w:basedOn w:val="a"/>
    <w:link w:val="a7"/>
    <w:rsid w:val="00D60758"/>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7">
    <w:name w:val="פתיח תו תו"/>
    <w:basedOn w:val="a0"/>
    <w:link w:val="a6"/>
    <w:rsid w:val="00D60758"/>
    <w:rPr>
      <w:rFonts w:ascii="Times New Roman" w:eastAsia="Times New Roman" w:hAnsi="Times New Roman" w:cs="Guttman Soncino"/>
      <w:b/>
      <w:bCs/>
      <w:color w:val="808080"/>
      <w:position w:val="-5"/>
      <w:sz w:val="85"/>
      <w:szCs w:val="85"/>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user\Documents\&#1502;&#1513;&#1512;&#1491;\&#1488;&#1514;&#1512;\&#1505;&#1508;&#1512;&#1497;&#1501;%20&#1502;&#1495;&#1493;&#1500;&#1511;&#1497;&#1501;%20&#1488;\&#1497;&#1497;&#1503;%20&#1502;&#1513;&#1502;&#1495;%20&#1488;\&#1513;&#1506;&#1512;%20&#1513;&#1513;&#1497;%20&#1488;&#1492;&#1489;&#1514;%20&#1488;&#1497;&#1513;%20&#1493;&#1488;&#1513;&#1492;\&#1510;&#1493;&#1512;&#1492;4.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223</Words>
  <Characters>1120</Characters>
  <Application>Microsoft Office Word</Application>
  <DocSecurity>0</DocSecurity>
  <Lines>9</Lines>
  <Paragraphs>2</Paragraphs>
  <ScaleCrop>false</ScaleCrop>
  <Company/>
  <LinksUpToDate>false</LinksUpToDate>
  <CharactersWithSpaces>1341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2017-08-14T17:11:00Z</dcterms:created>
  <dcterms:modified xsi:type="dcterms:W3CDTF">2017-08-14T17:12:00Z</dcterms:modified>
</cp:coreProperties>
</file>