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1A3" w:rsidRDefault="000971A3" w:rsidP="000971A3">
      <w:pPr>
        <w:pStyle w:val="2"/>
        <w:rPr>
          <w:rFonts w:hint="cs"/>
          <w:rtl/>
        </w:rPr>
      </w:pPr>
      <w:bookmarkStart w:id="0" w:name="_Toc130537243"/>
      <w:bookmarkStart w:id="1" w:name="_Ref130537621"/>
      <w:r>
        <w:rPr>
          <w:w w:val="100"/>
          <w:rtl/>
        </w:rPr>
        <w:drawing>
          <wp:anchor distT="0" distB="0" distL="114300" distR="114300" simplePos="0" relativeHeight="251659264" behindDoc="1" locked="0" layoutInCell="1" allowOverlap="1">
            <wp:simplePos x="0" y="0"/>
            <wp:positionH relativeFrom="column">
              <wp:posOffset>2276475</wp:posOffset>
            </wp:positionH>
            <wp:positionV relativeFrom="paragraph">
              <wp:posOffset>676275</wp:posOffset>
            </wp:positionV>
            <wp:extent cx="360680" cy="371475"/>
            <wp:effectExtent l="0" t="0" r="1270" b="9525"/>
            <wp:wrapNone/>
            <wp:docPr id="1" name="תמונה 1" descr="צורה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צורה4.t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6068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cs"/>
          <w:rtl/>
        </w:rPr>
        <w:t>"תמחה את זכר עמלק"</w:t>
      </w:r>
      <w:bookmarkEnd w:id="0"/>
      <w:bookmarkEnd w:id="1"/>
    </w:p>
    <w:p w:rsidR="000971A3" w:rsidRPr="00DE003D" w:rsidRDefault="000971A3" w:rsidP="000971A3">
      <w:pPr>
        <w:keepNext/>
        <w:framePr w:dropCap="drop" w:lines="2" w:hSpace="57" w:wrap="around" w:vAnchor="text" w:hAnchor="text" w:xAlign="right"/>
        <w:spacing w:after="0" w:line="760" w:lineRule="exact"/>
        <w:textAlignment w:val="baseline"/>
        <w:rPr>
          <w:rStyle w:val="a9"/>
          <w:rtl/>
        </w:rPr>
      </w:pPr>
      <w:r w:rsidRPr="00DE003D">
        <w:rPr>
          <w:rStyle w:val="a9"/>
          <w:rFonts w:hint="cs"/>
          <w:rtl/>
        </w:rPr>
        <w:t>ז</w:t>
      </w:r>
    </w:p>
    <w:p w:rsidR="000971A3" w:rsidRDefault="000971A3" w:rsidP="000971A3">
      <w:pPr>
        <w:rPr>
          <w:rFonts w:hint="cs"/>
          <w:rtl/>
        </w:rPr>
      </w:pPr>
      <w:r>
        <w:rPr>
          <w:rFonts w:hint="cs"/>
          <w:rtl/>
        </w:rPr>
        <w:t>יווג הוא פעולת הדעת ("והאדם ידע את חוה אשתו"</w:t>
      </w:r>
      <w:r w:rsidRPr="00E838EB">
        <w:rPr>
          <w:rStyle w:val="a6"/>
          <w:rtl/>
        </w:rPr>
        <w:endnoteReference w:id="1"/>
      </w:r>
      <w:r>
        <w:rPr>
          <w:rFonts w:hint="cs"/>
          <w:rtl/>
        </w:rPr>
        <w:t xml:space="preserve">), וכדי שיתחולל בשלמות נדרשים שלשה שלבים של קירוב הדעת, הבאים בזה אחר זה: חיבוק, נישוק וזיווג. אל שלשת השלבים הללו רומזים חיובי האיש אל אשתו </w:t>
      </w:r>
      <w:r>
        <w:rPr>
          <w:rtl/>
        </w:rPr>
        <w:t>–</w:t>
      </w:r>
      <w:r>
        <w:rPr>
          <w:rFonts w:hint="cs"/>
          <w:rtl/>
        </w:rPr>
        <w:t xml:space="preserve"> שאר, כסות ועונה (שהרמב"ן</w:t>
      </w:r>
      <w:r w:rsidRPr="00E838EB">
        <w:rPr>
          <w:rStyle w:val="a6"/>
          <w:rtl/>
        </w:rPr>
        <w:endnoteReference w:id="2"/>
      </w:r>
      <w:r>
        <w:rPr>
          <w:rFonts w:hint="cs"/>
          <w:rtl/>
        </w:rPr>
        <w:t xml:space="preserve"> מפרש את כולם בקשר לזיווג האיש ואשתו) </w:t>
      </w:r>
      <w:r>
        <w:rPr>
          <w:rtl/>
        </w:rPr>
        <w:t>–</w:t>
      </w:r>
      <w:r>
        <w:rPr>
          <w:rFonts w:hint="cs"/>
          <w:rtl/>
        </w:rPr>
        <w:t xml:space="preserve"> כאשר קירוב הבשר בחיבוק הוא חיוב ה"שאר" (שפירושו בשר), ה"כסות" היא הכיסוי היוצר אוירה אינטימית המאפשרת נישוק </w:t>
      </w:r>
      <w:proofErr w:type="spellStart"/>
      <w:r>
        <w:rPr>
          <w:rFonts w:hint="cs"/>
          <w:rtl/>
        </w:rPr>
        <w:t>וה"עונה</w:t>
      </w:r>
      <w:proofErr w:type="spellEnd"/>
      <w:r>
        <w:rPr>
          <w:rFonts w:hint="cs"/>
          <w:rtl/>
        </w:rPr>
        <w:t>" היא הזיווג בפועל</w:t>
      </w:r>
      <w:r w:rsidRPr="00E838EB">
        <w:rPr>
          <w:rStyle w:val="a6"/>
          <w:rtl/>
        </w:rPr>
        <w:endnoteReference w:id="3"/>
      </w:r>
      <w:r>
        <w:rPr>
          <w:rFonts w:hint="cs"/>
          <w:rtl/>
        </w:rPr>
        <w:t xml:space="preserve">. </w:t>
      </w:r>
      <w:proofErr w:type="spellStart"/>
      <w:r>
        <w:rPr>
          <w:rFonts w:hint="cs"/>
          <w:rtl/>
        </w:rPr>
        <w:t>האריז"ל</w:t>
      </w:r>
      <w:proofErr w:type="spellEnd"/>
      <w:r>
        <w:rPr>
          <w:rFonts w:hint="cs"/>
          <w:rtl/>
        </w:rPr>
        <w:t xml:space="preserve"> מבאר</w:t>
      </w:r>
      <w:r w:rsidRPr="00E838EB">
        <w:rPr>
          <w:rStyle w:val="a6"/>
          <w:rtl/>
        </w:rPr>
        <w:endnoteReference w:id="4"/>
      </w:r>
      <w:r>
        <w:rPr>
          <w:rFonts w:hint="cs"/>
          <w:rtl/>
        </w:rPr>
        <w:t xml:space="preserve"> כי בכל אחד מהשלבים מתחולל זיווג בדרגה כל שהיא </w:t>
      </w:r>
      <w:r>
        <w:rPr>
          <w:rtl/>
        </w:rPr>
        <w:t>–</w:t>
      </w:r>
      <w:r>
        <w:rPr>
          <w:rFonts w:hint="cs"/>
          <w:rtl/>
        </w:rPr>
        <w:t xml:space="preserve"> חיבור בין יסוד </w:t>
      </w:r>
      <w:proofErr w:type="spellStart"/>
      <w:r>
        <w:rPr>
          <w:rFonts w:hint="cs"/>
          <w:rtl/>
        </w:rPr>
        <w:t>הדכורא</w:t>
      </w:r>
      <w:proofErr w:type="spellEnd"/>
      <w:r>
        <w:rPr>
          <w:rFonts w:hint="cs"/>
          <w:rtl/>
        </w:rPr>
        <w:t xml:space="preserve"> ויסוד </w:t>
      </w:r>
      <w:proofErr w:type="spellStart"/>
      <w:r>
        <w:rPr>
          <w:rFonts w:hint="cs"/>
          <w:rtl/>
        </w:rPr>
        <w:t>הנוקבא</w:t>
      </w:r>
      <w:proofErr w:type="spellEnd"/>
      <w:r>
        <w:rPr>
          <w:rFonts w:hint="cs"/>
          <w:rtl/>
        </w:rPr>
        <w:t xml:space="preserve"> כפי שהם מופיעים במקום אחר בגוף. בחיבוק יש זיווג בין היסודות הנמצאים בחזה, בנישוק יש זיווג בין היסודות הנמצאים בפה (והוא מכונה בזהר</w:t>
      </w:r>
      <w:r w:rsidRPr="00E838EB">
        <w:rPr>
          <w:rStyle w:val="a6"/>
          <w:rtl/>
        </w:rPr>
        <w:endnoteReference w:id="5"/>
      </w:r>
      <w:r>
        <w:rPr>
          <w:rFonts w:hint="cs"/>
          <w:rtl/>
        </w:rPr>
        <w:t xml:space="preserve"> "</w:t>
      </w:r>
      <w:proofErr w:type="spellStart"/>
      <w:r>
        <w:rPr>
          <w:rFonts w:hint="cs"/>
          <w:rtl/>
        </w:rPr>
        <w:t>אתדבקות</w:t>
      </w:r>
      <w:proofErr w:type="spellEnd"/>
      <w:r>
        <w:rPr>
          <w:rFonts w:hint="cs"/>
          <w:rtl/>
        </w:rPr>
        <w:t xml:space="preserve"> </w:t>
      </w:r>
      <w:proofErr w:type="spellStart"/>
      <w:r>
        <w:rPr>
          <w:rFonts w:hint="cs"/>
          <w:rtl/>
        </w:rPr>
        <w:t>רוחא</w:t>
      </w:r>
      <w:proofErr w:type="spellEnd"/>
      <w:r>
        <w:rPr>
          <w:rFonts w:hint="cs"/>
          <w:rtl/>
        </w:rPr>
        <w:t xml:space="preserve"> </w:t>
      </w:r>
      <w:proofErr w:type="spellStart"/>
      <w:r>
        <w:rPr>
          <w:rFonts w:hint="cs"/>
          <w:rtl/>
        </w:rPr>
        <w:t>ברוחא</w:t>
      </w:r>
      <w:proofErr w:type="spellEnd"/>
      <w:r>
        <w:rPr>
          <w:rFonts w:hint="cs"/>
          <w:rtl/>
        </w:rPr>
        <w:t xml:space="preserve">"), ובזיווג עצמו מזדווגים יסוד </w:t>
      </w:r>
      <w:proofErr w:type="spellStart"/>
      <w:r>
        <w:rPr>
          <w:rFonts w:hint="cs"/>
          <w:rtl/>
        </w:rPr>
        <w:t>הדכורא</w:t>
      </w:r>
      <w:proofErr w:type="spellEnd"/>
      <w:r>
        <w:rPr>
          <w:rFonts w:hint="cs"/>
          <w:rtl/>
        </w:rPr>
        <w:t xml:space="preserve"> ויסוד </w:t>
      </w:r>
      <w:proofErr w:type="spellStart"/>
      <w:r>
        <w:rPr>
          <w:rFonts w:hint="cs"/>
          <w:rtl/>
        </w:rPr>
        <w:t>הנוקבא</w:t>
      </w:r>
      <w:proofErr w:type="spellEnd"/>
      <w:r>
        <w:rPr>
          <w:rFonts w:hint="cs"/>
          <w:rtl/>
        </w:rPr>
        <w:t xml:space="preserve"> כפשוטם.</w:t>
      </w:r>
    </w:p>
    <w:p w:rsidR="000971A3" w:rsidRDefault="000971A3" w:rsidP="000971A3">
      <w:pPr>
        <w:rPr>
          <w:rFonts w:hint="cs"/>
          <w:rtl/>
        </w:rPr>
      </w:pPr>
      <w:r>
        <w:rPr>
          <w:rFonts w:hint="cs"/>
          <w:rtl/>
        </w:rPr>
        <w:t xml:space="preserve">שלשת השלבים-הזיווגים הללו מבטאים את שלש דרגות האהבה </w:t>
      </w:r>
      <w:r>
        <w:rPr>
          <w:rtl/>
        </w:rPr>
        <w:t>–</w:t>
      </w:r>
      <w:r>
        <w:rPr>
          <w:rFonts w:hint="cs"/>
          <w:rtl/>
        </w:rPr>
        <w:t xml:space="preserve"> "</w:t>
      </w:r>
      <w:r w:rsidRPr="00EC6CF9">
        <w:rPr>
          <w:rFonts w:hint="cs"/>
          <w:b/>
          <w:bCs/>
          <w:sz w:val="28"/>
          <w:szCs w:val="28"/>
          <w:rtl/>
        </w:rPr>
        <w:t>בכל</w:t>
      </w:r>
      <w:r>
        <w:rPr>
          <w:rFonts w:hint="cs"/>
          <w:rtl/>
        </w:rPr>
        <w:t xml:space="preserve"> </w:t>
      </w:r>
      <w:r w:rsidRPr="00EC6CF9">
        <w:rPr>
          <w:rFonts w:hint="cs"/>
          <w:b/>
          <w:bCs/>
          <w:sz w:val="28"/>
          <w:szCs w:val="28"/>
          <w:rtl/>
        </w:rPr>
        <w:t>לבבך</w:t>
      </w:r>
      <w:r>
        <w:rPr>
          <w:rFonts w:hint="cs"/>
          <w:rtl/>
        </w:rPr>
        <w:t xml:space="preserve"> </w:t>
      </w:r>
      <w:r w:rsidRPr="00EC6CF9">
        <w:rPr>
          <w:rFonts w:hint="cs"/>
          <w:b/>
          <w:bCs/>
          <w:sz w:val="28"/>
          <w:szCs w:val="28"/>
          <w:rtl/>
        </w:rPr>
        <w:t>ובכל</w:t>
      </w:r>
      <w:r>
        <w:rPr>
          <w:rFonts w:hint="cs"/>
          <w:rtl/>
        </w:rPr>
        <w:t xml:space="preserve"> </w:t>
      </w:r>
      <w:r w:rsidRPr="00EC6CF9">
        <w:rPr>
          <w:rFonts w:hint="cs"/>
          <w:b/>
          <w:bCs/>
          <w:sz w:val="28"/>
          <w:szCs w:val="28"/>
          <w:rtl/>
        </w:rPr>
        <w:t>נפשך</w:t>
      </w:r>
      <w:r>
        <w:rPr>
          <w:rFonts w:hint="cs"/>
          <w:rtl/>
        </w:rPr>
        <w:t xml:space="preserve"> </w:t>
      </w:r>
      <w:r w:rsidRPr="00EC6CF9">
        <w:rPr>
          <w:rFonts w:hint="cs"/>
          <w:b/>
          <w:bCs/>
          <w:sz w:val="28"/>
          <w:szCs w:val="28"/>
          <w:rtl/>
        </w:rPr>
        <w:t>ובכל</w:t>
      </w:r>
      <w:r>
        <w:rPr>
          <w:rFonts w:hint="cs"/>
          <w:rtl/>
        </w:rPr>
        <w:t xml:space="preserve"> </w:t>
      </w:r>
      <w:proofErr w:type="spellStart"/>
      <w:r w:rsidRPr="00EC6CF9">
        <w:rPr>
          <w:rFonts w:hint="cs"/>
          <w:b/>
          <w:bCs/>
          <w:sz w:val="28"/>
          <w:szCs w:val="28"/>
          <w:rtl/>
        </w:rPr>
        <w:t>מאדך</w:t>
      </w:r>
      <w:proofErr w:type="spellEnd"/>
      <w:r>
        <w:rPr>
          <w:rFonts w:hint="cs"/>
          <w:rtl/>
        </w:rPr>
        <w:t>"</w:t>
      </w:r>
      <w:r w:rsidRPr="00E838EB">
        <w:rPr>
          <w:rStyle w:val="a6"/>
          <w:rtl/>
        </w:rPr>
        <w:endnoteReference w:id="6"/>
      </w:r>
      <w:r>
        <w:rPr>
          <w:rFonts w:hint="cs"/>
          <w:rtl/>
        </w:rPr>
        <w:t xml:space="preserve"> (המשלימים ביחד את </w:t>
      </w:r>
      <w:r w:rsidRPr="00EC6CF9">
        <w:rPr>
          <w:rFonts w:hint="cs"/>
          <w:b/>
          <w:bCs/>
          <w:sz w:val="28"/>
          <w:szCs w:val="28"/>
          <w:rtl/>
        </w:rPr>
        <w:t>שלהבת</w:t>
      </w:r>
      <w:r>
        <w:rPr>
          <w:rFonts w:hint="cs"/>
          <w:rtl/>
        </w:rPr>
        <w:t xml:space="preserve"> האהבה העולה מאליה</w:t>
      </w:r>
      <w:r w:rsidRPr="00E838EB">
        <w:rPr>
          <w:rStyle w:val="a6"/>
          <w:rtl/>
        </w:rPr>
        <w:endnoteReference w:id="7"/>
      </w:r>
      <w:r>
        <w:rPr>
          <w:rFonts w:hint="cs"/>
          <w:rtl/>
        </w:rPr>
        <w:t xml:space="preserve">): בחיבוק מתחולל זיווג בין היסודות המופיעים בחזה האיש </w:t>
      </w:r>
      <w:proofErr w:type="spellStart"/>
      <w:r>
        <w:rPr>
          <w:rFonts w:hint="cs"/>
          <w:rtl/>
        </w:rPr>
        <w:t>והאשה</w:t>
      </w:r>
      <w:proofErr w:type="spellEnd"/>
      <w:r>
        <w:rPr>
          <w:rFonts w:hint="cs"/>
          <w:rtl/>
        </w:rPr>
        <w:t xml:space="preserve"> </w:t>
      </w:r>
      <w:r>
        <w:rPr>
          <w:rtl/>
        </w:rPr>
        <w:t>–</w:t>
      </w:r>
      <w:r>
        <w:rPr>
          <w:rFonts w:hint="cs"/>
          <w:rtl/>
        </w:rPr>
        <w:t xml:space="preserve"> זהו הזיווג של הלב, המבטא את הקירוב הרגשי בין בני הזוג. </w:t>
      </w:r>
      <w:proofErr w:type="spellStart"/>
      <w:r>
        <w:rPr>
          <w:rFonts w:hint="cs"/>
          <w:rtl/>
        </w:rPr>
        <w:t>ה"אתדבקות</w:t>
      </w:r>
      <w:proofErr w:type="spellEnd"/>
      <w:r>
        <w:rPr>
          <w:rFonts w:hint="cs"/>
          <w:rtl/>
        </w:rPr>
        <w:t xml:space="preserve"> </w:t>
      </w:r>
      <w:proofErr w:type="spellStart"/>
      <w:r>
        <w:rPr>
          <w:rFonts w:hint="cs"/>
          <w:rtl/>
        </w:rPr>
        <w:t>רוחא</w:t>
      </w:r>
      <w:proofErr w:type="spellEnd"/>
      <w:r>
        <w:rPr>
          <w:rFonts w:hint="cs"/>
          <w:rtl/>
        </w:rPr>
        <w:t xml:space="preserve"> </w:t>
      </w:r>
      <w:proofErr w:type="spellStart"/>
      <w:r>
        <w:rPr>
          <w:rFonts w:hint="cs"/>
          <w:rtl/>
        </w:rPr>
        <w:t>ברוחא</w:t>
      </w:r>
      <w:proofErr w:type="spellEnd"/>
      <w:r>
        <w:rPr>
          <w:rFonts w:hint="cs"/>
          <w:rtl/>
        </w:rPr>
        <w:t xml:space="preserve">" של זיווג </w:t>
      </w:r>
      <w:proofErr w:type="spellStart"/>
      <w:r>
        <w:rPr>
          <w:rFonts w:hint="cs"/>
          <w:rtl/>
        </w:rPr>
        <w:t>הנשיקין</w:t>
      </w:r>
      <w:proofErr w:type="spellEnd"/>
      <w:r>
        <w:rPr>
          <w:rFonts w:hint="cs"/>
          <w:rtl/>
        </w:rPr>
        <w:t xml:space="preserve"> היא אהבה של "בכל נפשך", כמפורש בספר </w:t>
      </w:r>
      <w:proofErr w:type="spellStart"/>
      <w:r>
        <w:rPr>
          <w:rFonts w:hint="cs"/>
          <w:rtl/>
        </w:rPr>
        <w:t>התניא</w:t>
      </w:r>
      <w:proofErr w:type="spellEnd"/>
      <w:r>
        <w:rPr>
          <w:rFonts w:hint="cs"/>
          <w:rtl/>
        </w:rPr>
        <w:t xml:space="preserve"> כי "על זה [יחוד </w:t>
      </w:r>
      <w:proofErr w:type="spellStart"/>
      <w:r>
        <w:rPr>
          <w:rFonts w:hint="cs"/>
          <w:rtl/>
        </w:rPr>
        <w:t>הנשיקין</w:t>
      </w:r>
      <w:proofErr w:type="spellEnd"/>
      <w:r>
        <w:rPr>
          <w:rFonts w:hint="cs"/>
          <w:rtl/>
        </w:rPr>
        <w:t xml:space="preserve"> שבבחינת '</w:t>
      </w:r>
      <w:proofErr w:type="spellStart"/>
      <w:r>
        <w:rPr>
          <w:rFonts w:hint="cs"/>
          <w:rtl/>
        </w:rPr>
        <w:t>אתדבקות</w:t>
      </w:r>
      <w:proofErr w:type="spellEnd"/>
      <w:r>
        <w:rPr>
          <w:rFonts w:hint="cs"/>
          <w:rtl/>
        </w:rPr>
        <w:t xml:space="preserve"> </w:t>
      </w:r>
      <w:proofErr w:type="spellStart"/>
      <w:r>
        <w:rPr>
          <w:rFonts w:hint="cs"/>
          <w:rtl/>
        </w:rPr>
        <w:t>רוחא</w:t>
      </w:r>
      <w:proofErr w:type="spellEnd"/>
      <w:r>
        <w:rPr>
          <w:rFonts w:hint="cs"/>
          <w:rtl/>
        </w:rPr>
        <w:t xml:space="preserve"> </w:t>
      </w:r>
      <w:proofErr w:type="spellStart"/>
      <w:r>
        <w:rPr>
          <w:rFonts w:hint="cs"/>
          <w:rtl/>
        </w:rPr>
        <w:t>ברוחא</w:t>
      </w:r>
      <w:proofErr w:type="spellEnd"/>
      <w:r>
        <w:rPr>
          <w:rFonts w:hint="cs"/>
          <w:rtl/>
        </w:rPr>
        <w:t>'] נאמר 'ובכל נפשך'"</w:t>
      </w:r>
      <w:r w:rsidRPr="00E838EB">
        <w:rPr>
          <w:rStyle w:val="a6"/>
          <w:rtl/>
        </w:rPr>
        <w:endnoteReference w:id="8"/>
      </w:r>
      <w:r>
        <w:rPr>
          <w:rFonts w:hint="cs"/>
          <w:rtl/>
        </w:rPr>
        <w:t xml:space="preserve"> </w:t>
      </w:r>
      <w:r>
        <w:rPr>
          <w:rtl/>
        </w:rPr>
        <w:t>–</w:t>
      </w:r>
      <w:r>
        <w:rPr>
          <w:rFonts w:hint="cs"/>
          <w:rtl/>
        </w:rPr>
        <w:t xml:space="preserve"> באהבה זו מוסרים בני הזוג את נפשם הנפרדת, ומגיעים לתודעה אחת מאוחדת</w:t>
      </w:r>
      <w:r w:rsidRPr="00E838EB">
        <w:rPr>
          <w:rStyle w:val="a6"/>
          <w:rtl/>
        </w:rPr>
        <w:endnoteReference w:id="9"/>
      </w:r>
      <w:r>
        <w:rPr>
          <w:rFonts w:hint="cs"/>
          <w:rtl/>
        </w:rPr>
        <w:t xml:space="preserve">. בשיאו של הזיווג עצמו באה לידי ביטוי אהבת "בכל </w:t>
      </w:r>
      <w:proofErr w:type="spellStart"/>
      <w:r>
        <w:rPr>
          <w:rFonts w:hint="cs"/>
          <w:rtl/>
        </w:rPr>
        <w:t>מאדך</w:t>
      </w:r>
      <w:proofErr w:type="spellEnd"/>
      <w:r>
        <w:rPr>
          <w:rFonts w:hint="cs"/>
          <w:rtl/>
        </w:rPr>
        <w:t xml:space="preserve">" </w:t>
      </w:r>
      <w:r>
        <w:rPr>
          <w:rtl/>
        </w:rPr>
        <w:t>–</w:t>
      </w:r>
      <w:r>
        <w:rPr>
          <w:rFonts w:hint="cs"/>
          <w:rtl/>
        </w:rPr>
        <w:t xml:space="preserve"> "והיינו לפי שהתפעלות ותנועת הנפש בשעת מעשה [בגמר ביאה] היא </w:t>
      </w:r>
      <w:proofErr w:type="spellStart"/>
      <w:r>
        <w:rPr>
          <w:rFonts w:hint="cs"/>
          <w:rtl/>
        </w:rPr>
        <w:t>מאדיית</w:t>
      </w:r>
      <w:proofErr w:type="spellEnd"/>
      <w:r>
        <w:rPr>
          <w:rFonts w:hint="cs"/>
          <w:rtl/>
        </w:rPr>
        <w:t xml:space="preserve"> שאין דבר עומד לנגדה…"</w:t>
      </w:r>
      <w:r w:rsidRPr="00E838EB">
        <w:rPr>
          <w:rStyle w:val="a6"/>
          <w:rtl/>
        </w:rPr>
        <w:endnoteReference w:id="10"/>
      </w:r>
      <w:r>
        <w:rPr>
          <w:rFonts w:hint="cs"/>
          <w:rtl/>
        </w:rPr>
        <w:t xml:space="preserve">. אז חורגים בני הזוג מעצמם לגמרי </w:t>
      </w:r>
      <w:r>
        <w:rPr>
          <w:rtl/>
        </w:rPr>
        <w:t>–</w:t>
      </w:r>
      <w:r>
        <w:rPr>
          <w:rFonts w:hint="cs"/>
          <w:rtl/>
        </w:rPr>
        <w:t xml:space="preserve"> הן מתודעתם הנפרדת (שהתקרבה בחיבוק) והן מתודעתם המשותפת (שהתגלתה בנשיקה) </w:t>
      </w:r>
      <w:r>
        <w:rPr>
          <w:rtl/>
        </w:rPr>
        <w:t>–</w:t>
      </w:r>
      <w:r>
        <w:rPr>
          <w:rFonts w:hint="cs"/>
          <w:rtl/>
        </w:rPr>
        <w:t xml:space="preserve"> ומגלים את היותם עצם אחד בשרש העל-מודע שלהם</w:t>
      </w:r>
      <w:r w:rsidRPr="00E838EB">
        <w:rPr>
          <w:rStyle w:val="a6"/>
          <w:rtl/>
        </w:rPr>
        <w:endnoteReference w:id="11"/>
      </w:r>
      <w:r>
        <w:rPr>
          <w:rFonts w:hint="cs"/>
          <w:rtl/>
        </w:rPr>
        <w:t>.</w:t>
      </w:r>
    </w:p>
    <w:p w:rsidR="000971A3" w:rsidRDefault="000971A3" w:rsidP="000971A3">
      <w:pPr>
        <w:rPr>
          <w:rFonts w:hint="cs"/>
          <w:rtl/>
        </w:rPr>
      </w:pPr>
      <w:r>
        <w:rPr>
          <w:rFonts w:hint="cs"/>
          <w:rtl/>
        </w:rPr>
        <w:t xml:space="preserve">אל מול הדעת </w:t>
      </w:r>
      <w:proofErr w:type="spellStart"/>
      <w:r>
        <w:rPr>
          <w:rFonts w:hint="cs"/>
          <w:rtl/>
        </w:rPr>
        <w:t>דקדושה</w:t>
      </w:r>
      <w:proofErr w:type="spellEnd"/>
      <w:r>
        <w:rPr>
          <w:rFonts w:hint="cs"/>
          <w:rtl/>
        </w:rPr>
        <w:t xml:space="preserve"> עומדת קליפת עמלק. על עמלק נאמר "ראשית גוים עמלק ואחריתו עדי א</w:t>
      </w:r>
      <w:r w:rsidRPr="00976321">
        <w:rPr>
          <w:rFonts w:hint="cs"/>
          <w:spacing w:val="-14"/>
          <w:rtl/>
        </w:rPr>
        <w:t>ֹ</w:t>
      </w:r>
      <w:r>
        <w:rPr>
          <w:rFonts w:hint="cs"/>
          <w:rtl/>
        </w:rPr>
        <w:t>בד"</w:t>
      </w:r>
      <w:r w:rsidRPr="00E838EB">
        <w:rPr>
          <w:rStyle w:val="a6"/>
          <w:rtl/>
        </w:rPr>
        <w:endnoteReference w:id="12"/>
      </w:r>
      <w:r>
        <w:rPr>
          <w:rFonts w:hint="cs"/>
          <w:rtl/>
        </w:rPr>
        <w:t xml:space="preserve"> </w:t>
      </w:r>
      <w:r>
        <w:rPr>
          <w:rtl/>
        </w:rPr>
        <w:t>–</w:t>
      </w:r>
      <w:r>
        <w:rPr>
          <w:rFonts w:hint="cs"/>
          <w:rtl/>
        </w:rPr>
        <w:t xml:space="preserve"> הוא ה"ראשית דעת"</w:t>
      </w:r>
      <w:r w:rsidRPr="00E838EB">
        <w:rPr>
          <w:rStyle w:val="a6"/>
          <w:rtl/>
        </w:rPr>
        <w:endnoteReference w:id="13"/>
      </w:r>
      <w:r>
        <w:rPr>
          <w:rFonts w:hint="cs"/>
          <w:rtl/>
        </w:rPr>
        <w:t xml:space="preserve"> של כל </w:t>
      </w:r>
      <w:r w:rsidRPr="00EC6CF9">
        <w:rPr>
          <w:rFonts w:hint="cs"/>
          <w:b/>
          <w:bCs/>
          <w:sz w:val="28"/>
          <w:szCs w:val="28"/>
          <w:rtl/>
        </w:rPr>
        <w:t>ז</w:t>
      </w:r>
      <w:r>
        <w:rPr>
          <w:rFonts w:hint="cs"/>
          <w:rtl/>
        </w:rPr>
        <w:t xml:space="preserve"> </w:t>
      </w:r>
      <w:proofErr w:type="spellStart"/>
      <w:r>
        <w:rPr>
          <w:rFonts w:hint="cs"/>
          <w:rtl/>
        </w:rPr>
        <w:t>העממים</w:t>
      </w:r>
      <w:proofErr w:type="spellEnd"/>
      <w:r>
        <w:rPr>
          <w:rFonts w:hint="cs"/>
          <w:rtl/>
        </w:rPr>
        <w:t xml:space="preserve"> המכוונים כנגד מדות הלב. בניגוד לדעת </w:t>
      </w:r>
      <w:proofErr w:type="spellStart"/>
      <w:r>
        <w:rPr>
          <w:rFonts w:hint="cs"/>
          <w:rtl/>
        </w:rPr>
        <w:t>דקדושה</w:t>
      </w:r>
      <w:proofErr w:type="spellEnd"/>
      <w:r>
        <w:rPr>
          <w:rFonts w:hint="cs"/>
          <w:rtl/>
        </w:rPr>
        <w:t xml:space="preserve">, המחברת ומקשרת ותפקידה להוליד תולדות, הרי דעת </w:t>
      </w:r>
      <w:proofErr w:type="spellStart"/>
      <w:r>
        <w:rPr>
          <w:rFonts w:hint="cs"/>
          <w:rtl/>
        </w:rPr>
        <w:t>דקליפה</w:t>
      </w:r>
      <w:proofErr w:type="spellEnd"/>
      <w:r>
        <w:rPr>
          <w:rFonts w:hint="cs"/>
          <w:rtl/>
        </w:rPr>
        <w:t xml:space="preserve"> מפרידה ומסכסכת, ואין בה </w:t>
      </w:r>
      <w:proofErr w:type="spellStart"/>
      <w:r>
        <w:rPr>
          <w:rFonts w:hint="cs"/>
          <w:rtl/>
        </w:rPr>
        <w:t>כח</w:t>
      </w:r>
      <w:proofErr w:type="spellEnd"/>
      <w:r>
        <w:rPr>
          <w:rFonts w:hint="cs"/>
          <w:rtl/>
        </w:rPr>
        <w:t xml:space="preserve"> פוריות (ועל כך נאמר כי "אל אחר </w:t>
      </w:r>
      <w:proofErr w:type="spellStart"/>
      <w:r>
        <w:rPr>
          <w:rFonts w:hint="cs"/>
          <w:rtl/>
        </w:rPr>
        <w:t>איסתריס</w:t>
      </w:r>
      <w:proofErr w:type="spellEnd"/>
      <w:r>
        <w:rPr>
          <w:rFonts w:hint="cs"/>
          <w:rtl/>
        </w:rPr>
        <w:t xml:space="preserve"> ולא עביד </w:t>
      </w:r>
      <w:proofErr w:type="spellStart"/>
      <w:r>
        <w:rPr>
          <w:rFonts w:hint="cs"/>
          <w:rtl/>
        </w:rPr>
        <w:t>פירין</w:t>
      </w:r>
      <w:proofErr w:type="spellEnd"/>
      <w:r>
        <w:rPr>
          <w:rFonts w:hint="cs"/>
          <w:rtl/>
        </w:rPr>
        <w:t>"</w:t>
      </w:r>
      <w:r w:rsidRPr="00E838EB">
        <w:rPr>
          <w:rStyle w:val="a6"/>
          <w:rtl/>
        </w:rPr>
        <w:endnoteReference w:id="14"/>
      </w:r>
      <w:r>
        <w:rPr>
          <w:rFonts w:hint="cs"/>
          <w:rtl/>
        </w:rPr>
        <w:t xml:space="preserve">). ההפרדה של עמלק גורמת לפגיעה </w:t>
      </w:r>
      <w:proofErr w:type="spellStart"/>
      <w:r>
        <w:rPr>
          <w:rFonts w:hint="cs"/>
          <w:rtl/>
        </w:rPr>
        <w:t>בכסא</w:t>
      </w:r>
      <w:proofErr w:type="spellEnd"/>
      <w:r>
        <w:rPr>
          <w:rFonts w:hint="cs"/>
          <w:rtl/>
        </w:rPr>
        <w:t xml:space="preserve"> ה' בעולם ובגילוי שמו בשלמות </w:t>
      </w:r>
      <w:r>
        <w:rPr>
          <w:rtl/>
        </w:rPr>
        <w:t>–</w:t>
      </w:r>
      <w:r>
        <w:rPr>
          <w:rFonts w:hint="cs"/>
          <w:rtl/>
        </w:rPr>
        <w:t xml:space="preserve"> "כי יד על כס יה מלחמה </w:t>
      </w:r>
      <w:proofErr w:type="spellStart"/>
      <w:r>
        <w:rPr>
          <w:rFonts w:hint="cs"/>
          <w:rtl/>
        </w:rPr>
        <w:t>להוי</w:t>
      </w:r>
      <w:proofErr w:type="spellEnd"/>
      <w:r>
        <w:rPr>
          <w:rFonts w:hint="cs"/>
          <w:rtl/>
        </w:rPr>
        <w:t>' בעמלק מד</w:t>
      </w:r>
      <w:r w:rsidRPr="00976321">
        <w:rPr>
          <w:rFonts w:hint="cs"/>
          <w:spacing w:val="-14"/>
          <w:rtl/>
        </w:rPr>
        <w:t>ֹ</w:t>
      </w:r>
      <w:r>
        <w:rPr>
          <w:rFonts w:hint="cs"/>
          <w:rtl/>
        </w:rPr>
        <w:t>ר ד</w:t>
      </w:r>
      <w:r w:rsidRPr="00976321">
        <w:rPr>
          <w:rFonts w:hint="cs"/>
          <w:spacing w:val="-14"/>
          <w:rtl/>
        </w:rPr>
        <w:t>ֹ</w:t>
      </w:r>
      <w:r>
        <w:rPr>
          <w:rFonts w:hint="cs"/>
          <w:rtl/>
        </w:rPr>
        <w:t>ר"</w:t>
      </w:r>
      <w:r w:rsidRPr="00E838EB">
        <w:rPr>
          <w:rStyle w:val="a6"/>
          <w:rtl/>
        </w:rPr>
        <w:endnoteReference w:id="15"/>
      </w:r>
      <w:r>
        <w:rPr>
          <w:rFonts w:hint="cs"/>
          <w:rtl/>
        </w:rPr>
        <w:t xml:space="preserve"> </w:t>
      </w:r>
      <w:r>
        <w:rPr>
          <w:rtl/>
        </w:rPr>
        <w:t>–</w:t>
      </w:r>
      <w:r>
        <w:rPr>
          <w:rFonts w:hint="cs"/>
          <w:rtl/>
        </w:rPr>
        <w:t xml:space="preserve"> "</w:t>
      </w:r>
      <w:r>
        <w:rPr>
          <w:rtl/>
        </w:rPr>
        <w:t xml:space="preserve">ידו של הקב"ה הורמה </w:t>
      </w:r>
      <w:proofErr w:type="spellStart"/>
      <w:r>
        <w:rPr>
          <w:rtl/>
        </w:rPr>
        <w:t>לישבע</w:t>
      </w:r>
      <w:proofErr w:type="spellEnd"/>
      <w:r>
        <w:rPr>
          <w:rtl/>
        </w:rPr>
        <w:t xml:space="preserve"> </w:t>
      </w:r>
      <w:proofErr w:type="spellStart"/>
      <w:r>
        <w:rPr>
          <w:rtl/>
        </w:rPr>
        <w:t>בכסאו</w:t>
      </w:r>
      <w:proofErr w:type="spellEnd"/>
      <w:r>
        <w:rPr>
          <w:rtl/>
        </w:rPr>
        <w:t xml:space="preserve"> להיות לו מלחמה ואיבה בעמלק עולמית</w:t>
      </w:r>
      <w:r>
        <w:rPr>
          <w:rFonts w:hint="cs"/>
          <w:rtl/>
        </w:rPr>
        <w:t>.</w:t>
      </w:r>
      <w:r>
        <w:rPr>
          <w:rtl/>
        </w:rPr>
        <w:t xml:space="preserve"> ומהו </w:t>
      </w:r>
      <w:r>
        <w:rPr>
          <w:rFonts w:hint="cs"/>
          <w:rtl/>
        </w:rPr>
        <w:t>'</w:t>
      </w:r>
      <w:r>
        <w:rPr>
          <w:rtl/>
        </w:rPr>
        <w:t>כס</w:t>
      </w:r>
      <w:r>
        <w:rPr>
          <w:rFonts w:hint="cs"/>
          <w:rtl/>
        </w:rPr>
        <w:t>'</w:t>
      </w:r>
      <w:r>
        <w:rPr>
          <w:rtl/>
        </w:rPr>
        <w:t xml:space="preserve"> ולא נא</w:t>
      </w:r>
      <w:r>
        <w:rPr>
          <w:rFonts w:hint="cs"/>
          <w:rtl/>
        </w:rPr>
        <w:t>מר</w:t>
      </w:r>
      <w:r>
        <w:rPr>
          <w:rtl/>
        </w:rPr>
        <w:t xml:space="preserve"> </w:t>
      </w:r>
      <w:r>
        <w:rPr>
          <w:rFonts w:hint="cs"/>
          <w:rtl/>
        </w:rPr>
        <w:t>'</w:t>
      </w:r>
      <w:proofErr w:type="spellStart"/>
      <w:r>
        <w:rPr>
          <w:rtl/>
        </w:rPr>
        <w:t>כסא</w:t>
      </w:r>
      <w:proofErr w:type="spellEnd"/>
      <w:r>
        <w:rPr>
          <w:rFonts w:hint="cs"/>
          <w:rtl/>
        </w:rPr>
        <w:t>',</w:t>
      </w:r>
      <w:r>
        <w:rPr>
          <w:rtl/>
        </w:rPr>
        <w:t xml:space="preserve"> ואף השם נחלק לחציו</w:t>
      </w:r>
      <w:r>
        <w:rPr>
          <w:rFonts w:hint="cs"/>
          <w:rtl/>
        </w:rPr>
        <w:t xml:space="preserve"> </w:t>
      </w:r>
      <w:r>
        <w:rPr>
          <w:rtl/>
        </w:rPr>
        <w:t>– נשבע הקב"ה שאין שמו שלם ואין כסאו שלם עד שימחה שמו של עמלק כולו</w:t>
      </w:r>
      <w:r>
        <w:rPr>
          <w:rFonts w:hint="cs"/>
          <w:rtl/>
        </w:rPr>
        <w:t>,</w:t>
      </w:r>
      <w:r>
        <w:rPr>
          <w:rtl/>
        </w:rPr>
        <w:t xml:space="preserve"> וכשימחה שמו יהי</w:t>
      </w:r>
      <w:r>
        <w:rPr>
          <w:rFonts w:hint="cs"/>
          <w:rtl/>
        </w:rPr>
        <w:t>ה</w:t>
      </w:r>
      <w:r>
        <w:rPr>
          <w:rtl/>
        </w:rPr>
        <w:t xml:space="preserve"> השם שלם </w:t>
      </w:r>
      <w:proofErr w:type="spellStart"/>
      <w:r>
        <w:rPr>
          <w:rtl/>
        </w:rPr>
        <w:t>והכסא</w:t>
      </w:r>
      <w:proofErr w:type="spellEnd"/>
      <w:r>
        <w:rPr>
          <w:rtl/>
        </w:rPr>
        <w:t xml:space="preserve"> שלם</w:t>
      </w:r>
      <w:r>
        <w:rPr>
          <w:rFonts w:hint="cs"/>
          <w:rtl/>
        </w:rPr>
        <w:t>"</w:t>
      </w:r>
      <w:r w:rsidRPr="00E838EB">
        <w:rPr>
          <w:rStyle w:val="a6"/>
          <w:rtl/>
        </w:rPr>
        <w:endnoteReference w:id="16"/>
      </w:r>
      <w:r>
        <w:rPr>
          <w:rFonts w:hint="cs"/>
          <w:rtl/>
        </w:rPr>
        <w:t>.</w:t>
      </w:r>
    </w:p>
    <w:p w:rsidR="000971A3" w:rsidRDefault="000971A3" w:rsidP="000971A3">
      <w:pPr>
        <w:rPr>
          <w:rFonts w:hint="cs"/>
          <w:rtl/>
        </w:rPr>
      </w:pPr>
      <w:r>
        <w:rPr>
          <w:rFonts w:hint="cs"/>
          <w:rtl/>
        </w:rPr>
        <w:t>בשעת הזיווג יש לכוון למחות את זכרו של עמלק</w:t>
      </w:r>
      <w:r w:rsidRPr="00E838EB">
        <w:rPr>
          <w:rStyle w:val="a6"/>
          <w:rtl/>
        </w:rPr>
        <w:endnoteReference w:id="17"/>
      </w:r>
      <w:r>
        <w:rPr>
          <w:rFonts w:hint="cs"/>
          <w:rtl/>
        </w:rPr>
        <w:t xml:space="preserve">, כאשר שלשת השלבים רומזים להשלמת </w:t>
      </w:r>
      <w:proofErr w:type="spellStart"/>
      <w:r>
        <w:rPr>
          <w:rFonts w:hint="cs"/>
          <w:rtl/>
        </w:rPr>
        <w:t>הכסא</w:t>
      </w:r>
      <w:proofErr w:type="spellEnd"/>
      <w:r>
        <w:rPr>
          <w:rFonts w:hint="cs"/>
          <w:rtl/>
        </w:rPr>
        <w:t xml:space="preserve"> והשלמת שם הוי' ב"ה כשבועת ה' בפסוק: החיבוק מורה על השימוש הנכון </w:t>
      </w:r>
      <w:proofErr w:type="spellStart"/>
      <w:r>
        <w:rPr>
          <w:rFonts w:hint="cs"/>
          <w:rtl/>
        </w:rPr>
        <w:t>בידים</w:t>
      </w:r>
      <w:proofErr w:type="spellEnd"/>
      <w:r>
        <w:rPr>
          <w:rFonts w:hint="cs"/>
          <w:rtl/>
        </w:rPr>
        <w:t xml:space="preserve"> </w:t>
      </w:r>
      <w:r>
        <w:rPr>
          <w:rtl/>
        </w:rPr>
        <w:t>–</w:t>
      </w:r>
      <w:r>
        <w:rPr>
          <w:rFonts w:hint="cs"/>
          <w:rtl/>
        </w:rPr>
        <w:t xml:space="preserve"> זו </w:t>
      </w:r>
      <w:r>
        <w:rPr>
          <w:rFonts w:hint="cs"/>
          <w:rtl/>
        </w:rPr>
        <w:lastRenderedPageBreak/>
        <w:t xml:space="preserve">שבועת אהבה של "כי יד…". זיווג </w:t>
      </w:r>
      <w:proofErr w:type="spellStart"/>
      <w:r>
        <w:rPr>
          <w:rFonts w:hint="cs"/>
          <w:rtl/>
        </w:rPr>
        <w:t>הנשיקין</w:t>
      </w:r>
      <w:proofErr w:type="spellEnd"/>
      <w:r>
        <w:rPr>
          <w:rFonts w:hint="cs"/>
          <w:rtl/>
        </w:rPr>
        <w:t>, שבסוד ה"</w:t>
      </w:r>
      <w:r w:rsidRPr="00EC6CF9">
        <w:rPr>
          <w:rStyle w:val="a3"/>
          <w:rFonts w:hint="cs"/>
          <w:rtl/>
        </w:rPr>
        <w:t>כסות</w:t>
      </w:r>
      <w:r>
        <w:rPr>
          <w:rFonts w:hint="cs"/>
          <w:rtl/>
        </w:rPr>
        <w:t>" (כנ"ל), מתקן את ה"</w:t>
      </w:r>
      <w:r w:rsidRPr="00EC6CF9">
        <w:rPr>
          <w:rStyle w:val="a3"/>
          <w:rFonts w:hint="cs"/>
          <w:rtl/>
        </w:rPr>
        <w:t>כס</w:t>
      </w:r>
      <w:r>
        <w:rPr>
          <w:rFonts w:hint="cs"/>
          <w:rtl/>
        </w:rPr>
        <w:t xml:space="preserve">" והופך אותו ל"כסא" שלם. הזיווג ממש מתקן ומשלים את שם הוי' ב"ה </w:t>
      </w:r>
      <w:r>
        <w:rPr>
          <w:rtl/>
        </w:rPr>
        <w:t>–</w:t>
      </w:r>
      <w:r>
        <w:rPr>
          <w:rFonts w:hint="cs"/>
          <w:rtl/>
        </w:rPr>
        <w:t xml:space="preserve"> הוא מתגבר על ההפרדה בין הקשר השכלי (הרמוז בשם "</w:t>
      </w:r>
      <w:r w:rsidRPr="00EC6CF9">
        <w:rPr>
          <w:rFonts w:hint="cs"/>
          <w:b/>
          <w:bCs/>
          <w:sz w:val="28"/>
          <w:szCs w:val="28"/>
          <w:rtl/>
        </w:rPr>
        <w:t>יה</w:t>
      </w:r>
      <w:r>
        <w:rPr>
          <w:rFonts w:hint="cs"/>
          <w:rtl/>
        </w:rPr>
        <w:t xml:space="preserve">", ובא לידי ביטוי בזיווג </w:t>
      </w:r>
      <w:proofErr w:type="spellStart"/>
      <w:r>
        <w:rPr>
          <w:rFonts w:hint="cs"/>
          <w:rtl/>
        </w:rPr>
        <w:t>נשיקין</w:t>
      </w:r>
      <w:proofErr w:type="spellEnd"/>
      <w:r>
        <w:rPr>
          <w:rFonts w:hint="cs"/>
          <w:rtl/>
        </w:rPr>
        <w:t>) לקשר הגופני, ומביא את הקשר המופשט בין בני הזוג לכלל מימוש בקיום מצות "פרו ורבו"</w:t>
      </w:r>
      <w:r w:rsidRPr="00E838EB">
        <w:rPr>
          <w:rStyle w:val="a6"/>
          <w:rtl/>
        </w:rPr>
        <w:endnoteReference w:id="18"/>
      </w:r>
      <w:r>
        <w:rPr>
          <w:rFonts w:hint="cs"/>
          <w:rtl/>
        </w:rPr>
        <w:t xml:space="preserve"> (כאשר האב והאם </w:t>
      </w:r>
      <w:r>
        <w:rPr>
          <w:rtl/>
        </w:rPr>
        <w:t>–</w:t>
      </w:r>
      <w:r>
        <w:rPr>
          <w:rFonts w:hint="cs"/>
          <w:rtl/>
        </w:rPr>
        <w:t xml:space="preserve"> הרמוזים באותיות </w:t>
      </w:r>
      <w:r w:rsidRPr="00EC6CF9">
        <w:rPr>
          <w:rFonts w:hint="cs"/>
          <w:b/>
          <w:bCs/>
          <w:sz w:val="28"/>
          <w:szCs w:val="28"/>
          <w:rtl/>
        </w:rPr>
        <w:t>יה</w:t>
      </w:r>
      <w:r>
        <w:rPr>
          <w:rFonts w:hint="cs"/>
          <w:rtl/>
        </w:rPr>
        <w:t xml:space="preserve"> שבשם </w:t>
      </w:r>
      <w:r>
        <w:rPr>
          <w:rtl/>
        </w:rPr>
        <w:t>–</w:t>
      </w:r>
      <w:r>
        <w:rPr>
          <w:rFonts w:hint="cs"/>
          <w:rtl/>
        </w:rPr>
        <w:t xml:space="preserve"> מולידים בן ובת, הרמוזים באותיות </w:t>
      </w:r>
      <w:proofErr w:type="spellStart"/>
      <w:r w:rsidRPr="00EC6CF9">
        <w:rPr>
          <w:rFonts w:hint="cs"/>
          <w:b/>
          <w:bCs/>
          <w:sz w:val="28"/>
          <w:szCs w:val="28"/>
          <w:rtl/>
        </w:rPr>
        <w:t>וה</w:t>
      </w:r>
      <w:proofErr w:type="spellEnd"/>
      <w:r>
        <w:rPr>
          <w:rFonts w:hint="cs"/>
          <w:rtl/>
        </w:rPr>
        <w:t xml:space="preserve"> שבשם, כנודע).</w:t>
      </w:r>
    </w:p>
    <w:p w:rsidR="000971A3" w:rsidRDefault="000971A3" w:rsidP="000971A3">
      <w:pPr>
        <w:rPr>
          <w:rFonts w:hint="cs"/>
          <w:rtl/>
        </w:rPr>
      </w:pPr>
      <w:r>
        <w:rPr>
          <w:rFonts w:hint="cs"/>
          <w:rtl/>
        </w:rPr>
        <w:t xml:space="preserve">כוונה זו, של מחית זכר עמלק, באה בעיקר בזיווג שבימות החול. </w:t>
      </w:r>
      <w:r w:rsidRPr="00EC6CF9">
        <w:rPr>
          <w:rFonts w:hint="cs"/>
          <w:b/>
          <w:bCs/>
          <w:sz w:val="30"/>
          <w:szCs w:val="28"/>
          <w:rtl/>
        </w:rPr>
        <w:t>עמלק</w:t>
      </w:r>
      <w:r>
        <w:rPr>
          <w:rFonts w:hint="cs"/>
          <w:rtl/>
        </w:rPr>
        <w:t xml:space="preserve"> מחדיר </w:t>
      </w:r>
      <w:r w:rsidRPr="00EC6CF9">
        <w:rPr>
          <w:rFonts w:hint="cs"/>
          <w:b/>
          <w:bCs/>
          <w:sz w:val="28"/>
          <w:szCs w:val="28"/>
          <w:rtl/>
        </w:rPr>
        <w:t>ספק</w:t>
      </w:r>
      <w:r>
        <w:rPr>
          <w:rFonts w:hint="cs"/>
          <w:rtl/>
        </w:rPr>
        <w:t xml:space="preserve"> בנפש</w:t>
      </w:r>
      <w:r w:rsidRPr="00E838EB">
        <w:rPr>
          <w:rStyle w:val="a6"/>
          <w:rtl/>
        </w:rPr>
        <w:endnoteReference w:id="19"/>
      </w:r>
      <w:r>
        <w:rPr>
          <w:rFonts w:hint="cs"/>
          <w:rtl/>
        </w:rPr>
        <w:t>, ובחיי הנישואין היינו ספק באהבתם של בני הזוג. תפקיד הזיווג בימות החול הוא להסיר את הספק הזה, כאשר בזיווג מודיעים בני הזוג זה לזו על אהבתם השרירה והקיימת</w:t>
      </w:r>
      <w:r w:rsidRPr="00E838EB">
        <w:rPr>
          <w:rStyle w:val="a6"/>
          <w:rtl/>
        </w:rPr>
        <w:endnoteReference w:id="20"/>
      </w:r>
      <w:r>
        <w:rPr>
          <w:rFonts w:hint="cs"/>
          <w:rtl/>
        </w:rPr>
        <w:t xml:space="preserve">. מצות מחית עמלק היא המקור לשמחה בכל מצוות התורה </w:t>
      </w:r>
      <w:r>
        <w:rPr>
          <w:rtl/>
        </w:rPr>
        <w:t>–</w:t>
      </w:r>
      <w:r>
        <w:rPr>
          <w:rFonts w:hint="cs"/>
          <w:rtl/>
        </w:rPr>
        <w:t xml:space="preserve"> כנודע ש"אין שמחה כהתרת הספקות"</w:t>
      </w:r>
      <w:r w:rsidRPr="00E838EB">
        <w:rPr>
          <w:rStyle w:val="a6"/>
          <w:rtl/>
        </w:rPr>
        <w:endnoteReference w:id="21"/>
      </w:r>
      <w:r>
        <w:rPr>
          <w:rFonts w:hint="cs"/>
          <w:rtl/>
        </w:rPr>
        <w:t xml:space="preserve"> (וכן עיקר השמחה בנפש היא שמחת הנקמה</w:t>
      </w:r>
      <w:r w:rsidRPr="00E838EB">
        <w:rPr>
          <w:rStyle w:val="a6"/>
          <w:rtl/>
        </w:rPr>
        <w:endnoteReference w:id="22"/>
      </w:r>
      <w:r>
        <w:rPr>
          <w:rFonts w:hint="cs"/>
          <w:rtl/>
        </w:rPr>
        <w:t xml:space="preserve"> </w:t>
      </w:r>
      <w:proofErr w:type="spellStart"/>
      <w:r>
        <w:rPr>
          <w:rFonts w:hint="cs"/>
          <w:rtl/>
        </w:rPr>
        <w:t>והנצחון</w:t>
      </w:r>
      <w:proofErr w:type="spellEnd"/>
      <w:r w:rsidRPr="00E838EB">
        <w:rPr>
          <w:rStyle w:val="a6"/>
          <w:rtl/>
        </w:rPr>
        <w:endnoteReference w:id="23"/>
      </w:r>
      <w:r>
        <w:rPr>
          <w:rFonts w:hint="cs"/>
          <w:rtl/>
        </w:rPr>
        <w:t xml:space="preserve">) </w:t>
      </w:r>
      <w:r>
        <w:rPr>
          <w:rtl/>
        </w:rPr>
        <w:t>–</w:t>
      </w:r>
      <w:r>
        <w:rPr>
          <w:rFonts w:hint="cs"/>
          <w:rtl/>
        </w:rPr>
        <w:t xml:space="preserve"> שעל כן שיא שמחת השנה</w:t>
      </w:r>
      <w:r w:rsidRPr="00E838EB">
        <w:rPr>
          <w:rStyle w:val="a6"/>
          <w:rtl/>
        </w:rPr>
        <w:endnoteReference w:id="24"/>
      </w:r>
      <w:r>
        <w:rPr>
          <w:rFonts w:hint="cs"/>
          <w:rtl/>
        </w:rPr>
        <w:t xml:space="preserve"> היא בחג מחית זכר עמלק, חג </w:t>
      </w:r>
      <w:r w:rsidRPr="00EC6CF9">
        <w:rPr>
          <w:rStyle w:val="a3"/>
          <w:rFonts w:hint="cs"/>
          <w:rtl/>
        </w:rPr>
        <w:t>פורים</w:t>
      </w:r>
      <w:r>
        <w:rPr>
          <w:rFonts w:hint="cs"/>
          <w:rtl/>
        </w:rPr>
        <w:t xml:space="preserve"> (שהוא חג ה"</w:t>
      </w:r>
      <w:r w:rsidRPr="00EC6CF9">
        <w:rPr>
          <w:rStyle w:val="a3"/>
          <w:rFonts w:hint="cs"/>
          <w:rtl/>
        </w:rPr>
        <w:t>פרו</w:t>
      </w:r>
      <w:r>
        <w:rPr>
          <w:rFonts w:hint="cs"/>
          <w:rtl/>
        </w:rPr>
        <w:t xml:space="preserve"> ורבו", כאשר בטול ספק האהבה מעודד את בני הזוג לעשות פירות לאהבתם). מחית זכר עמלק, המתחוללת דווקא בזיווגי ימות החול, היא גם מקור השמחה המיוחדת שיש בזיווגים אלו (כדוגמת שמחת פורים, שהוא יום חול שחכמים הפכו אותו ליום טוב, ודווקא בו גוברת השמחה ביותר)</w:t>
      </w:r>
      <w:r w:rsidRPr="00E838EB">
        <w:rPr>
          <w:rStyle w:val="a6"/>
          <w:rtl/>
        </w:rPr>
        <w:endnoteReference w:id="25"/>
      </w:r>
      <w:r>
        <w:rPr>
          <w:rFonts w:hint="cs"/>
          <w:rtl/>
        </w:rPr>
        <w:t>.</w:t>
      </w:r>
    </w:p>
    <w:p w:rsidR="005F4A47" w:rsidRDefault="00F6484C">
      <w:bookmarkStart w:id="2" w:name="_GoBack"/>
      <w:bookmarkEnd w:id="2"/>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484C" w:rsidRDefault="00F6484C" w:rsidP="000971A3">
      <w:pPr>
        <w:spacing w:after="0" w:line="240" w:lineRule="auto"/>
      </w:pPr>
      <w:r>
        <w:separator/>
      </w:r>
    </w:p>
  </w:endnote>
  <w:endnote w:type="continuationSeparator" w:id="0">
    <w:p w:rsidR="00F6484C" w:rsidRDefault="00F6484C" w:rsidP="000971A3">
      <w:pPr>
        <w:spacing w:after="0" w:line="240" w:lineRule="auto"/>
      </w:pPr>
      <w:r>
        <w:continuationSeparator/>
      </w:r>
    </w:p>
  </w:endnote>
  <w:endnote w:id="1">
    <w:p w:rsidR="000971A3" w:rsidRDefault="000971A3" w:rsidP="000971A3">
      <w:pPr>
        <w:pStyle w:val="a4"/>
        <w:rPr>
          <w:rFonts w:hint="cs"/>
          <w:rtl/>
        </w:rPr>
      </w:pPr>
      <w:r>
        <w:rPr>
          <w:rtl/>
        </w:rPr>
        <w:tab/>
      </w:r>
      <w:r w:rsidRPr="00DF60BE">
        <w:rPr>
          <w:rtl/>
        </w:rPr>
        <w:endnoteRef/>
      </w:r>
      <w:r>
        <w:rPr>
          <w:rtl/>
        </w:rPr>
        <w:t>.</w:t>
      </w:r>
      <w:r>
        <w:rPr>
          <w:rtl/>
        </w:rPr>
        <w:tab/>
      </w:r>
      <w:r>
        <w:rPr>
          <w:rFonts w:hint="cs"/>
          <w:rtl/>
        </w:rPr>
        <w:t>בראשית ד, א.</w:t>
      </w:r>
    </w:p>
  </w:endnote>
  <w:endnote w:id="2">
    <w:p w:rsidR="000971A3" w:rsidRDefault="000971A3" w:rsidP="000971A3">
      <w:pPr>
        <w:pStyle w:val="a4"/>
        <w:rPr>
          <w:rFonts w:hint="cs"/>
          <w:rtl/>
        </w:rPr>
      </w:pPr>
      <w:r>
        <w:rPr>
          <w:rtl/>
        </w:rPr>
        <w:tab/>
      </w:r>
      <w:r w:rsidRPr="00DF60BE">
        <w:rPr>
          <w:rtl/>
        </w:rPr>
        <w:endnoteRef/>
      </w:r>
      <w:r>
        <w:rPr>
          <w:rtl/>
        </w:rPr>
        <w:t>.</w:t>
      </w:r>
      <w:r>
        <w:rPr>
          <w:rtl/>
        </w:rPr>
        <w:tab/>
      </w:r>
      <w:r>
        <w:rPr>
          <w:rFonts w:hint="cs"/>
          <w:rtl/>
        </w:rPr>
        <w:t xml:space="preserve">שמות </w:t>
      </w:r>
      <w:proofErr w:type="spellStart"/>
      <w:r>
        <w:rPr>
          <w:rFonts w:hint="cs"/>
          <w:rtl/>
        </w:rPr>
        <w:t>כא</w:t>
      </w:r>
      <w:proofErr w:type="spellEnd"/>
      <w:r>
        <w:rPr>
          <w:rFonts w:hint="cs"/>
          <w:rtl/>
        </w:rPr>
        <w:t>, י.</w:t>
      </w:r>
    </w:p>
  </w:endnote>
  <w:endnote w:id="3">
    <w:p w:rsidR="000971A3" w:rsidRDefault="000971A3" w:rsidP="000971A3">
      <w:pPr>
        <w:pStyle w:val="a4"/>
        <w:rPr>
          <w:rFonts w:hint="cs"/>
          <w:rtl/>
        </w:rPr>
      </w:pPr>
      <w:r>
        <w:rPr>
          <w:rtl/>
        </w:rPr>
        <w:tab/>
      </w:r>
      <w:r w:rsidRPr="00DF60BE">
        <w:rPr>
          <w:rtl/>
        </w:rPr>
        <w:endnoteRef/>
      </w:r>
      <w:r>
        <w:rPr>
          <w:rtl/>
        </w:rPr>
        <w:t>.</w:t>
      </w:r>
      <w:r>
        <w:rPr>
          <w:rtl/>
        </w:rPr>
        <w:tab/>
      </w:r>
      <w:r>
        <w:rPr>
          <w:rFonts w:hint="cs"/>
          <w:rtl/>
        </w:rPr>
        <w:t>וכנ"ל בתורה "הדעת שבפה: בדיבור ובנשיקה".</w:t>
      </w:r>
    </w:p>
  </w:endnote>
  <w:endnote w:id="4">
    <w:p w:rsidR="000971A3" w:rsidRDefault="000971A3" w:rsidP="000971A3">
      <w:pPr>
        <w:pStyle w:val="a4"/>
        <w:rPr>
          <w:rFonts w:hint="cs"/>
          <w:rtl/>
        </w:rPr>
      </w:pPr>
      <w:r>
        <w:rPr>
          <w:rtl/>
        </w:rPr>
        <w:tab/>
      </w:r>
      <w:r w:rsidRPr="00DF60BE">
        <w:rPr>
          <w:rtl/>
        </w:rPr>
        <w:endnoteRef/>
      </w:r>
      <w:r>
        <w:rPr>
          <w:rtl/>
        </w:rPr>
        <w:t>.</w:t>
      </w:r>
      <w:r>
        <w:rPr>
          <w:rtl/>
        </w:rPr>
        <w:tab/>
      </w:r>
      <w:r>
        <w:rPr>
          <w:rFonts w:hint="cs"/>
          <w:rtl/>
        </w:rPr>
        <w:t>ראה עץ חיים שער ל דרוש ב (מ"ב); שער לט דרוש ט, ובכ"ד.</w:t>
      </w:r>
    </w:p>
  </w:endnote>
  <w:endnote w:id="5">
    <w:p w:rsidR="000971A3" w:rsidRDefault="000971A3" w:rsidP="000971A3">
      <w:pPr>
        <w:pStyle w:val="a4"/>
        <w:rPr>
          <w:rFonts w:hint="cs"/>
          <w:rtl/>
        </w:rPr>
      </w:pPr>
      <w:r>
        <w:rPr>
          <w:rtl/>
        </w:rPr>
        <w:tab/>
      </w:r>
      <w:r w:rsidRPr="00DF60BE">
        <w:rPr>
          <w:rtl/>
        </w:rPr>
        <w:endnoteRef/>
      </w:r>
      <w:r>
        <w:rPr>
          <w:rtl/>
        </w:rPr>
        <w:t>.</w:t>
      </w:r>
      <w:r>
        <w:rPr>
          <w:rtl/>
        </w:rPr>
        <w:tab/>
      </w:r>
      <w:proofErr w:type="spellStart"/>
      <w:r>
        <w:rPr>
          <w:rFonts w:hint="cs"/>
          <w:rtl/>
        </w:rPr>
        <w:t>ח"ב</w:t>
      </w:r>
      <w:proofErr w:type="spellEnd"/>
      <w:r>
        <w:rPr>
          <w:rFonts w:hint="cs"/>
          <w:rtl/>
        </w:rPr>
        <w:t xml:space="preserve"> </w:t>
      </w:r>
      <w:proofErr w:type="spellStart"/>
      <w:r>
        <w:rPr>
          <w:rFonts w:hint="cs"/>
          <w:rtl/>
        </w:rPr>
        <w:t>קכד</w:t>
      </w:r>
      <w:proofErr w:type="spellEnd"/>
      <w:r>
        <w:rPr>
          <w:rFonts w:hint="cs"/>
          <w:rtl/>
        </w:rPr>
        <w:t xml:space="preserve">, ב ובכ"ד (וראה תניא </w:t>
      </w:r>
      <w:proofErr w:type="spellStart"/>
      <w:r>
        <w:rPr>
          <w:rFonts w:hint="cs"/>
          <w:rtl/>
        </w:rPr>
        <w:t>פמ"ה</w:t>
      </w:r>
      <w:proofErr w:type="spellEnd"/>
      <w:r>
        <w:rPr>
          <w:rFonts w:hint="cs"/>
          <w:rtl/>
        </w:rPr>
        <w:t xml:space="preserve"> </w:t>
      </w:r>
      <w:proofErr w:type="spellStart"/>
      <w:r>
        <w:rPr>
          <w:rFonts w:hint="cs"/>
          <w:rtl/>
        </w:rPr>
        <w:t>ואגה"ת</w:t>
      </w:r>
      <w:proofErr w:type="spellEnd"/>
      <w:r>
        <w:rPr>
          <w:rFonts w:hint="cs"/>
          <w:rtl/>
        </w:rPr>
        <w:t xml:space="preserve"> פרקים ט-י).</w:t>
      </w:r>
    </w:p>
  </w:endnote>
  <w:endnote w:id="6">
    <w:p w:rsidR="000971A3" w:rsidRDefault="000971A3" w:rsidP="000971A3">
      <w:pPr>
        <w:pStyle w:val="a4"/>
        <w:rPr>
          <w:rFonts w:hint="cs"/>
          <w:rtl/>
        </w:rPr>
      </w:pPr>
      <w:r>
        <w:rPr>
          <w:rtl/>
        </w:rPr>
        <w:tab/>
      </w:r>
      <w:r w:rsidRPr="00DF60BE">
        <w:rPr>
          <w:rtl/>
        </w:rPr>
        <w:endnoteRef/>
      </w:r>
      <w:r>
        <w:rPr>
          <w:rtl/>
        </w:rPr>
        <w:t>.</w:t>
      </w:r>
      <w:r>
        <w:rPr>
          <w:rtl/>
        </w:rPr>
        <w:tab/>
      </w:r>
      <w:r>
        <w:rPr>
          <w:rFonts w:hint="cs"/>
          <w:rtl/>
        </w:rPr>
        <w:t>דברים ו, ה.</w:t>
      </w:r>
    </w:p>
  </w:endnote>
  <w:endnote w:id="7">
    <w:p w:rsidR="000971A3" w:rsidRDefault="000971A3" w:rsidP="000971A3">
      <w:pPr>
        <w:pStyle w:val="a4"/>
        <w:rPr>
          <w:rFonts w:hint="cs"/>
          <w:rtl/>
        </w:rPr>
      </w:pPr>
      <w:r>
        <w:rPr>
          <w:rtl/>
        </w:rPr>
        <w:tab/>
      </w:r>
      <w:r w:rsidRPr="00DF60BE">
        <w:rPr>
          <w:rtl/>
        </w:rPr>
        <w:endnoteRef/>
      </w:r>
      <w:r>
        <w:rPr>
          <w:rtl/>
        </w:rPr>
        <w:t>.</w:t>
      </w:r>
      <w:r>
        <w:rPr>
          <w:rtl/>
        </w:rPr>
        <w:tab/>
      </w:r>
      <w:r>
        <w:rPr>
          <w:rFonts w:hint="cs"/>
          <w:rtl/>
        </w:rPr>
        <w:t xml:space="preserve">עפ"י שבת </w:t>
      </w:r>
      <w:proofErr w:type="spellStart"/>
      <w:r>
        <w:rPr>
          <w:rFonts w:hint="cs"/>
          <w:rtl/>
        </w:rPr>
        <w:t>כא</w:t>
      </w:r>
      <w:proofErr w:type="spellEnd"/>
      <w:r>
        <w:rPr>
          <w:rFonts w:hint="cs"/>
          <w:rtl/>
        </w:rPr>
        <w:t>, א.</w:t>
      </w:r>
    </w:p>
  </w:endnote>
  <w:endnote w:id="8">
    <w:p w:rsidR="000971A3" w:rsidRDefault="000971A3" w:rsidP="000971A3">
      <w:pPr>
        <w:pStyle w:val="a4"/>
        <w:rPr>
          <w:rFonts w:hint="cs"/>
          <w:rtl/>
        </w:rPr>
      </w:pPr>
      <w:r>
        <w:rPr>
          <w:rtl/>
        </w:rPr>
        <w:tab/>
      </w:r>
      <w:r w:rsidRPr="00DF60BE">
        <w:rPr>
          <w:rtl/>
        </w:rPr>
        <w:endnoteRef/>
      </w:r>
      <w:r>
        <w:rPr>
          <w:rtl/>
        </w:rPr>
        <w:t>.</w:t>
      </w:r>
      <w:r>
        <w:rPr>
          <w:rtl/>
        </w:rPr>
        <w:tab/>
      </w:r>
      <w:proofErr w:type="spellStart"/>
      <w:r>
        <w:rPr>
          <w:rFonts w:hint="cs"/>
          <w:rtl/>
        </w:rPr>
        <w:t>פמ"ה</w:t>
      </w:r>
      <w:proofErr w:type="spellEnd"/>
      <w:r>
        <w:rPr>
          <w:rFonts w:hint="cs"/>
          <w:rtl/>
        </w:rPr>
        <w:t>.</w:t>
      </w:r>
    </w:p>
  </w:endnote>
  <w:endnote w:id="9">
    <w:p w:rsidR="000971A3" w:rsidRDefault="000971A3" w:rsidP="000971A3">
      <w:pPr>
        <w:pStyle w:val="a4"/>
        <w:rPr>
          <w:rFonts w:hint="cs"/>
          <w:rtl/>
        </w:rPr>
      </w:pPr>
      <w:r>
        <w:rPr>
          <w:rtl/>
        </w:rPr>
        <w:tab/>
      </w:r>
      <w:r w:rsidRPr="00DF60BE">
        <w:rPr>
          <w:rtl/>
        </w:rPr>
        <w:endnoteRef/>
      </w:r>
      <w:r>
        <w:rPr>
          <w:rtl/>
        </w:rPr>
        <w:t>.</w:t>
      </w:r>
      <w:r>
        <w:rPr>
          <w:rtl/>
        </w:rPr>
        <w:tab/>
      </w:r>
      <w:r>
        <w:rPr>
          <w:rFonts w:hint="cs"/>
          <w:rtl/>
        </w:rPr>
        <w:t xml:space="preserve">כמבואר לעיל בתורה הקודמת </w:t>
      </w:r>
      <w:r>
        <w:rPr>
          <w:rtl/>
        </w:rPr>
        <w:t>–</w:t>
      </w:r>
      <w:r>
        <w:rPr>
          <w:rFonts w:hint="cs"/>
          <w:rtl/>
        </w:rPr>
        <w:t xml:space="preserve"> "הדעת שבפה: בדיבור ובנשיקה".</w:t>
      </w:r>
    </w:p>
  </w:endnote>
  <w:endnote w:id="10">
    <w:p w:rsidR="000971A3" w:rsidRDefault="000971A3" w:rsidP="000971A3">
      <w:pPr>
        <w:pStyle w:val="a4"/>
        <w:rPr>
          <w:rFonts w:hint="cs"/>
          <w:rtl/>
        </w:rPr>
      </w:pPr>
      <w:r>
        <w:rPr>
          <w:rtl/>
        </w:rPr>
        <w:tab/>
      </w:r>
      <w:r w:rsidRPr="00DF60BE">
        <w:rPr>
          <w:rtl/>
        </w:rPr>
        <w:endnoteRef/>
      </w:r>
      <w:r>
        <w:rPr>
          <w:rtl/>
        </w:rPr>
        <w:t>.</w:t>
      </w:r>
      <w:r>
        <w:rPr>
          <w:rtl/>
        </w:rPr>
        <w:tab/>
      </w:r>
      <w:r>
        <w:rPr>
          <w:rFonts w:hint="cs"/>
          <w:rtl/>
        </w:rPr>
        <w:t>מאמר שני המאורות (</w:t>
      </w:r>
      <w:proofErr w:type="spellStart"/>
      <w:r>
        <w:rPr>
          <w:rFonts w:hint="cs"/>
          <w:rtl/>
        </w:rPr>
        <w:t>למוהרי"א</w:t>
      </w:r>
      <w:proofErr w:type="spellEnd"/>
      <w:r>
        <w:rPr>
          <w:rFonts w:hint="cs"/>
          <w:rtl/>
        </w:rPr>
        <w:t xml:space="preserve"> </w:t>
      </w:r>
      <w:proofErr w:type="spellStart"/>
      <w:r>
        <w:rPr>
          <w:rFonts w:hint="cs"/>
          <w:rtl/>
        </w:rPr>
        <w:t>מהומיל</w:t>
      </w:r>
      <w:proofErr w:type="spellEnd"/>
      <w:r>
        <w:rPr>
          <w:rFonts w:hint="cs"/>
          <w:rtl/>
        </w:rPr>
        <w:t xml:space="preserve"> זצ"ל) </w:t>
      </w:r>
      <w:proofErr w:type="spellStart"/>
      <w:r>
        <w:rPr>
          <w:rFonts w:hint="cs"/>
          <w:rtl/>
        </w:rPr>
        <w:t>ח"ב</w:t>
      </w:r>
      <w:proofErr w:type="spellEnd"/>
      <w:r>
        <w:rPr>
          <w:rFonts w:hint="cs"/>
          <w:rtl/>
        </w:rPr>
        <w:t xml:space="preserve"> סימן ד (בהוצאת </w:t>
      </w:r>
      <w:proofErr w:type="spellStart"/>
      <w:r>
        <w:rPr>
          <w:rFonts w:hint="cs"/>
          <w:rtl/>
        </w:rPr>
        <w:t>קה"ת</w:t>
      </w:r>
      <w:proofErr w:type="spellEnd"/>
      <w:r>
        <w:rPr>
          <w:rFonts w:hint="cs"/>
          <w:rtl/>
        </w:rPr>
        <w:t>: לד, ב).</w:t>
      </w:r>
    </w:p>
  </w:endnote>
  <w:endnote w:id="11">
    <w:p w:rsidR="000971A3" w:rsidRDefault="000971A3" w:rsidP="000971A3">
      <w:pPr>
        <w:pStyle w:val="a4"/>
        <w:rPr>
          <w:rFonts w:hint="cs"/>
          <w:rtl/>
        </w:rPr>
      </w:pPr>
      <w:r>
        <w:rPr>
          <w:rtl/>
        </w:rPr>
        <w:tab/>
      </w:r>
      <w:r w:rsidRPr="00DF60BE">
        <w:rPr>
          <w:rtl/>
        </w:rPr>
        <w:endnoteRef/>
      </w:r>
      <w:r>
        <w:rPr>
          <w:rtl/>
        </w:rPr>
        <w:t>.</w:t>
      </w:r>
      <w:r>
        <w:rPr>
          <w:rtl/>
        </w:rPr>
        <w:tab/>
      </w:r>
      <w:r>
        <w:rPr>
          <w:rFonts w:hint="cs"/>
          <w:rtl/>
        </w:rPr>
        <w:t xml:space="preserve">ועל מדרגה זו מדובר בתורה הבאה </w:t>
      </w:r>
      <w:r>
        <w:rPr>
          <w:rtl/>
        </w:rPr>
        <w:t>–</w:t>
      </w:r>
      <w:r>
        <w:rPr>
          <w:rFonts w:hint="cs"/>
          <w:rtl/>
        </w:rPr>
        <w:t xml:space="preserve"> "ידיעה ואי-ידיעה".</w:t>
      </w:r>
    </w:p>
  </w:endnote>
  <w:endnote w:id="12">
    <w:p w:rsidR="000971A3" w:rsidRDefault="000971A3" w:rsidP="000971A3">
      <w:pPr>
        <w:pStyle w:val="a4"/>
        <w:rPr>
          <w:rFonts w:hint="cs"/>
          <w:rtl/>
        </w:rPr>
      </w:pPr>
      <w:r>
        <w:rPr>
          <w:rtl/>
        </w:rPr>
        <w:tab/>
      </w:r>
      <w:r w:rsidRPr="00DF60BE">
        <w:rPr>
          <w:rtl/>
        </w:rPr>
        <w:endnoteRef/>
      </w:r>
      <w:r>
        <w:rPr>
          <w:rtl/>
        </w:rPr>
        <w:t>.</w:t>
      </w:r>
      <w:r>
        <w:rPr>
          <w:rtl/>
        </w:rPr>
        <w:tab/>
      </w:r>
      <w:r>
        <w:rPr>
          <w:rFonts w:hint="cs"/>
          <w:rtl/>
        </w:rPr>
        <w:t>במדבר כד, כ.</w:t>
      </w:r>
    </w:p>
  </w:endnote>
  <w:endnote w:id="13">
    <w:p w:rsidR="000971A3" w:rsidRDefault="000971A3" w:rsidP="000971A3">
      <w:pPr>
        <w:pStyle w:val="a4"/>
        <w:rPr>
          <w:rFonts w:hint="cs"/>
          <w:rtl/>
        </w:rPr>
      </w:pPr>
      <w:r>
        <w:rPr>
          <w:rtl/>
        </w:rPr>
        <w:tab/>
      </w:r>
      <w:r w:rsidRPr="00DF60BE">
        <w:rPr>
          <w:rtl/>
        </w:rPr>
        <w:endnoteRef/>
      </w:r>
      <w:r>
        <w:rPr>
          <w:rtl/>
        </w:rPr>
        <w:t>.</w:t>
      </w:r>
      <w:r>
        <w:rPr>
          <w:rtl/>
        </w:rPr>
        <w:tab/>
      </w:r>
      <w:r>
        <w:rPr>
          <w:rFonts w:hint="cs"/>
          <w:rtl/>
        </w:rPr>
        <w:t>משלי א, ז.</w:t>
      </w:r>
    </w:p>
  </w:endnote>
  <w:endnote w:id="14">
    <w:p w:rsidR="000971A3" w:rsidRDefault="000971A3" w:rsidP="000971A3">
      <w:pPr>
        <w:pStyle w:val="a4"/>
        <w:rPr>
          <w:rFonts w:hint="cs"/>
          <w:rtl/>
        </w:rPr>
      </w:pPr>
      <w:r>
        <w:rPr>
          <w:rtl/>
        </w:rPr>
        <w:tab/>
      </w:r>
      <w:r w:rsidRPr="00DF60BE">
        <w:rPr>
          <w:rtl/>
        </w:rPr>
        <w:endnoteRef/>
      </w:r>
      <w:r>
        <w:rPr>
          <w:rtl/>
        </w:rPr>
        <w:t>.</w:t>
      </w:r>
      <w:r>
        <w:rPr>
          <w:rtl/>
        </w:rPr>
        <w:tab/>
      </w:r>
      <w:r>
        <w:rPr>
          <w:rFonts w:hint="cs"/>
          <w:rtl/>
        </w:rPr>
        <w:t xml:space="preserve">עץ חיים שער מח פרק ב (ובכ"ד), על פי זהר </w:t>
      </w:r>
      <w:proofErr w:type="spellStart"/>
      <w:r>
        <w:rPr>
          <w:rFonts w:hint="cs"/>
          <w:rtl/>
        </w:rPr>
        <w:t>ח"ב</w:t>
      </w:r>
      <w:proofErr w:type="spellEnd"/>
      <w:r>
        <w:rPr>
          <w:rFonts w:hint="cs"/>
          <w:rtl/>
        </w:rPr>
        <w:t xml:space="preserve"> </w:t>
      </w:r>
      <w:proofErr w:type="spellStart"/>
      <w:r>
        <w:rPr>
          <w:rFonts w:hint="cs"/>
          <w:rtl/>
        </w:rPr>
        <w:t>קג</w:t>
      </w:r>
      <w:proofErr w:type="spellEnd"/>
      <w:r>
        <w:rPr>
          <w:rFonts w:hint="cs"/>
          <w:rtl/>
        </w:rPr>
        <w:t>, ב.</w:t>
      </w:r>
    </w:p>
  </w:endnote>
  <w:endnote w:id="15">
    <w:p w:rsidR="000971A3" w:rsidRDefault="000971A3" w:rsidP="000971A3">
      <w:pPr>
        <w:pStyle w:val="a4"/>
        <w:rPr>
          <w:rFonts w:hint="cs"/>
          <w:rtl/>
        </w:rPr>
      </w:pPr>
      <w:r>
        <w:rPr>
          <w:rtl/>
        </w:rPr>
        <w:tab/>
      </w:r>
      <w:r w:rsidRPr="00DF60BE">
        <w:rPr>
          <w:rtl/>
        </w:rPr>
        <w:endnoteRef/>
      </w:r>
      <w:r>
        <w:rPr>
          <w:rtl/>
        </w:rPr>
        <w:t>.</w:t>
      </w:r>
      <w:r>
        <w:rPr>
          <w:rtl/>
        </w:rPr>
        <w:tab/>
      </w:r>
      <w:r>
        <w:rPr>
          <w:rFonts w:hint="cs"/>
          <w:rtl/>
        </w:rPr>
        <w:t xml:space="preserve">שמות </w:t>
      </w:r>
      <w:proofErr w:type="spellStart"/>
      <w:r>
        <w:rPr>
          <w:rFonts w:hint="cs"/>
          <w:rtl/>
        </w:rPr>
        <w:t>יז</w:t>
      </w:r>
      <w:proofErr w:type="spellEnd"/>
      <w:r>
        <w:rPr>
          <w:rFonts w:hint="cs"/>
          <w:rtl/>
        </w:rPr>
        <w:t xml:space="preserve">, </w:t>
      </w:r>
      <w:proofErr w:type="spellStart"/>
      <w:r>
        <w:rPr>
          <w:rFonts w:hint="cs"/>
          <w:rtl/>
        </w:rPr>
        <w:t>טז</w:t>
      </w:r>
      <w:proofErr w:type="spellEnd"/>
      <w:r>
        <w:rPr>
          <w:rFonts w:hint="cs"/>
          <w:rtl/>
        </w:rPr>
        <w:t>.</w:t>
      </w:r>
    </w:p>
  </w:endnote>
  <w:endnote w:id="16">
    <w:p w:rsidR="000971A3" w:rsidRDefault="000971A3" w:rsidP="000971A3">
      <w:pPr>
        <w:pStyle w:val="a4"/>
        <w:rPr>
          <w:rFonts w:hint="cs"/>
          <w:rtl/>
        </w:rPr>
      </w:pPr>
      <w:r>
        <w:rPr>
          <w:rtl/>
        </w:rPr>
        <w:tab/>
      </w:r>
      <w:r w:rsidRPr="00DF60BE">
        <w:rPr>
          <w:rtl/>
        </w:rPr>
        <w:endnoteRef/>
      </w:r>
      <w:r>
        <w:rPr>
          <w:rtl/>
        </w:rPr>
        <w:t>.</w:t>
      </w:r>
      <w:r>
        <w:rPr>
          <w:rtl/>
        </w:rPr>
        <w:tab/>
      </w:r>
      <w:r>
        <w:rPr>
          <w:rFonts w:hint="cs"/>
          <w:rtl/>
        </w:rPr>
        <w:t>רש"י על הפסוק (על פי מדרשי חז"ל בכ"ד).</w:t>
      </w:r>
    </w:p>
  </w:endnote>
  <w:endnote w:id="17">
    <w:p w:rsidR="000971A3" w:rsidRDefault="000971A3" w:rsidP="000971A3">
      <w:pPr>
        <w:pStyle w:val="a4"/>
        <w:rPr>
          <w:rFonts w:hint="cs"/>
          <w:rtl/>
        </w:rPr>
      </w:pPr>
      <w:r>
        <w:rPr>
          <w:rtl/>
        </w:rPr>
        <w:tab/>
      </w:r>
      <w:r w:rsidRPr="00DF60BE">
        <w:rPr>
          <w:rtl/>
        </w:rPr>
        <w:endnoteRef/>
      </w:r>
      <w:r>
        <w:rPr>
          <w:rtl/>
        </w:rPr>
        <w:t>.</w:t>
      </w:r>
      <w:r>
        <w:rPr>
          <w:rtl/>
        </w:rPr>
        <w:tab/>
      </w:r>
      <w:r>
        <w:rPr>
          <w:rFonts w:hint="cs"/>
          <w:rtl/>
        </w:rPr>
        <w:t xml:space="preserve">וראה הקדמת שכינה ביניהם סוף הערה א (עמ' </w:t>
      </w:r>
      <w:proofErr w:type="spellStart"/>
      <w:r>
        <w:rPr>
          <w:rFonts w:hint="cs"/>
          <w:rtl/>
        </w:rPr>
        <w:t>יג</w:t>
      </w:r>
      <w:proofErr w:type="spellEnd"/>
      <w:r>
        <w:rPr>
          <w:rFonts w:hint="cs"/>
          <w:rtl/>
        </w:rPr>
        <w:t xml:space="preserve">) ויין משמח ח"א שער חמישי תורה "שלש מצוות הנישואין" (עמ' </w:t>
      </w:r>
      <w:proofErr w:type="spellStart"/>
      <w:r>
        <w:rPr>
          <w:rFonts w:hint="cs"/>
          <w:rtl/>
        </w:rPr>
        <w:t>קא</w:t>
      </w:r>
      <w:proofErr w:type="spellEnd"/>
      <w:r>
        <w:rPr>
          <w:rFonts w:hint="cs"/>
          <w:rtl/>
        </w:rPr>
        <w:t xml:space="preserve"> ואילך).</w:t>
      </w:r>
    </w:p>
  </w:endnote>
  <w:endnote w:id="18">
    <w:p w:rsidR="000971A3" w:rsidRDefault="000971A3" w:rsidP="000971A3">
      <w:pPr>
        <w:pStyle w:val="a4"/>
        <w:rPr>
          <w:rFonts w:hint="cs"/>
          <w:rtl/>
        </w:rPr>
      </w:pPr>
      <w:r>
        <w:rPr>
          <w:rtl/>
        </w:rPr>
        <w:tab/>
      </w:r>
      <w:r w:rsidRPr="00DF60BE">
        <w:rPr>
          <w:rtl/>
        </w:rPr>
        <w:endnoteRef/>
      </w:r>
      <w:r>
        <w:rPr>
          <w:rtl/>
        </w:rPr>
        <w:t>.</w:t>
      </w:r>
      <w:r>
        <w:rPr>
          <w:rtl/>
        </w:rPr>
        <w:tab/>
      </w:r>
      <w:r>
        <w:rPr>
          <w:rFonts w:hint="cs"/>
          <w:rtl/>
        </w:rPr>
        <w:t xml:space="preserve">בראשית א, </w:t>
      </w:r>
      <w:proofErr w:type="spellStart"/>
      <w:r>
        <w:rPr>
          <w:rFonts w:hint="cs"/>
          <w:rtl/>
        </w:rPr>
        <w:t>כח</w:t>
      </w:r>
      <w:proofErr w:type="spellEnd"/>
      <w:r>
        <w:rPr>
          <w:rFonts w:hint="cs"/>
          <w:rtl/>
        </w:rPr>
        <w:t>.</w:t>
      </w:r>
    </w:p>
  </w:endnote>
  <w:endnote w:id="19">
    <w:p w:rsidR="000971A3" w:rsidRDefault="000971A3" w:rsidP="000971A3">
      <w:pPr>
        <w:pStyle w:val="a4"/>
        <w:rPr>
          <w:rFonts w:hint="cs"/>
          <w:rtl/>
        </w:rPr>
      </w:pPr>
      <w:r>
        <w:rPr>
          <w:rtl/>
        </w:rPr>
        <w:tab/>
      </w:r>
      <w:r w:rsidRPr="00DF60BE">
        <w:rPr>
          <w:rtl/>
        </w:rPr>
        <w:endnoteRef/>
      </w:r>
      <w:r>
        <w:rPr>
          <w:rtl/>
        </w:rPr>
        <w:t>.</w:t>
      </w:r>
      <w:r>
        <w:rPr>
          <w:rtl/>
        </w:rPr>
        <w:tab/>
      </w:r>
      <w:r>
        <w:rPr>
          <w:rFonts w:hint="cs"/>
          <w:rtl/>
        </w:rPr>
        <w:t xml:space="preserve">מובא בכ"ד בשם מורנו </w:t>
      </w:r>
      <w:proofErr w:type="spellStart"/>
      <w:r>
        <w:rPr>
          <w:rFonts w:hint="cs"/>
          <w:rtl/>
        </w:rPr>
        <w:t>הבעש"ט</w:t>
      </w:r>
      <w:proofErr w:type="spellEnd"/>
      <w:r>
        <w:rPr>
          <w:rFonts w:hint="cs"/>
          <w:rtl/>
        </w:rPr>
        <w:t xml:space="preserve"> </w:t>
      </w:r>
      <w:r>
        <w:rPr>
          <w:rtl/>
        </w:rPr>
        <w:t>–</w:t>
      </w:r>
      <w:r>
        <w:rPr>
          <w:rFonts w:hint="cs"/>
          <w:rtl/>
        </w:rPr>
        <w:t xml:space="preserve"> ראה הוספות לכתר שם טוב השלם (הוצאת </w:t>
      </w:r>
      <w:proofErr w:type="spellStart"/>
      <w:r>
        <w:rPr>
          <w:rFonts w:hint="cs"/>
          <w:rtl/>
        </w:rPr>
        <w:t>קה"ת</w:t>
      </w:r>
      <w:proofErr w:type="spellEnd"/>
      <w:r>
        <w:rPr>
          <w:rFonts w:hint="cs"/>
          <w:rtl/>
        </w:rPr>
        <w:t xml:space="preserve">) </w:t>
      </w:r>
      <w:proofErr w:type="spellStart"/>
      <w:r>
        <w:rPr>
          <w:rFonts w:hint="cs"/>
          <w:rtl/>
        </w:rPr>
        <w:t>קיח</w:t>
      </w:r>
      <w:proofErr w:type="spellEnd"/>
      <w:r>
        <w:rPr>
          <w:rFonts w:hint="cs"/>
          <w:rtl/>
        </w:rPr>
        <w:t>.</w:t>
      </w:r>
    </w:p>
  </w:endnote>
  <w:endnote w:id="20">
    <w:p w:rsidR="000971A3" w:rsidRDefault="000971A3" w:rsidP="000971A3">
      <w:pPr>
        <w:pStyle w:val="a4"/>
        <w:rPr>
          <w:rFonts w:hint="cs"/>
          <w:rtl/>
        </w:rPr>
      </w:pPr>
      <w:r>
        <w:rPr>
          <w:rtl/>
        </w:rPr>
        <w:tab/>
      </w:r>
      <w:r w:rsidRPr="00DF60BE">
        <w:rPr>
          <w:rtl/>
        </w:rPr>
        <w:endnoteRef/>
      </w:r>
      <w:r>
        <w:rPr>
          <w:rtl/>
        </w:rPr>
        <w:t>.</w:t>
      </w:r>
      <w:r>
        <w:rPr>
          <w:rtl/>
        </w:rPr>
        <w:tab/>
      </w:r>
      <w:r>
        <w:rPr>
          <w:rFonts w:hint="cs"/>
          <w:rtl/>
        </w:rPr>
        <w:t>וראה בשער השלישי בתורה "גילוי סוד האהבה".</w:t>
      </w:r>
    </w:p>
  </w:endnote>
  <w:endnote w:id="21">
    <w:p w:rsidR="000971A3" w:rsidRDefault="000971A3" w:rsidP="000971A3">
      <w:pPr>
        <w:pStyle w:val="a4"/>
        <w:rPr>
          <w:rFonts w:hint="cs"/>
          <w:rtl/>
        </w:rPr>
      </w:pPr>
      <w:r>
        <w:rPr>
          <w:rtl/>
        </w:rPr>
        <w:tab/>
      </w:r>
      <w:r w:rsidRPr="00DF60BE">
        <w:rPr>
          <w:rtl/>
        </w:rPr>
        <w:endnoteRef/>
      </w:r>
      <w:r>
        <w:rPr>
          <w:rtl/>
        </w:rPr>
        <w:t>.</w:t>
      </w:r>
      <w:r>
        <w:rPr>
          <w:rtl/>
        </w:rPr>
        <w:tab/>
      </w:r>
      <w:r>
        <w:rPr>
          <w:rFonts w:hint="cs"/>
          <w:rtl/>
        </w:rPr>
        <w:t xml:space="preserve">מאמר החכם </w:t>
      </w:r>
      <w:r>
        <w:rPr>
          <w:rtl/>
        </w:rPr>
        <w:t>–</w:t>
      </w:r>
      <w:r>
        <w:rPr>
          <w:rFonts w:hint="cs"/>
          <w:rtl/>
        </w:rPr>
        <w:t xml:space="preserve"> הובא בהמשך תרל"ו </w:t>
      </w:r>
      <w:proofErr w:type="spellStart"/>
      <w:r>
        <w:rPr>
          <w:rFonts w:hint="cs"/>
          <w:rtl/>
        </w:rPr>
        <w:t>בתחלתו</w:t>
      </w:r>
      <w:proofErr w:type="spellEnd"/>
      <w:r>
        <w:rPr>
          <w:rFonts w:hint="cs"/>
          <w:rtl/>
        </w:rPr>
        <w:t xml:space="preserve"> (מצודות דוד משלי טו, ל).</w:t>
      </w:r>
    </w:p>
  </w:endnote>
  <w:endnote w:id="22">
    <w:p w:rsidR="000971A3" w:rsidRDefault="000971A3" w:rsidP="000971A3">
      <w:pPr>
        <w:pStyle w:val="a4"/>
        <w:rPr>
          <w:rFonts w:hint="cs"/>
        </w:rPr>
      </w:pPr>
      <w:r>
        <w:rPr>
          <w:rtl/>
        </w:rPr>
        <w:tab/>
      </w:r>
      <w:r w:rsidRPr="00DF60BE">
        <w:rPr>
          <w:rtl/>
        </w:rPr>
        <w:endnoteRef/>
      </w:r>
      <w:r>
        <w:rPr>
          <w:rtl/>
        </w:rPr>
        <w:t>.</w:t>
      </w:r>
      <w:r>
        <w:rPr>
          <w:rtl/>
        </w:rPr>
        <w:tab/>
      </w:r>
      <w:r>
        <w:rPr>
          <w:rFonts w:hint="cs"/>
          <w:rtl/>
        </w:rPr>
        <w:t>תהלים נח, יא: "ישמח צדיק כי חזה נקם".</w:t>
      </w:r>
    </w:p>
  </w:endnote>
  <w:endnote w:id="23">
    <w:p w:rsidR="000971A3" w:rsidRDefault="000971A3" w:rsidP="000971A3">
      <w:pPr>
        <w:pStyle w:val="a4"/>
        <w:rPr>
          <w:rFonts w:hint="cs"/>
        </w:rPr>
      </w:pPr>
      <w:r>
        <w:rPr>
          <w:rtl/>
        </w:rPr>
        <w:tab/>
      </w:r>
      <w:r w:rsidRPr="00DF60BE">
        <w:rPr>
          <w:rtl/>
        </w:rPr>
        <w:endnoteRef/>
      </w:r>
      <w:r>
        <w:rPr>
          <w:rtl/>
        </w:rPr>
        <w:t>.</w:t>
      </w:r>
      <w:r>
        <w:rPr>
          <w:rtl/>
        </w:rPr>
        <w:tab/>
      </w:r>
      <w:r>
        <w:rPr>
          <w:rFonts w:hint="cs"/>
          <w:rtl/>
        </w:rPr>
        <w:t xml:space="preserve">כמבואר בהמשך "באתי לגני" </w:t>
      </w:r>
      <w:proofErr w:type="spellStart"/>
      <w:r>
        <w:rPr>
          <w:rFonts w:hint="cs"/>
          <w:rtl/>
        </w:rPr>
        <w:t>ה'שי"ת</w:t>
      </w:r>
      <w:proofErr w:type="spellEnd"/>
      <w:r>
        <w:rPr>
          <w:rFonts w:hint="cs"/>
          <w:rtl/>
        </w:rPr>
        <w:t>.</w:t>
      </w:r>
    </w:p>
  </w:endnote>
  <w:endnote w:id="24">
    <w:p w:rsidR="000971A3" w:rsidRDefault="000971A3" w:rsidP="000971A3">
      <w:pPr>
        <w:pStyle w:val="a4"/>
        <w:rPr>
          <w:rFonts w:hint="cs"/>
          <w:rtl/>
        </w:rPr>
      </w:pPr>
      <w:r>
        <w:rPr>
          <w:rtl/>
        </w:rPr>
        <w:tab/>
      </w:r>
      <w:r w:rsidRPr="00DF60BE">
        <w:rPr>
          <w:rtl/>
        </w:rPr>
        <w:endnoteRef/>
      </w:r>
      <w:r>
        <w:rPr>
          <w:rtl/>
        </w:rPr>
        <w:t>.</w:t>
      </w:r>
      <w:r>
        <w:rPr>
          <w:rtl/>
        </w:rPr>
        <w:tab/>
      </w:r>
      <w:r>
        <w:rPr>
          <w:rFonts w:hint="cs"/>
          <w:rtl/>
        </w:rPr>
        <w:t xml:space="preserve">סוד הוי' </w:t>
      </w:r>
      <w:proofErr w:type="spellStart"/>
      <w:r>
        <w:rPr>
          <w:rFonts w:hint="cs"/>
          <w:rtl/>
        </w:rPr>
        <w:t>ליראיו</w:t>
      </w:r>
      <w:proofErr w:type="spellEnd"/>
      <w:r>
        <w:rPr>
          <w:rFonts w:hint="cs"/>
          <w:rtl/>
        </w:rPr>
        <w:t xml:space="preserve"> שער </w:t>
      </w:r>
      <w:proofErr w:type="spellStart"/>
      <w:r>
        <w:rPr>
          <w:rFonts w:hint="cs"/>
          <w:rtl/>
        </w:rPr>
        <w:t>יג</w:t>
      </w:r>
      <w:proofErr w:type="spellEnd"/>
      <w:r>
        <w:rPr>
          <w:rFonts w:hint="cs"/>
          <w:rtl/>
        </w:rPr>
        <w:t xml:space="preserve"> (עמ' רנט ואילך).</w:t>
      </w:r>
    </w:p>
  </w:endnote>
  <w:endnote w:id="25">
    <w:p w:rsidR="000971A3" w:rsidRDefault="000971A3" w:rsidP="000971A3">
      <w:pPr>
        <w:pStyle w:val="a4"/>
        <w:rPr>
          <w:rFonts w:hint="cs"/>
          <w:rtl/>
        </w:rPr>
      </w:pPr>
      <w:r>
        <w:rPr>
          <w:rtl/>
        </w:rPr>
        <w:tab/>
      </w:r>
      <w:r w:rsidRPr="00DF60BE">
        <w:rPr>
          <w:rtl/>
        </w:rPr>
        <w:endnoteRef/>
      </w:r>
      <w:r>
        <w:rPr>
          <w:rtl/>
        </w:rPr>
        <w:t>.</w:t>
      </w:r>
      <w:r>
        <w:rPr>
          <w:rtl/>
        </w:rPr>
        <w:tab/>
      </w:r>
      <w:r>
        <w:rPr>
          <w:rFonts w:hint="cs"/>
          <w:rtl/>
        </w:rPr>
        <w:t xml:space="preserve">ועיין בכל זה בשער </w:t>
      </w:r>
      <w:proofErr w:type="spellStart"/>
      <w:r>
        <w:rPr>
          <w:rFonts w:hint="cs"/>
          <w:rtl/>
        </w:rPr>
        <w:t>הששי</w:t>
      </w:r>
      <w:proofErr w:type="spellEnd"/>
      <w:r>
        <w:rPr>
          <w:rFonts w:hint="cs"/>
          <w:rtl/>
        </w:rPr>
        <w:t>, בעיקר בתורה "שמחת עונה".</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484C" w:rsidRDefault="00F6484C" w:rsidP="000971A3">
      <w:pPr>
        <w:spacing w:after="0" w:line="240" w:lineRule="auto"/>
      </w:pPr>
      <w:r>
        <w:separator/>
      </w:r>
    </w:p>
  </w:footnote>
  <w:footnote w:type="continuationSeparator" w:id="0">
    <w:p w:rsidR="00F6484C" w:rsidRDefault="00F6484C" w:rsidP="000971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1E1"/>
    <w:rsid w:val="00061E65"/>
    <w:rsid w:val="000971A3"/>
    <w:rsid w:val="003A21E1"/>
    <w:rsid w:val="00AC2310"/>
    <w:rsid w:val="00F648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0971A3"/>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0971A3"/>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0971A3"/>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0971A3"/>
    <w:rPr>
      <w:rFonts w:cs="Miriam"/>
      <w:w w:val="100"/>
      <w:sz w:val="21"/>
      <w:szCs w:val="23"/>
    </w:rPr>
  </w:style>
  <w:style w:type="paragraph" w:styleId="a4">
    <w:name w:val="endnote text"/>
    <w:aliases w:val="Endnote Text"/>
    <w:basedOn w:val="a"/>
    <w:link w:val="a5"/>
    <w:autoRedefine/>
    <w:semiHidden/>
    <w:rsid w:val="000971A3"/>
    <w:pPr>
      <w:tabs>
        <w:tab w:val="right" w:pos="171"/>
        <w:tab w:val="left" w:pos="268"/>
      </w:tabs>
      <w:spacing w:after="20" w:line="240" w:lineRule="exact"/>
      <w:ind w:left="266" w:hanging="266"/>
    </w:pPr>
    <w:rPr>
      <w:sz w:val="20"/>
      <w:szCs w:val="20"/>
    </w:rPr>
  </w:style>
  <w:style w:type="character" w:customStyle="1" w:styleId="a5">
    <w:name w:val="טקסט הערת סיום תו"/>
    <w:basedOn w:val="a0"/>
    <w:link w:val="a4"/>
    <w:semiHidden/>
    <w:rsid w:val="000971A3"/>
    <w:rPr>
      <w:rFonts w:ascii="Times New Roman" w:eastAsia="Times New Roman" w:hAnsi="Times New Roman" w:cs="FrankRuehl"/>
      <w:sz w:val="20"/>
      <w:szCs w:val="20"/>
      <w:lang w:eastAsia="he-IL"/>
    </w:rPr>
  </w:style>
  <w:style w:type="character" w:styleId="a6">
    <w:name w:val="endnote reference"/>
    <w:aliases w:val="Endnote Reference"/>
    <w:basedOn w:val="a7"/>
    <w:semiHidden/>
    <w:rsid w:val="000971A3"/>
    <w:rPr>
      <w:noProof/>
      <w:position w:val="-4"/>
      <w:szCs w:val="27"/>
      <w:vertAlign w:val="superscript"/>
    </w:rPr>
  </w:style>
  <w:style w:type="paragraph" w:customStyle="1" w:styleId="a8">
    <w:name w:val="פתיח תו"/>
    <w:basedOn w:val="a"/>
    <w:link w:val="a9"/>
    <w:rsid w:val="000971A3"/>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9">
    <w:name w:val="פתיח תו תו"/>
    <w:basedOn w:val="a0"/>
    <w:link w:val="a8"/>
    <w:rsid w:val="000971A3"/>
    <w:rPr>
      <w:rFonts w:ascii="Times New Roman" w:eastAsia="Times New Roman" w:hAnsi="Times New Roman" w:cs="Guttman Soncino"/>
      <w:b/>
      <w:bCs/>
      <w:color w:val="808080"/>
      <w:position w:val="-5"/>
      <w:sz w:val="85"/>
      <w:szCs w:val="85"/>
      <w:lang w:eastAsia="he-IL"/>
    </w:rPr>
  </w:style>
  <w:style w:type="character" w:styleId="a7">
    <w:name w:val="footnote reference"/>
    <w:basedOn w:val="a0"/>
    <w:uiPriority w:val="99"/>
    <w:semiHidden/>
    <w:unhideWhenUsed/>
    <w:rsid w:val="000971A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0971A3"/>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0971A3"/>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0971A3"/>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0971A3"/>
    <w:rPr>
      <w:rFonts w:cs="Miriam"/>
      <w:w w:val="100"/>
      <w:sz w:val="21"/>
      <w:szCs w:val="23"/>
    </w:rPr>
  </w:style>
  <w:style w:type="paragraph" w:styleId="a4">
    <w:name w:val="endnote text"/>
    <w:aliases w:val="Endnote Text"/>
    <w:basedOn w:val="a"/>
    <w:link w:val="a5"/>
    <w:autoRedefine/>
    <w:semiHidden/>
    <w:rsid w:val="000971A3"/>
    <w:pPr>
      <w:tabs>
        <w:tab w:val="right" w:pos="171"/>
        <w:tab w:val="left" w:pos="268"/>
      </w:tabs>
      <w:spacing w:after="20" w:line="240" w:lineRule="exact"/>
      <w:ind w:left="266" w:hanging="266"/>
    </w:pPr>
    <w:rPr>
      <w:sz w:val="20"/>
      <w:szCs w:val="20"/>
    </w:rPr>
  </w:style>
  <w:style w:type="character" w:customStyle="1" w:styleId="a5">
    <w:name w:val="טקסט הערת סיום תו"/>
    <w:basedOn w:val="a0"/>
    <w:link w:val="a4"/>
    <w:semiHidden/>
    <w:rsid w:val="000971A3"/>
    <w:rPr>
      <w:rFonts w:ascii="Times New Roman" w:eastAsia="Times New Roman" w:hAnsi="Times New Roman" w:cs="FrankRuehl"/>
      <w:sz w:val="20"/>
      <w:szCs w:val="20"/>
      <w:lang w:eastAsia="he-IL"/>
    </w:rPr>
  </w:style>
  <w:style w:type="character" w:styleId="a6">
    <w:name w:val="endnote reference"/>
    <w:aliases w:val="Endnote Reference"/>
    <w:basedOn w:val="a7"/>
    <w:semiHidden/>
    <w:rsid w:val="000971A3"/>
    <w:rPr>
      <w:noProof/>
      <w:position w:val="-4"/>
      <w:szCs w:val="27"/>
      <w:vertAlign w:val="superscript"/>
    </w:rPr>
  </w:style>
  <w:style w:type="paragraph" w:customStyle="1" w:styleId="a8">
    <w:name w:val="פתיח תו"/>
    <w:basedOn w:val="a"/>
    <w:link w:val="a9"/>
    <w:rsid w:val="000971A3"/>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9">
    <w:name w:val="פתיח תו תו"/>
    <w:basedOn w:val="a0"/>
    <w:link w:val="a8"/>
    <w:rsid w:val="000971A3"/>
    <w:rPr>
      <w:rFonts w:ascii="Times New Roman" w:eastAsia="Times New Roman" w:hAnsi="Times New Roman" w:cs="Guttman Soncino"/>
      <w:b/>
      <w:bCs/>
      <w:color w:val="808080"/>
      <w:position w:val="-5"/>
      <w:sz w:val="85"/>
      <w:szCs w:val="85"/>
      <w:lang w:eastAsia="he-IL"/>
    </w:rPr>
  </w:style>
  <w:style w:type="character" w:styleId="a7">
    <w:name w:val="footnote reference"/>
    <w:basedOn w:val="a0"/>
    <w:uiPriority w:val="99"/>
    <w:semiHidden/>
    <w:unhideWhenUsed/>
    <w:rsid w:val="000971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file:///C:\Users\user\Documents\&#1502;&#1513;&#1512;&#1491;\&#1488;&#1514;&#1512;\&#1505;&#1508;&#1512;&#1497;&#1501;%20&#1502;&#1495;&#1493;&#1500;&#1511;&#1497;&#1501;%20&#1488;\&#1497;&#1497;&#1503;%20&#1502;&#1513;&#1502;&#1495;%20&#1489;\&#1513;&#1506;&#1512;%20&#1495;&#1502;&#1497;&#1513;&#1497;%20&#1514;&#1497;&#1511;&#1493;&#1503;%20&#1492;&#1491;&#1506;&#1514;\&#1510;&#1493;&#1512;&#1492;4.ti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557</Words>
  <Characters>2788</Characters>
  <Application>Microsoft Office Word</Application>
  <DocSecurity>0</DocSecurity>
  <Lines>23</Lines>
  <Paragraphs>6</Paragraphs>
  <ScaleCrop>false</ScaleCrop>
  <Company/>
  <LinksUpToDate>false</LinksUpToDate>
  <CharactersWithSpaces>3339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2017-08-14T21:48:00Z</dcterms:created>
  <dcterms:modified xsi:type="dcterms:W3CDTF">2017-08-14T21:48:00Z</dcterms:modified>
</cp:coreProperties>
</file>