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48" w:rsidRDefault="00E62348" w:rsidP="00E62348">
      <w:pPr>
        <w:pStyle w:val="2"/>
        <w:rPr>
          <w:rFonts w:hint="cs"/>
          <w:rtl/>
        </w:rPr>
      </w:pPr>
      <w:bookmarkStart w:id="0" w:name="_Toc130537222"/>
      <w:bookmarkStart w:id="1" w:name="_Ref130537445"/>
      <w:r>
        <w:rPr>
          <w:w w:val="100"/>
          <w:rtl/>
        </w:rPr>
        <w:drawing>
          <wp:anchor distT="0" distB="0" distL="114300" distR="114300" simplePos="0" relativeHeight="251659264" behindDoc="1" locked="0" layoutInCell="1" allowOverlap="1">
            <wp:simplePos x="0" y="0"/>
            <wp:positionH relativeFrom="column">
              <wp:posOffset>1204595</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נשמה שלי…</w:t>
      </w:r>
      <w:bookmarkEnd w:id="0"/>
      <w:bookmarkEnd w:id="1"/>
    </w:p>
    <w:p w:rsidR="00E62348" w:rsidRPr="00D955D2" w:rsidRDefault="00E62348" w:rsidP="00E62348">
      <w:pPr>
        <w:keepNext/>
        <w:framePr w:dropCap="drop" w:lines="2" w:hSpace="57" w:wrap="around" w:vAnchor="text" w:hAnchor="text" w:xAlign="right"/>
        <w:spacing w:after="0" w:line="760" w:lineRule="exact"/>
        <w:textAlignment w:val="baseline"/>
        <w:rPr>
          <w:rStyle w:val="a8"/>
          <w:rtl/>
        </w:rPr>
      </w:pPr>
      <w:r w:rsidRPr="00D955D2">
        <w:rPr>
          <w:rStyle w:val="a8"/>
          <w:rFonts w:hint="cs"/>
          <w:rtl/>
        </w:rPr>
        <w:t>ב</w:t>
      </w:r>
    </w:p>
    <w:p w:rsidR="00E62348" w:rsidRDefault="00E62348" w:rsidP="00E62348">
      <w:pPr>
        <w:rPr>
          <w:rFonts w:hint="cs"/>
          <w:rtl/>
        </w:rPr>
      </w:pPr>
      <w:r>
        <w:rPr>
          <w:rFonts w:hint="cs"/>
          <w:rtl/>
        </w:rPr>
        <w:t>תניא</w:t>
      </w:r>
      <w:r w:rsidRPr="00E838EB">
        <w:rPr>
          <w:rStyle w:val="a5"/>
          <w:rtl/>
        </w:rPr>
        <w:endnoteReference w:id="1"/>
      </w:r>
      <w:r>
        <w:rPr>
          <w:rFonts w:hint="cs"/>
          <w:rtl/>
        </w:rPr>
        <w:t xml:space="preserve"> מבואר כי ישנה אהבה "הכלולה מכל בחינות ומדרגות אהבה רבה ואהבת עולם, והיא </w:t>
      </w:r>
      <w:proofErr w:type="spellStart"/>
      <w:r>
        <w:rPr>
          <w:rFonts w:hint="cs"/>
          <w:rtl/>
        </w:rPr>
        <w:t>שוה</w:t>
      </w:r>
      <w:proofErr w:type="spellEnd"/>
      <w:r>
        <w:rPr>
          <w:rFonts w:hint="cs"/>
          <w:rtl/>
        </w:rPr>
        <w:t xml:space="preserve"> לכל נפש מישראל וירושה לנו מאבותינו". זו האהבה מתוך התבוננות כי ה' הוא חיינו, וכפי שאוהב האדם את נשמתו ומשתוקק לכך שתמשיך </w:t>
      </w:r>
      <w:proofErr w:type="spellStart"/>
      <w:r>
        <w:rPr>
          <w:rFonts w:hint="cs"/>
          <w:rtl/>
        </w:rPr>
        <w:t>להחיותו</w:t>
      </w:r>
      <w:proofErr w:type="spellEnd"/>
      <w:r>
        <w:rPr>
          <w:rFonts w:hint="cs"/>
          <w:rtl/>
        </w:rPr>
        <w:t xml:space="preserve">, כך עליו לאהוב את ה' שהוא נפשו וחייו </w:t>
      </w:r>
      <w:proofErr w:type="spellStart"/>
      <w:r>
        <w:rPr>
          <w:rFonts w:hint="cs"/>
          <w:rtl/>
        </w:rPr>
        <w:t>האמיתיים</w:t>
      </w:r>
      <w:proofErr w:type="spellEnd"/>
      <w:r>
        <w:rPr>
          <w:rFonts w:hint="cs"/>
          <w:rtl/>
        </w:rPr>
        <w:t>: "</w:t>
      </w:r>
      <w:r>
        <w:rPr>
          <w:rtl/>
        </w:rPr>
        <w:t>והיינו מ</w:t>
      </w:r>
      <w:r>
        <w:rPr>
          <w:rFonts w:hint="cs"/>
          <w:rtl/>
        </w:rPr>
        <w:t>ה שכתב</w:t>
      </w:r>
      <w:r>
        <w:rPr>
          <w:rtl/>
        </w:rPr>
        <w:t xml:space="preserve"> הזהר</w:t>
      </w:r>
      <w:r w:rsidRPr="00E838EB">
        <w:rPr>
          <w:rStyle w:val="a5"/>
          <w:rtl/>
        </w:rPr>
        <w:endnoteReference w:id="2"/>
      </w:r>
      <w:r>
        <w:rPr>
          <w:rtl/>
        </w:rPr>
        <w:t xml:space="preserve"> ע</w:t>
      </w:r>
      <w:r>
        <w:rPr>
          <w:rFonts w:hint="cs"/>
          <w:rtl/>
        </w:rPr>
        <w:t xml:space="preserve">ל </w:t>
      </w:r>
      <w:r>
        <w:rPr>
          <w:rtl/>
        </w:rPr>
        <w:t>פ</w:t>
      </w:r>
      <w:r>
        <w:rPr>
          <w:rFonts w:hint="cs"/>
          <w:rtl/>
        </w:rPr>
        <w:t>סוק</w:t>
      </w:r>
      <w:r>
        <w:rPr>
          <w:rtl/>
        </w:rPr>
        <w:t xml:space="preserve"> </w:t>
      </w:r>
      <w:r>
        <w:rPr>
          <w:rFonts w:hint="cs"/>
          <w:rtl/>
        </w:rPr>
        <w:t>'</w:t>
      </w:r>
      <w:r>
        <w:rPr>
          <w:rtl/>
        </w:rPr>
        <w:t xml:space="preserve">נפשי </w:t>
      </w:r>
      <w:proofErr w:type="spellStart"/>
      <w:r>
        <w:rPr>
          <w:rtl/>
        </w:rPr>
        <w:t>אויתיך</w:t>
      </w:r>
      <w:proofErr w:type="spellEnd"/>
      <w:r>
        <w:rPr>
          <w:rtl/>
        </w:rPr>
        <w:t xml:space="preserve"> בלילה וגו'</w:t>
      </w:r>
      <w:r>
        <w:rPr>
          <w:rFonts w:hint="cs"/>
          <w:rtl/>
        </w:rPr>
        <w:t>'</w:t>
      </w:r>
      <w:r w:rsidRPr="00E838EB">
        <w:rPr>
          <w:rStyle w:val="a5"/>
          <w:rtl/>
        </w:rPr>
        <w:endnoteReference w:id="3"/>
      </w:r>
      <w:r>
        <w:rPr>
          <w:rtl/>
        </w:rPr>
        <w:t xml:space="preserve"> –</w:t>
      </w:r>
      <w:r>
        <w:rPr>
          <w:rFonts w:hint="cs"/>
          <w:rtl/>
        </w:rPr>
        <w:t xml:space="preserve"> '</w:t>
      </w:r>
      <w:proofErr w:type="spellStart"/>
      <w:r>
        <w:rPr>
          <w:rtl/>
        </w:rPr>
        <w:t>דירחים</w:t>
      </w:r>
      <w:proofErr w:type="spellEnd"/>
      <w:r>
        <w:rPr>
          <w:rtl/>
        </w:rPr>
        <w:t xml:space="preserve"> לקב"ה </w:t>
      </w:r>
      <w:proofErr w:type="spellStart"/>
      <w:r>
        <w:rPr>
          <w:rtl/>
        </w:rPr>
        <w:t>רחימותא</w:t>
      </w:r>
      <w:proofErr w:type="spellEnd"/>
      <w:r>
        <w:rPr>
          <w:rtl/>
        </w:rPr>
        <w:t xml:space="preserve"> </w:t>
      </w:r>
      <w:proofErr w:type="spellStart"/>
      <w:r>
        <w:rPr>
          <w:rtl/>
        </w:rPr>
        <w:t>דנפשא</w:t>
      </w:r>
      <w:proofErr w:type="spellEnd"/>
      <w:r>
        <w:rPr>
          <w:rtl/>
        </w:rPr>
        <w:t xml:space="preserve"> </w:t>
      </w:r>
      <w:proofErr w:type="spellStart"/>
      <w:r>
        <w:rPr>
          <w:rtl/>
        </w:rPr>
        <w:t>ורוחא</w:t>
      </w:r>
      <w:proofErr w:type="spellEnd"/>
      <w:r>
        <w:rPr>
          <w:rtl/>
        </w:rPr>
        <w:t xml:space="preserve"> כמה </w:t>
      </w:r>
      <w:proofErr w:type="spellStart"/>
      <w:r>
        <w:rPr>
          <w:rtl/>
        </w:rPr>
        <w:t>דאתדבקו</w:t>
      </w:r>
      <w:proofErr w:type="spellEnd"/>
      <w:r>
        <w:rPr>
          <w:rtl/>
        </w:rPr>
        <w:t xml:space="preserve"> </w:t>
      </w:r>
      <w:proofErr w:type="spellStart"/>
      <w:r>
        <w:rPr>
          <w:rtl/>
        </w:rPr>
        <w:t>אילין</w:t>
      </w:r>
      <w:proofErr w:type="spellEnd"/>
      <w:r>
        <w:rPr>
          <w:rtl/>
        </w:rPr>
        <w:t xml:space="preserve"> </w:t>
      </w:r>
      <w:proofErr w:type="spellStart"/>
      <w:r>
        <w:rPr>
          <w:rtl/>
        </w:rPr>
        <w:t>בגופא</w:t>
      </w:r>
      <w:proofErr w:type="spellEnd"/>
      <w:r>
        <w:rPr>
          <w:rtl/>
        </w:rPr>
        <w:t xml:space="preserve"> </w:t>
      </w:r>
      <w:proofErr w:type="spellStart"/>
      <w:r>
        <w:rPr>
          <w:rtl/>
        </w:rPr>
        <w:t>וגופא</w:t>
      </w:r>
      <w:proofErr w:type="spellEnd"/>
      <w:r>
        <w:rPr>
          <w:rtl/>
        </w:rPr>
        <w:t xml:space="preserve"> </w:t>
      </w:r>
      <w:proofErr w:type="spellStart"/>
      <w:r>
        <w:rPr>
          <w:rtl/>
        </w:rPr>
        <w:t>רחים</w:t>
      </w:r>
      <w:proofErr w:type="spellEnd"/>
      <w:r>
        <w:rPr>
          <w:rtl/>
        </w:rPr>
        <w:t xml:space="preserve"> לון </w:t>
      </w:r>
      <w:proofErr w:type="spellStart"/>
      <w:r>
        <w:rPr>
          <w:rtl/>
        </w:rPr>
        <w:t>וכו</w:t>
      </w:r>
      <w:proofErr w:type="spellEnd"/>
      <w:r>
        <w:rPr>
          <w:rtl/>
        </w:rPr>
        <w:t>'</w:t>
      </w:r>
      <w:r>
        <w:rPr>
          <w:rFonts w:hint="cs"/>
          <w:rtl/>
        </w:rPr>
        <w:t>'</w:t>
      </w:r>
      <w:r>
        <w:rPr>
          <w:rtl/>
        </w:rPr>
        <w:t>… וז</w:t>
      </w:r>
      <w:r>
        <w:rPr>
          <w:rFonts w:hint="cs"/>
          <w:rtl/>
        </w:rPr>
        <w:t xml:space="preserve">ה </w:t>
      </w:r>
      <w:r>
        <w:rPr>
          <w:rtl/>
        </w:rPr>
        <w:t>ש</w:t>
      </w:r>
      <w:r>
        <w:rPr>
          <w:rFonts w:hint="cs"/>
          <w:rtl/>
        </w:rPr>
        <w:t>כתוב</w:t>
      </w:r>
      <w:r>
        <w:rPr>
          <w:rtl/>
        </w:rPr>
        <w:t xml:space="preserve"> </w:t>
      </w:r>
      <w:r>
        <w:rPr>
          <w:rFonts w:hint="cs"/>
          <w:rtl/>
        </w:rPr>
        <w:t>'</w:t>
      </w:r>
      <w:r>
        <w:rPr>
          <w:rtl/>
        </w:rPr>
        <w:t xml:space="preserve">נפשי </w:t>
      </w:r>
      <w:proofErr w:type="spellStart"/>
      <w:r>
        <w:rPr>
          <w:rtl/>
        </w:rPr>
        <w:t>אויתיך</w:t>
      </w:r>
      <w:proofErr w:type="spellEnd"/>
      <w:r>
        <w:rPr>
          <w:rFonts w:hint="cs"/>
          <w:rtl/>
        </w:rPr>
        <w:t>',</w:t>
      </w:r>
      <w:r>
        <w:rPr>
          <w:rtl/>
        </w:rPr>
        <w:t xml:space="preserve"> כלומר מפני שאתה ה' </w:t>
      </w:r>
      <w:r>
        <w:rPr>
          <w:rFonts w:hint="cs"/>
          <w:rtl/>
        </w:rPr>
        <w:t>'</w:t>
      </w:r>
      <w:r>
        <w:rPr>
          <w:rtl/>
        </w:rPr>
        <w:t>נפשי</w:t>
      </w:r>
      <w:r>
        <w:rPr>
          <w:rFonts w:hint="cs"/>
          <w:rtl/>
        </w:rPr>
        <w:t>'</w:t>
      </w:r>
      <w:r>
        <w:rPr>
          <w:rtl/>
        </w:rPr>
        <w:t xml:space="preserve"> וחיי </w:t>
      </w:r>
      <w:proofErr w:type="spellStart"/>
      <w:r>
        <w:rPr>
          <w:rtl/>
        </w:rPr>
        <w:t>האמיתים</w:t>
      </w:r>
      <w:proofErr w:type="spellEnd"/>
      <w:r>
        <w:rPr>
          <w:rFonts w:hint="cs"/>
          <w:rtl/>
        </w:rPr>
        <w:t>,</w:t>
      </w:r>
      <w:r>
        <w:rPr>
          <w:rtl/>
        </w:rPr>
        <w:t xml:space="preserve"> לכך </w:t>
      </w:r>
      <w:r>
        <w:rPr>
          <w:rFonts w:hint="cs"/>
          <w:rtl/>
        </w:rPr>
        <w:t>'</w:t>
      </w:r>
      <w:proofErr w:type="spellStart"/>
      <w:r>
        <w:rPr>
          <w:rtl/>
        </w:rPr>
        <w:t>אויתיך</w:t>
      </w:r>
      <w:proofErr w:type="spellEnd"/>
      <w:r>
        <w:rPr>
          <w:rFonts w:hint="cs"/>
          <w:rtl/>
        </w:rPr>
        <w:t>',</w:t>
      </w:r>
      <w:r>
        <w:rPr>
          <w:rtl/>
        </w:rPr>
        <w:t xml:space="preserve"> פי</w:t>
      </w:r>
      <w:r>
        <w:rPr>
          <w:rFonts w:hint="cs"/>
          <w:rtl/>
        </w:rPr>
        <w:t>רוש</w:t>
      </w:r>
      <w:r>
        <w:rPr>
          <w:rtl/>
        </w:rPr>
        <w:t xml:space="preserve"> שאני </w:t>
      </w:r>
      <w:proofErr w:type="spellStart"/>
      <w:r>
        <w:rPr>
          <w:rtl/>
        </w:rPr>
        <w:t>מתאוה</w:t>
      </w:r>
      <w:proofErr w:type="spellEnd"/>
      <w:r>
        <w:rPr>
          <w:rtl/>
        </w:rPr>
        <w:t xml:space="preserve"> ותאב לך כאדם </w:t>
      </w:r>
      <w:proofErr w:type="spellStart"/>
      <w:r>
        <w:rPr>
          <w:rtl/>
        </w:rPr>
        <w:t>המתאוה</w:t>
      </w:r>
      <w:proofErr w:type="spellEnd"/>
      <w:r>
        <w:rPr>
          <w:rtl/>
        </w:rPr>
        <w:t xml:space="preserve"> לחיי נפשו</w:t>
      </w:r>
      <w:r>
        <w:rPr>
          <w:rFonts w:hint="cs"/>
          <w:rtl/>
        </w:rPr>
        <w:t>,</w:t>
      </w:r>
      <w:r>
        <w:rPr>
          <w:rtl/>
        </w:rPr>
        <w:t xml:space="preserve"> וכשהוא חלש ומעונה </w:t>
      </w:r>
      <w:proofErr w:type="spellStart"/>
      <w:r>
        <w:rPr>
          <w:rtl/>
        </w:rPr>
        <w:t>מתאוה</w:t>
      </w:r>
      <w:proofErr w:type="spellEnd"/>
      <w:r>
        <w:rPr>
          <w:rtl/>
        </w:rPr>
        <w:t xml:space="preserve"> ותאב שתשוב נפשו אליו</w:t>
      </w:r>
      <w:r>
        <w:rPr>
          <w:rFonts w:hint="cs"/>
          <w:rtl/>
        </w:rPr>
        <w:t>,</w:t>
      </w:r>
      <w:r>
        <w:rPr>
          <w:rtl/>
        </w:rPr>
        <w:t xml:space="preserve"> וכן כשהוא הולך לישן </w:t>
      </w:r>
      <w:proofErr w:type="spellStart"/>
      <w:r>
        <w:rPr>
          <w:rtl/>
        </w:rPr>
        <w:t>מתאוה</w:t>
      </w:r>
      <w:proofErr w:type="spellEnd"/>
      <w:r>
        <w:rPr>
          <w:rtl/>
        </w:rPr>
        <w:t xml:space="preserve"> וחפץ שתשוב נפשו אליו כשיעור משנתו כך אני </w:t>
      </w:r>
      <w:proofErr w:type="spellStart"/>
      <w:r>
        <w:rPr>
          <w:rtl/>
        </w:rPr>
        <w:t>מתאוה</w:t>
      </w:r>
      <w:proofErr w:type="spellEnd"/>
      <w:r>
        <w:rPr>
          <w:rtl/>
        </w:rPr>
        <w:t xml:space="preserve"> ותאב לאור </w:t>
      </w:r>
      <w:proofErr w:type="spellStart"/>
      <w:r>
        <w:rPr>
          <w:rtl/>
        </w:rPr>
        <w:t>א"ס</w:t>
      </w:r>
      <w:proofErr w:type="spellEnd"/>
      <w:r>
        <w:rPr>
          <w:rtl/>
        </w:rPr>
        <w:t xml:space="preserve"> ב"ה חיי החיים </w:t>
      </w:r>
      <w:proofErr w:type="spellStart"/>
      <w:r>
        <w:rPr>
          <w:rtl/>
        </w:rPr>
        <w:t>האמיתיים</w:t>
      </w:r>
      <w:proofErr w:type="spellEnd"/>
      <w:r>
        <w:rPr>
          <w:rFonts w:hint="cs"/>
          <w:rtl/>
        </w:rPr>
        <w:t>…".</w:t>
      </w:r>
    </w:p>
    <w:p w:rsidR="00E62348" w:rsidRDefault="00E62348" w:rsidP="00E62348">
      <w:pPr>
        <w:rPr>
          <w:rFonts w:hint="cs"/>
          <w:rtl/>
        </w:rPr>
      </w:pPr>
      <w:r>
        <w:rPr>
          <w:rFonts w:hint="cs"/>
          <w:rtl/>
        </w:rPr>
        <w:t xml:space="preserve">בסיסה של אהבה זו הוא דווקא תחושת היראה והדין </w:t>
      </w:r>
      <w:r>
        <w:rPr>
          <w:rtl/>
        </w:rPr>
        <w:t>–</w:t>
      </w:r>
      <w:r>
        <w:rPr>
          <w:rFonts w:hint="cs"/>
          <w:rtl/>
        </w:rPr>
        <w:t xml:space="preserve"> הפחד של האדם מכך שנשמתו לא תחזור אליו אחרי שהוא הולך לישון בלילה (כאשר הוא נידון אם ראוי שיקום שוב מחדש, ואם יש לו עוד מה לפעול בעולם בשליחות ה'), או החשש מפני אובדן החיים של מי שהוא חלש ומעונה. התבוננות האדם בתלות שלו בה' מחיה החיים </w:t>
      </w:r>
      <w:r>
        <w:rPr>
          <w:rtl/>
        </w:rPr>
        <w:t>–</w:t>
      </w:r>
      <w:r>
        <w:rPr>
          <w:rFonts w:hint="cs"/>
          <w:rtl/>
        </w:rPr>
        <w:t xml:space="preserve"> דווקא מתוך היראה הנובעת מכך </w:t>
      </w:r>
      <w:r>
        <w:rPr>
          <w:rtl/>
        </w:rPr>
        <w:t>–</w:t>
      </w:r>
      <w:r>
        <w:rPr>
          <w:rFonts w:hint="cs"/>
          <w:rtl/>
        </w:rPr>
        <w:t xml:space="preserve"> מעוררת בו אהבה ותשוקה אל ה'. כמובן, אהבה כזו מתעוררת רק כאשר תחושת היראה באה על רקע ההתבוננות בטוב ה' </w:t>
      </w:r>
      <w:r>
        <w:rPr>
          <w:rtl/>
        </w:rPr>
        <w:t>–</w:t>
      </w:r>
      <w:r>
        <w:rPr>
          <w:rFonts w:hint="cs"/>
          <w:rtl/>
        </w:rPr>
        <w:t xml:space="preserve"> אחרת תהיה זו תלות שלילית ומנוכרת, שיש בה גם כעס כלפי ה' האוחז בפתיל חיי האדם לטוב ולמוטב. ההכרה בטוב ה', והשמחה בכך שהחיים תלויים דווקא בו, הן ההופכות את התלות והיראה למחדדות ומעצימות את האהבה כלפיו.</w:t>
      </w:r>
    </w:p>
    <w:p w:rsidR="00E62348" w:rsidRDefault="00E62348" w:rsidP="00E62348">
      <w:pPr>
        <w:rPr>
          <w:rFonts w:hint="cs"/>
          <w:rtl/>
        </w:rPr>
      </w:pPr>
      <w:r>
        <w:rPr>
          <w:rFonts w:hint="cs"/>
          <w:rtl/>
        </w:rPr>
        <w:t>גם בין איש לאשתו צריכים לעורר אהבה שכזו, כאשר כל אחד יוכל לפנות לזולתו כ"נשמה אהובה שלי". זו אהבה מתוך תחושת התלות העצמית והחיובית בין בני הזוג, כאשר הם חשים שאינם יכולים להסתדר זה בלעדי זו. אהבה שכזו בין איש לאשתו היא "אהבה שאינה תלויה בדבר"</w:t>
      </w:r>
      <w:r w:rsidRPr="00E838EB">
        <w:rPr>
          <w:rStyle w:val="a5"/>
          <w:rtl/>
        </w:rPr>
        <w:endnoteReference w:id="4"/>
      </w:r>
      <w:r>
        <w:rPr>
          <w:rFonts w:hint="cs"/>
          <w:rtl/>
        </w:rPr>
        <w:t xml:space="preserve">. "אהבה שהיא תלויה בדבר" פירושה תלות שלילית ביכולות או בתכונות הקיימות בבן הזוג ומספקות את צרכי שלי </w:t>
      </w:r>
      <w:r>
        <w:rPr>
          <w:rtl/>
        </w:rPr>
        <w:t>–</w:t>
      </w:r>
      <w:r>
        <w:rPr>
          <w:rFonts w:hint="cs"/>
          <w:rtl/>
        </w:rPr>
        <w:t xml:space="preserve"> אז, כאשר "בטל דבר </w:t>
      </w:r>
      <w:r>
        <w:rPr>
          <w:rtl/>
        </w:rPr>
        <w:t>–</w:t>
      </w:r>
      <w:r>
        <w:rPr>
          <w:rFonts w:hint="cs"/>
          <w:rtl/>
        </w:rPr>
        <w:t xml:space="preserve"> בטלה האהבה" (ואף מתעורר כעס תחתיה</w:t>
      </w:r>
      <w:r w:rsidRPr="00E838EB">
        <w:rPr>
          <w:rStyle w:val="a5"/>
          <w:rtl/>
        </w:rPr>
        <w:endnoteReference w:id="5"/>
      </w:r>
      <w:r>
        <w:rPr>
          <w:rFonts w:hint="cs"/>
          <w:rtl/>
        </w:rPr>
        <w:t xml:space="preserve">, שהרי איש איננו אוהב להיות תלוי ובלתי עצמאי, והשחרור מהתלות השלילית מגלה את הכעס שהסתתר תחתיה כל העת). "אהבה שאינה תלויה בדבר" מתפרשת בחסידות כאהבה שאיננה תלויה בדבר חיצוני </w:t>
      </w:r>
      <w:r>
        <w:rPr>
          <w:rtl/>
        </w:rPr>
        <w:t>–</w:t>
      </w:r>
      <w:r>
        <w:rPr>
          <w:rFonts w:hint="cs"/>
          <w:rtl/>
        </w:rPr>
        <w:t xml:space="preserve"> בפרט מסוים, או בסיפוק אינטרס כל שהוא </w:t>
      </w:r>
      <w:r>
        <w:rPr>
          <w:rtl/>
        </w:rPr>
        <w:t>–</w:t>
      </w:r>
      <w:r>
        <w:rPr>
          <w:rFonts w:hint="cs"/>
          <w:rtl/>
        </w:rPr>
        <w:t xml:space="preserve"> אלא אהבה המכוונת אל העצם השלם, מתוך תחושה שלא ניתן להסתפק בפחות מכל כולו, משום שבלעדיו אין שום דבר. זו תלות חיובית ועצמית </w:t>
      </w:r>
      <w:r>
        <w:rPr>
          <w:rtl/>
        </w:rPr>
        <w:t>–</w:t>
      </w:r>
      <w:r>
        <w:rPr>
          <w:rFonts w:hint="cs"/>
          <w:rtl/>
        </w:rPr>
        <w:t xml:space="preserve"> קשר שלם לעצם של הזולת </w:t>
      </w:r>
      <w:r>
        <w:rPr>
          <w:rtl/>
        </w:rPr>
        <w:t>–</w:t>
      </w:r>
      <w:r>
        <w:rPr>
          <w:rFonts w:hint="cs"/>
          <w:rtl/>
        </w:rPr>
        <w:t xml:space="preserve"> בו קיימת תחושה טובה שבן הזוג כה יקר ואהוב, עד שאין חיים בלעדיו.</w:t>
      </w:r>
    </w:p>
    <w:p w:rsidR="00E62348" w:rsidRDefault="00E62348" w:rsidP="00E62348">
      <w:pPr>
        <w:rPr>
          <w:rFonts w:hint="cs"/>
          <w:rtl/>
        </w:rPr>
      </w:pPr>
      <w:r>
        <w:rPr>
          <w:rFonts w:hint="cs"/>
          <w:rtl/>
        </w:rPr>
        <w:lastRenderedPageBreak/>
        <w:t xml:space="preserve">על כל איש ואשה להתבונן כי בן זוגם הוא המשלים אותם. לאיש בלא </w:t>
      </w:r>
      <w:proofErr w:type="spellStart"/>
      <w:r>
        <w:rPr>
          <w:rFonts w:hint="cs"/>
          <w:rtl/>
        </w:rPr>
        <w:t>אשה</w:t>
      </w:r>
      <w:proofErr w:type="spellEnd"/>
      <w:r>
        <w:rPr>
          <w:rFonts w:hint="cs"/>
          <w:rtl/>
        </w:rPr>
        <w:t xml:space="preserve"> או לאשה בלא איש אין קיום </w:t>
      </w:r>
      <w:proofErr w:type="spellStart"/>
      <w:r>
        <w:rPr>
          <w:rFonts w:hint="cs"/>
          <w:rtl/>
        </w:rPr>
        <w:t>אמיתי</w:t>
      </w:r>
      <w:proofErr w:type="spellEnd"/>
      <w:r>
        <w:rPr>
          <w:rFonts w:hint="cs"/>
          <w:rtl/>
        </w:rPr>
        <w:t xml:space="preserve"> </w:t>
      </w:r>
      <w:r>
        <w:rPr>
          <w:rtl/>
        </w:rPr>
        <w:t>–</w:t>
      </w:r>
      <w:r>
        <w:rPr>
          <w:rFonts w:hint="cs"/>
          <w:rtl/>
        </w:rPr>
        <w:t xml:space="preserve"> רק ביחד נאמר בהם "ויקרא שמם אדם"</w:t>
      </w:r>
      <w:r w:rsidRPr="00E838EB">
        <w:rPr>
          <w:rStyle w:val="a5"/>
          <w:rtl/>
        </w:rPr>
        <w:endnoteReference w:id="6"/>
      </w:r>
      <w:r>
        <w:rPr>
          <w:rFonts w:hint="cs"/>
          <w:rtl/>
        </w:rPr>
        <w:t xml:space="preserve"> </w:t>
      </w:r>
      <w:r>
        <w:rPr>
          <w:rtl/>
        </w:rPr>
        <w:t>–</w:t>
      </w:r>
      <w:r>
        <w:rPr>
          <w:rFonts w:hint="cs"/>
          <w:rtl/>
        </w:rPr>
        <w:t xml:space="preserve"> וחייהם </w:t>
      </w:r>
      <w:proofErr w:type="spellStart"/>
      <w:r>
        <w:rPr>
          <w:rFonts w:hint="cs"/>
          <w:rtl/>
        </w:rPr>
        <w:t>הנשמתיים</w:t>
      </w:r>
      <w:proofErr w:type="spellEnd"/>
      <w:r>
        <w:rPr>
          <w:rFonts w:hint="cs"/>
          <w:rtl/>
        </w:rPr>
        <w:t xml:space="preserve"> </w:t>
      </w:r>
      <w:proofErr w:type="spellStart"/>
      <w:r>
        <w:rPr>
          <w:rFonts w:hint="cs"/>
          <w:rtl/>
        </w:rPr>
        <w:t>האמיתיים</w:t>
      </w:r>
      <w:proofErr w:type="spellEnd"/>
      <w:r>
        <w:rPr>
          <w:rFonts w:hint="cs"/>
          <w:rtl/>
        </w:rPr>
        <w:t xml:space="preserve"> </w:t>
      </w:r>
      <w:proofErr w:type="spellStart"/>
      <w:r>
        <w:rPr>
          <w:rFonts w:hint="cs"/>
          <w:rtl/>
        </w:rPr>
        <w:t>תלוים</w:t>
      </w:r>
      <w:proofErr w:type="spellEnd"/>
      <w:r>
        <w:rPr>
          <w:rFonts w:hint="cs"/>
          <w:rtl/>
        </w:rPr>
        <w:t xml:space="preserve"> זה בזו. מתוך התבוננות זו, המתעצמת דווקא מתוך ממד של חרדה מאובדן בן הזוג, זוכים לראות את החיים שהוא מעניק לי ולשמוח בהם באהבה רבה </w:t>
      </w:r>
      <w:r>
        <w:rPr>
          <w:rtl/>
        </w:rPr>
        <w:t>–</w:t>
      </w:r>
      <w:r>
        <w:rPr>
          <w:rFonts w:hint="cs"/>
          <w:rtl/>
        </w:rPr>
        <w:t xml:space="preserve"> "ראה חיים עם </w:t>
      </w:r>
      <w:proofErr w:type="spellStart"/>
      <w:r>
        <w:rPr>
          <w:rFonts w:hint="cs"/>
          <w:rtl/>
        </w:rPr>
        <w:t>אשה</w:t>
      </w:r>
      <w:proofErr w:type="spellEnd"/>
      <w:r>
        <w:rPr>
          <w:rFonts w:hint="cs"/>
          <w:rtl/>
        </w:rPr>
        <w:t xml:space="preserve"> אשר אהבת"</w:t>
      </w:r>
      <w:r w:rsidRPr="00E838EB">
        <w:rPr>
          <w:rStyle w:val="a5"/>
          <w:rtl/>
        </w:rPr>
        <w:endnoteReference w:id="7"/>
      </w:r>
      <w:r>
        <w:rPr>
          <w:rFonts w:hint="cs"/>
          <w:rtl/>
        </w:rPr>
        <w:t>.</w:t>
      </w:r>
    </w:p>
    <w:p w:rsidR="005F4A47" w:rsidRDefault="00843514">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514" w:rsidRDefault="00843514" w:rsidP="00E62348">
      <w:pPr>
        <w:spacing w:after="0" w:line="240" w:lineRule="auto"/>
      </w:pPr>
      <w:r>
        <w:separator/>
      </w:r>
    </w:p>
  </w:endnote>
  <w:endnote w:type="continuationSeparator" w:id="0">
    <w:p w:rsidR="00843514" w:rsidRDefault="00843514" w:rsidP="00E62348">
      <w:pPr>
        <w:spacing w:after="0" w:line="240" w:lineRule="auto"/>
      </w:pPr>
      <w:r>
        <w:continuationSeparator/>
      </w:r>
    </w:p>
  </w:endnote>
  <w:endnote w:id="1">
    <w:p w:rsidR="00E62348" w:rsidRDefault="00E62348" w:rsidP="00E62348">
      <w:pPr>
        <w:pStyle w:val="a3"/>
        <w:rPr>
          <w:rFonts w:hint="cs"/>
          <w:rtl/>
        </w:rPr>
      </w:pPr>
      <w:r>
        <w:rPr>
          <w:rtl/>
        </w:rPr>
        <w:tab/>
      </w:r>
      <w:r w:rsidRPr="00DF60BE">
        <w:rPr>
          <w:rtl/>
        </w:rPr>
        <w:endnoteRef/>
      </w:r>
      <w:r>
        <w:rPr>
          <w:rtl/>
        </w:rPr>
        <w:t>.</w:t>
      </w:r>
      <w:r>
        <w:rPr>
          <w:rtl/>
        </w:rPr>
        <w:tab/>
      </w:r>
      <w:proofErr w:type="spellStart"/>
      <w:r>
        <w:rPr>
          <w:rFonts w:hint="cs"/>
          <w:rtl/>
        </w:rPr>
        <w:t>פמ"ד</w:t>
      </w:r>
      <w:proofErr w:type="spellEnd"/>
      <w:r>
        <w:rPr>
          <w:rFonts w:hint="cs"/>
          <w:rtl/>
        </w:rPr>
        <w:t>.</w:t>
      </w:r>
    </w:p>
  </w:endnote>
  <w:endnote w:id="2">
    <w:p w:rsidR="00E62348" w:rsidRDefault="00E62348" w:rsidP="00E62348">
      <w:pPr>
        <w:pStyle w:val="a3"/>
        <w:rPr>
          <w:rFonts w:hint="cs"/>
          <w:rtl/>
        </w:rPr>
      </w:pPr>
      <w:r>
        <w:rPr>
          <w:rtl/>
        </w:rPr>
        <w:tab/>
      </w:r>
      <w:r w:rsidRPr="00DF60BE">
        <w:rPr>
          <w:rtl/>
        </w:rPr>
        <w:endnoteRef/>
      </w:r>
      <w:r>
        <w:rPr>
          <w:rtl/>
        </w:rPr>
        <w:t>.</w:t>
      </w:r>
      <w:r>
        <w:rPr>
          <w:rtl/>
        </w:rPr>
        <w:tab/>
      </w:r>
      <w:proofErr w:type="spellStart"/>
      <w:r>
        <w:rPr>
          <w:rFonts w:hint="cs"/>
          <w:rtl/>
        </w:rPr>
        <w:t>ח"ג</w:t>
      </w:r>
      <w:proofErr w:type="spellEnd"/>
      <w:r>
        <w:rPr>
          <w:rFonts w:hint="cs"/>
          <w:rtl/>
        </w:rPr>
        <w:t xml:space="preserve"> סח, א.</w:t>
      </w:r>
    </w:p>
  </w:endnote>
  <w:endnote w:id="3">
    <w:p w:rsidR="00E62348" w:rsidRDefault="00E62348" w:rsidP="00E62348">
      <w:pPr>
        <w:pStyle w:val="a3"/>
        <w:rPr>
          <w:rFonts w:hint="cs"/>
          <w:rtl/>
        </w:rPr>
      </w:pPr>
      <w:r>
        <w:rPr>
          <w:rtl/>
        </w:rPr>
        <w:tab/>
      </w:r>
      <w:r w:rsidRPr="00DF60BE">
        <w:rPr>
          <w:rtl/>
        </w:rPr>
        <w:endnoteRef/>
      </w:r>
      <w:r>
        <w:rPr>
          <w:rtl/>
        </w:rPr>
        <w:t>.</w:t>
      </w:r>
      <w:r>
        <w:rPr>
          <w:rtl/>
        </w:rPr>
        <w:tab/>
      </w:r>
      <w:r>
        <w:rPr>
          <w:rFonts w:hint="cs"/>
          <w:rtl/>
        </w:rPr>
        <w:t xml:space="preserve">ישעיה </w:t>
      </w:r>
      <w:proofErr w:type="spellStart"/>
      <w:r>
        <w:rPr>
          <w:rFonts w:hint="cs"/>
          <w:rtl/>
        </w:rPr>
        <w:t>כו</w:t>
      </w:r>
      <w:proofErr w:type="spellEnd"/>
      <w:r>
        <w:rPr>
          <w:rFonts w:hint="cs"/>
          <w:rtl/>
        </w:rPr>
        <w:t>, ט.</w:t>
      </w:r>
    </w:p>
  </w:endnote>
  <w:endnote w:id="4">
    <w:p w:rsidR="00E62348" w:rsidRDefault="00E62348" w:rsidP="00E62348">
      <w:pPr>
        <w:pStyle w:val="a3"/>
        <w:rPr>
          <w:rFonts w:hint="cs"/>
          <w:rtl/>
        </w:rPr>
      </w:pPr>
      <w:r>
        <w:rPr>
          <w:rtl/>
        </w:rPr>
        <w:tab/>
      </w:r>
      <w:r w:rsidRPr="00DF60BE">
        <w:rPr>
          <w:rtl/>
        </w:rPr>
        <w:endnoteRef/>
      </w:r>
      <w:r>
        <w:rPr>
          <w:rtl/>
        </w:rPr>
        <w:t>.</w:t>
      </w:r>
      <w:r>
        <w:rPr>
          <w:rtl/>
        </w:rPr>
        <w:tab/>
      </w:r>
      <w:r>
        <w:rPr>
          <w:rFonts w:hint="cs"/>
          <w:rtl/>
        </w:rPr>
        <w:t>אבות פ"ה מט"ז.</w:t>
      </w:r>
    </w:p>
  </w:endnote>
  <w:endnote w:id="5">
    <w:p w:rsidR="00E62348" w:rsidRDefault="00E62348" w:rsidP="00E62348">
      <w:pPr>
        <w:pStyle w:val="a3"/>
        <w:rPr>
          <w:rFonts w:hint="cs"/>
          <w:rtl/>
        </w:rPr>
      </w:pPr>
      <w:r>
        <w:rPr>
          <w:rtl/>
        </w:rPr>
        <w:tab/>
      </w:r>
      <w:r w:rsidRPr="00DF60BE">
        <w:rPr>
          <w:rtl/>
        </w:rPr>
        <w:endnoteRef/>
      </w:r>
      <w:r>
        <w:rPr>
          <w:rtl/>
        </w:rPr>
        <w:t>.</w:t>
      </w:r>
      <w:r>
        <w:rPr>
          <w:rtl/>
        </w:rPr>
        <w:tab/>
      </w:r>
      <w:r>
        <w:rPr>
          <w:rFonts w:hint="cs"/>
          <w:rtl/>
        </w:rPr>
        <w:t xml:space="preserve">ראה שמואל-ב </w:t>
      </w:r>
      <w:proofErr w:type="spellStart"/>
      <w:r>
        <w:rPr>
          <w:rFonts w:hint="cs"/>
          <w:rtl/>
        </w:rPr>
        <w:t>יג</w:t>
      </w:r>
      <w:proofErr w:type="spellEnd"/>
      <w:r>
        <w:rPr>
          <w:rFonts w:hint="cs"/>
          <w:rtl/>
        </w:rPr>
        <w:t>, טו.</w:t>
      </w:r>
    </w:p>
  </w:endnote>
  <w:endnote w:id="6">
    <w:p w:rsidR="00E62348" w:rsidRDefault="00E62348" w:rsidP="00E62348">
      <w:pPr>
        <w:pStyle w:val="a3"/>
        <w:rPr>
          <w:rFonts w:hint="cs"/>
          <w:rtl/>
        </w:rPr>
      </w:pPr>
      <w:r>
        <w:rPr>
          <w:rtl/>
        </w:rPr>
        <w:tab/>
      </w:r>
      <w:r w:rsidRPr="00DF60BE">
        <w:rPr>
          <w:rtl/>
        </w:rPr>
        <w:endnoteRef/>
      </w:r>
      <w:r>
        <w:rPr>
          <w:rtl/>
        </w:rPr>
        <w:t>.</w:t>
      </w:r>
      <w:r>
        <w:rPr>
          <w:rtl/>
        </w:rPr>
        <w:tab/>
      </w:r>
      <w:r>
        <w:rPr>
          <w:rFonts w:hint="cs"/>
          <w:rtl/>
        </w:rPr>
        <w:t xml:space="preserve">בראשית ה, ב. יבמות </w:t>
      </w:r>
      <w:proofErr w:type="spellStart"/>
      <w:r>
        <w:rPr>
          <w:rFonts w:hint="cs"/>
          <w:rtl/>
        </w:rPr>
        <w:t>סג</w:t>
      </w:r>
      <w:proofErr w:type="spellEnd"/>
      <w:r>
        <w:rPr>
          <w:rFonts w:hint="cs"/>
          <w:rtl/>
        </w:rPr>
        <w:t>, א.</w:t>
      </w:r>
    </w:p>
  </w:endnote>
  <w:endnote w:id="7">
    <w:p w:rsidR="00E62348" w:rsidRDefault="00E62348" w:rsidP="00E62348">
      <w:pPr>
        <w:pStyle w:val="a3"/>
        <w:rPr>
          <w:rFonts w:hint="cs"/>
          <w:rtl/>
        </w:rPr>
      </w:pPr>
      <w:r>
        <w:rPr>
          <w:rtl/>
        </w:rPr>
        <w:tab/>
      </w:r>
      <w:r w:rsidRPr="00DF60BE">
        <w:rPr>
          <w:rtl/>
        </w:rPr>
        <w:endnoteRef/>
      </w:r>
      <w:r>
        <w:rPr>
          <w:rtl/>
        </w:rPr>
        <w:t>.</w:t>
      </w:r>
      <w:r>
        <w:rPr>
          <w:rtl/>
        </w:rPr>
        <w:tab/>
      </w:r>
      <w:r>
        <w:rPr>
          <w:rFonts w:hint="cs"/>
          <w:rtl/>
        </w:rPr>
        <w:t>קהלת ט, 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514" w:rsidRDefault="00843514" w:rsidP="00E62348">
      <w:pPr>
        <w:spacing w:after="0" w:line="240" w:lineRule="auto"/>
      </w:pPr>
      <w:r>
        <w:separator/>
      </w:r>
    </w:p>
  </w:footnote>
  <w:footnote w:type="continuationSeparator" w:id="0">
    <w:p w:rsidR="00843514" w:rsidRDefault="00843514" w:rsidP="00E623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41"/>
    <w:rsid w:val="00061E65"/>
    <w:rsid w:val="00843514"/>
    <w:rsid w:val="00AC2310"/>
    <w:rsid w:val="00BB1241"/>
    <w:rsid w:val="00E623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6234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6234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6234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E6234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E62348"/>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E62348"/>
    <w:rPr>
      <w:noProof/>
      <w:position w:val="-4"/>
      <w:szCs w:val="27"/>
      <w:vertAlign w:val="superscript"/>
    </w:rPr>
  </w:style>
  <w:style w:type="paragraph" w:customStyle="1" w:styleId="a7">
    <w:name w:val="פתיח תו"/>
    <w:basedOn w:val="a"/>
    <w:link w:val="a8"/>
    <w:rsid w:val="00E6234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E62348"/>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E623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6234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6234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6234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E6234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E62348"/>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E62348"/>
    <w:rPr>
      <w:noProof/>
      <w:position w:val="-4"/>
      <w:szCs w:val="27"/>
      <w:vertAlign w:val="superscript"/>
    </w:rPr>
  </w:style>
  <w:style w:type="paragraph" w:customStyle="1" w:styleId="a7">
    <w:name w:val="פתיח תו"/>
    <w:basedOn w:val="a"/>
    <w:link w:val="a8"/>
    <w:rsid w:val="00E6234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E62348"/>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E623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2053</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2017-08-14T21:40:00Z</dcterms:created>
  <dcterms:modified xsi:type="dcterms:W3CDTF">2017-08-14T21:40:00Z</dcterms:modified>
</cp:coreProperties>
</file>