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3F" w:rsidRDefault="009B563F" w:rsidP="009B563F">
      <w:pPr>
        <w:pStyle w:val="2"/>
        <w:rPr>
          <w:rFonts w:hint="cs"/>
          <w:rtl/>
        </w:rPr>
      </w:pPr>
      <w:bookmarkStart w:id="0" w:name="_Toc130537224"/>
      <w:bookmarkStart w:id="1" w:name="_Ref130537448"/>
      <w:r>
        <w:rPr>
          <w:w w:val="100"/>
          <w:rtl/>
        </w:rPr>
        <w:drawing>
          <wp:anchor distT="0" distB="0" distL="114300" distR="114300" simplePos="0" relativeHeight="251659264" behindDoc="1" locked="0" layoutInCell="1" allowOverlap="1">
            <wp:simplePos x="0" y="0"/>
            <wp:positionH relativeFrom="column">
              <wp:posOffset>1306195</wp:posOffset>
            </wp:positionH>
            <wp:positionV relativeFrom="paragraph">
              <wp:posOffset>666115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"לא זז מחבבה </w:t>
      </w:r>
      <w:r>
        <w:rPr>
          <w:rtl/>
        </w:rPr>
        <w:br/>
      </w:r>
      <w:r>
        <w:rPr>
          <w:rFonts w:hint="cs"/>
          <w:rtl/>
        </w:rPr>
        <w:t>עד שקראה אמי"</w:t>
      </w:r>
      <w:bookmarkEnd w:id="0"/>
      <w:bookmarkEnd w:id="1"/>
    </w:p>
    <w:p w:rsidR="009B563F" w:rsidRPr="00817DDB" w:rsidRDefault="009B563F" w:rsidP="009B563F">
      <w:pPr>
        <w:keepNext/>
        <w:framePr w:dropCap="drop" w:lines="2" w:hSpace="57" w:wrap="around" w:vAnchor="text" w:hAnchor="text" w:xAlign="right"/>
        <w:spacing w:after="0" w:line="760" w:lineRule="exact"/>
        <w:textAlignment w:val="baseline"/>
        <w:rPr>
          <w:rStyle w:val="a9"/>
          <w:rtl/>
        </w:rPr>
      </w:pPr>
      <w:r w:rsidRPr="00817DDB">
        <w:rPr>
          <w:rStyle w:val="a9"/>
          <w:rFonts w:hint="cs"/>
          <w:rtl/>
        </w:rPr>
        <w:t>ב</w:t>
      </w:r>
    </w:p>
    <w:p w:rsidR="009B563F" w:rsidRDefault="009B563F" w:rsidP="009B563F">
      <w:pPr>
        <w:rPr>
          <w:rFonts w:hint="cs"/>
          <w:rtl/>
        </w:rPr>
      </w:pPr>
      <w:r>
        <w:rPr>
          <w:rFonts w:hint="cs"/>
          <w:rtl/>
        </w:rPr>
        <w:t>ספר הזהר</w:t>
      </w:r>
      <w:r w:rsidRPr="00E838EB">
        <w:rPr>
          <w:rStyle w:val="a6"/>
          <w:rtl/>
        </w:rPr>
        <w:endnoteReference w:id="1"/>
      </w:r>
      <w:r>
        <w:rPr>
          <w:rFonts w:hint="cs"/>
          <w:rtl/>
        </w:rPr>
        <w:t xml:space="preserve"> מתוארות אהבתו של משה רבינו, </w:t>
      </w:r>
      <w:proofErr w:type="spellStart"/>
      <w:r>
        <w:rPr>
          <w:rFonts w:hint="cs"/>
          <w:rtl/>
        </w:rPr>
        <w:t>רעיא</w:t>
      </w:r>
      <w:proofErr w:type="spellEnd"/>
      <w:r>
        <w:rPr>
          <w:rFonts w:hint="cs"/>
          <w:rtl/>
        </w:rPr>
        <w:t xml:space="preserve"> </w:t>
      </w:r>
      <w:proofErr w:type="spellStart"/>
      <w:r>
        <w:rPr>
          <w:rFonts w:hint="cs"/>
          <w:rtl/>
        </w:rPr>
        <w:t>מהימנא</w:t>
      </w:r>
      <w:proofErr w:type="spellEnd"/>
      <w:r>
        <w:rPr>
          <w:rFonts w:hint="cs"/>
          <w:rtl/>
        </w:rPr>
        <w:t xml:space="preserve">, </w:t>
      </w:r>
      <w:proofErr w:type="spellStart"/>
      <w:r>
        <w:rPr>
          <w:rFonts w:hint="cs"/>
          <w:rtl/>
        </w:rPr>
        <w:t>לקוב"ה</w:t>
      </w:r>
      <w:proofErr w:type="spellEnd"/>
      <w:r>
        <w:rPr>
          <w:rFonts w:hint="cs"/>
          <w:rtl/>
        </w:rPr>
        <w:t xml:space="preserve"> </w:t>
      </w:r>
      <w:proofErr w:type="spellStart"/>
      <w:r>
        <w:rPr>
          <w:rFonts w:hint="cs"/>
          <w:rtl/>
        </w:rPr>
        <w:t>ושכינתיה</w:t>
      </w:r>
      <w:proofErr w:type="spellEnd"/>
      <w:r>
        <w:rPr>
          <w:rFonts w:hint="cs"/>
          <w:rtl/>
        </w:rPr>
        <w:t>: "</w:t>
      </w:r>
      <w:proofErr w:type="spellStart"/>
      <w:r>
        <w:rPr>
          <w:rtl/>
        </w:rPr>
        <w:t>כברא</w:t>
      </w:r>
      <w:proofErr w:type="spellEnd"/>
      <w:r>
        <w:rPr>
          <w:rtl/>
        </w:rPr>
        <w:t xml:space="preserve"> </w:t>
      </w:r>
      <w:proofErr w:type="spellStart"/>
      <w:r>
        <w:rPr>
          <w:rtl/>
        </w:rPr>
        <w:t>דאשתדל</w:t>
      </w:r>
      <w:proofErr w:type="spellEnd"/>
      <w:r>
        <w:rPr>
          <w:rtl/>
        </w:rPr>
        <w:t xml:space="preserve"> בתר אבוי </w:t>
      </w:r>
      <w:proofErr w:type="spellStart"/>
      <w:r>
        <w:rPr>
          <w:rtl/>
        </w:rPr>
        <w:t>ואימיה</w:t>
      </w:r>
      <w:proofErr w:type="spellEnd"/>
      <w:r>
        <w:rPr>
          <w:rtl/>
        </w:rPr>
        <w:t xml:space="preserve"> </w:t>
      </w:r>
      <w:proofErr w:type="spellStart"/>
      <w:r>
        <w:rPr>
          <w:rtl/>
        </w:rPr>
        <w:t>דרחים</w:t>
      </w:r>
      <w:proofErr w:type="spellEnd"/>
      <w:r>
        <w:rPr>
          <w:rtl/>
        </w:rPr>
        <w:t xml:space="preserve"> לון יתיר מגרמיה </w:t>
      </w:r>
      <w:proofErr w:type="spellStart"/>
      <w:r>
        <w:rPr>
          <w:rtl/>
        </w:rPr>
        <w:t>ונפשיה</w:t>
      </w:r>
      <w:proofErr w:type="spellEnd"/>
      <w:r>
        <w:rPr>
          <w:rtl/>
        </w:rPr>
        <w:t xml:space="preserve"> </w:t>
      </w:r>
      <w:proofErr w:type="spellStart"/>
      <w:r>
        <w:rPr>
          <w:rtl/>
        </w:rPr>
        <w:t>ורוחיה</w:t>
      </w:r>
      <w:proofErr w:type="spellEnd"/>
      <w:r>
        <w:rPr>
          <w:rtl/>
        </w:rPr>
        <w:t xml:space="preserve"> ונשמתי</w:t>
      </w:r>
      <w:r>
        <w:rPr>
          <w:rFonts w:hint="cs"/>
          <w:rtl/>
        </w:rPr>
        <w:t>ה</w:t>
      </w:r>
      <w:r>
        <w:rPr>
          <w:rtl/>
        </w:rPr>
        <w:t xml:space="preserve"> </w:t>
      </w:r>
      <w:proofErr w:type="spellStart"/>
      <w:r>
        <w:rPr>
          <w:rtl/>
        </w:rPr>
        <w:t>כו</w:t>
      </w:r>
      <w:proofErr w:type="spellEnd"/>
      <w:r>
        <w:rPr>
          <w:rtl/>
        </w:rPr>
        <w:t xml:space="preserve">' ומסר גרמיה למיתה </w:t>
      </w:r>
      <w:proofErr w:type="spellStart"/>
      <w:r>
        <w:rPr>
          <w:rtl/>
        </w:rPr>
        <w:t>עלייהו</w:t>
      </w:r>
      <w:proofErr w:type="spellEnd"/>
      <w:r>
        <w:rPr>
          <w:rtl/>
        </w:rPr>
        <w:t xml:space="preserve"> </w:t>
      </w:r>
      <w:proofErr w:type="spellStart"/>
      <w:r>
        <w:rPr>
          <w:rtl/>
        </w:rPr>
        <w:t>למיפרק</w:t>
      </w:r>
      <w:proofErr w:type="spellEnd"/>
      <w:r>
        <w:rPr>
          <w:rtl/>
        </w:rPr>
        <w:t xml:space="preserve"> לון </w:t>
      </w:r>
      <w:proofErr w:type="spellStart"/>
      <w:r>
        <w:rPr>
          <w:rtl/>
        </w:rPr>
        <w:t>כו</w:t>
      </w:r>
      <w:proofErr w:type="spellEnd"/>
      <w:r>
        <w:rPr>
          <w:rtl/>
        </w:rPr>
        <w:t>'</w:t>
      </w:r>
      <w:r>
        <w:rPr>
          <w:rFonts w:hint="cs"/>
          <w:rtl/>
        </w:rPr>
        <w:t>" (</w:t>
      </w:r>
      <w:r>
        <w:rPr>
          <w:rtl/>
        </w:rPr>
        <w:t>–</w:t>
      </w:r>
      <w:r>
        <w:rPr>
          <w:rFonts w:hint="cs"/>
          <w:rtl/>
        </w:rPr>
        <w:t xml:space="preserve"> "כבן המשתדל אחר אביו ואמו, ואוהב אותם יותר מאת עצמו, את נפשו ורוחו ונשמתו </w:t>
      </w:r>
      <w:proofErr w:type="spellStart"/>
      <w:r>
        <w:rPr>
          <w:rFonts w:hint="cs"/>
          <w:rtl/>
        </w:rPr>
        <w:t>כו</w:t>
      </w:r>
      <w:proofErr w:type="spellEnd"/>
      <w:r>
        <w:rPr>
          <w:rFonts w:hint="cs"/>
          <w:rtl/>
        </w:rPr>
        <w:t xml:space="preserve">' ומסר עצמו למיתה עליהם, לפדות אותם </w:t>
      </w:r>
      <w:proofErr w:type="spellStart"/>
      <w:r>
        <w:rPr>
          <w:rFonts w:hint="cs"/>
          <w:rtl/>
        </w:rPr>
        <w:t>וכו</w:t>
      </w:r>
      <w:proofErr w:type="spellEnd"/>
      <w:r>
        <w:rPr>
          <w:rFonts w:hint="cs"/>
          <w:rtl/>
        </w:rPr>
        <w:t>'"). משה רבינו, המכוון כנגד ספירת ה</w:t>
      </w:r>
      <w:r w:rsidRPr="00EC6CF9">
        <w:rPr>
          <w:rStyle w:val="a3"/>
          <w:rFonts w:hint="cs"/>
          <w:rtl/>
        </w:rPr>
        <w:t>נצח</w:t>
      </w:r>
      <w:r>
        <w:rPr>
          <w:rFonts w:hint="cs"/>
          <w:rtl/>
        </w:rPr>
        <w:t xml:space="preserve"> (רגל ימין בקומת גופו של האדם</w:t>
      </w:r>
      <w:r w:rsidRPr="00E838EB">
        <w:rPr>
          <w:rStyle w:val="a6"/>
          <w:rtl/>
        </w:rPr>
        <w:endnoteReference w:id="2"/>
      </w:r>
      <w:r>
        <w:rPr>
          <w:rFonts w:hint="cs"/>
          <w:rtl/>
        </w:rPr>
        <w:t xml:space="preserve">), חש בשלמות כיצד הוא "ברא </w:t>
      </w:r>
      <w:proofErr w:type="spellStart"/>
      <w:r>
        <w:rPr>
          <w:rFonts w:hint="cs"/>
          <w:rtl/>
        </w:rPr>
        <w:t>כרעא</w:t>
      </w:r>
      <w:proofErr w:type="spellEnd"/>
      <w:r>
        <w:rPr>
          <w:rFonts w:hint="cs"/>
          <w:rtl/>
        </w:rPr>
        <w:t xml:space="preserve"> </w:t>
      </w:r>
      <w:proofErr w:type="spellStart"/>
      <w:r>
        <w:rPr>
          <w:rFonts w:hint="cs"/>
          <w:rtl/>
        </w:rPr>
        <w:t>דאבוה</w:t>
      </w:r>
      <w:proofErr w:type="spellEnd"/>
      <w:r>
        <w:rPr>
          <w:rFonts w:hint="cs"/>
          <w:rtl/>
        </w:rPr>
        <w:t>"</w:t>
      </w:r>
      <w:r w:rsidRPr="00E838EB">
        <w:rPr>
          <w:rStyle w:val="a6"/>
          <w:rtl/>
        </w:rPr>
        <w:endnoteReference w:id="3"/>
      </w:r>
      <w:r>
        <w:rPr>
          <w:rFonts w:hint="cs"/>
          <w:rtl/>
        </w:rPr>
        <w:t xml:space="preserve"> ביחס </w:t>
      </w:r>
      <w:proofErr w:type="spellStart"/>
      <w:r>
        <w:rPr>
          <w:rFonts w:hint="cs"/>
          <w:rtl/>
        </w:rPr>
        <w:t>לקוב"ה</w:t>
      </w:r>
      <w:proofErr w:type="spellEnd"/>
      <w:r>
        <w:rPr>
          <w:rFonts w:hint="cs"/>
          <w:rtl/>
        </w:rPr>
        <w:t>, ועל כן מתעוררת בו אהבת הבן לאביו (כאשר הבן מוסר נפשו על הוריו, מתוך תחושה כי חייו הפרטיים בטלים אל מול הממד ה</w:t>
      </w:r>
      <w:r w:rsidRPr="00EC6CF9">
        <w:rPr>
          <w:rStyle w:val="a3"/>
          <w:rFonts w:hint="cs"/>
          <w:rtl/>
        </w:rPr>
        <w:t>נצחי</w:t>
      </w:r>
      <w:r>
        <w:rPr>
          <w:rFonts w:hint="cs"/>
          <w:rtl/>
        </w:rPr>
        <w:t xml:space="preserve"> שהטביעו בו הוריו). </w:t>
      </w:r>
    </w:p>
    <w:p w:rsidR="009B563F" w:rsidRDefault="009B563F" w:rsidP="009B563F">
      <w:pPr>
        <w:rPr>
          <w:rFonts w:hint="cs"/>
          <w:rtl/>
        </w:rPr>
      </w:pPr>
      <w:r>
        <w:rPr>
          <w:rFonts w:hint="cs"/>
          <w:rtl/>
        </w:rPr>
        <w:t xml:space="preserve">ומבואר בספר </w:t>
      </w:r>
      <w:proofErr w:type="spellStart"/>
      <w:r>
        <w:rPr>
          <w:rFonts w:hint="cs"/>
          <w:rtl/>
        </w:rPr>
        <w:t>התניא</w:t>
      </w:r>
      <w:proofErr w:type="spellEnd"/>
      <w:r w:rsidRPr="00E838EB">
        <w:rPr>
          <w:rStyle w:val="a6"/>
          <w:rtl/>
        </w:rPr>
        <w:endnoteReference w:id="4"/>
      </w:r>
      <w:r>
        <w:rPr>
          <w:rFonts w:hint="cs"/>
          <w:rtl/>
        </w:rPr>
        <w:t xml:space="preserve"> כי אהבה זו צריכה להתגלות בכל אחד מישראל, וזאת על ידי הרגל הלשון לכנות את הקב"ה "אבא": "</w:t>
      </w:r>
      <w:r>
        <w:rPr>
          <w:rtl/>
        </w:rPr>
        <w:t>ואף כי מי הוא זה ואיזהו אשר ערב לבו לגשת להשיג אפ</w:t>
      </w:r>
      <w:r>
        <w:rPr>
          <w:rFonts w:hint="cs"/>
          <w:rtl/>
        </w:rPr>
        <w:t>ילו</w:t>
      </w:r>
      <w:r>
        <w:rPr>
          <w:rtl/>
        </w:rPr>
        <w:t xml:space="preserve"> חלק אחד מני אלף ממדרגת אהבת </w:t>
      </w:r>
      <w:proofErr w:type="spellStart"/>
      <w:r>
        <w:rPr>
          <w:rtl/>
        </w:rPr>
        <w:t>רעיא</w:t>
      </w:r>
      <w:proofErr w:type="spellEnd"/>
      <w:r>
        <w:rPr>
          <w:rtl/>
        </w:rPr>
        <w:t xml:space="preserve"> </w:t>
      </w:r>
      <w:proofErr w:type="spellStart"/>
      <w:r>
        <w:rPr>
          <w:rtl/>
        </w:rPr>
        <w:t>מהימנא</w:t>
      </w:r>
      <w:proofErr w:type="spellEnd"/>
      <w:r>
        <w:rPr>
          <w:rtl/>
        </w:rPr>
        <w:t>. מ</w:t>
      </w:r>
      <w:r>
        <w:rPr>
          <w:rFonts w:hint="cs"/>
          <w:rtl/>
        </w:rPr>
        <w:t>כל מקום</w:t>
      </w:r>
      <w:r>
        <w:rPr>
          <w:rtl/>
        </w:rPr>
        <w:t xml:space="preserve"> הרי אפס קצהו ושמץ מנהו מרב טובו ואורו מאיר לכללות ישראל בכל דור ודור</w:t>
      </w:r>
      <w:r>
        <w:rPr>
          <w:rFonts w:hint="cs"/>
          <w:rtl/>
        </w:rPr>
        <w:t>,</w:t>
      </w:r>
      <w:r>
        <w:rPr>
          <w:rtl/>
        </w:rPr>
        <w:t xml:space="preserve"> כמ</w:t>
      </w:r>
      <w:r>
        <w:rPr>
          <w:rFonts w:hint="cs"/>
          <w:rtl/>
        </w:rPr>
        <w:t>ו שכתוב</w:t>
      </w:r>
      <w:r>
        <w:rPr>
          <w:rtl/>
        </w:rPr>
        <w:t xml:space="preserve"> בתיקונים </w:t>
      </w:r>
      <w:proofErr w:type="spellStart"/>
      <w:r>
        <w:rPr>
          <w:rtl/>
        </w:rPr>
        <w:t>דאתפשטותיה</w:t>
      </w:r>
      <w:proofErr w:type="spellEnd"/>
      <w:r>
        <w:rPr>
          <w:rtl/>
        </w:rPr>
        <w:t xml:space="preserve"> בכל </w:t>
      </w:r>
      <w:proofErr w:type="spellStart"/>
      <w:r>
        <w:rPr>
          <w:rtl/>
        </w:rPr>
        <w:t>דרא</w:t>
      </w:r>
      <w:proofErr w:type="spellEnd"/>
      <w:r>
        <w:rPr>
          <w:rtl/>
        </w:rPr>
        <w:t xml:space="preserve"> </w:t>
      </w:r>
      <w:proofErr w:type="spellStart"/>
      <w:r>
        <w:rPr>
          <w:rtl/>
        </w:rPr>
        <w:t>ודרא</w:t>
      </w:r>
      <w:proofErr w:type="spellEnd"/>
      <w:r>
        <w:rPr>
          <w:rtl/>
        </w:rPr>
        <w:t xml:space="preserve"> </w:t>
      </w:r>
      <w:proofErr w:type="spellStart"/>
      <w:r>
        <w:rPr>
          <w:rtl/>
        </w:rPr>
        <w:t>לאנהרא</w:t>
      </w:r>
      <w:proofErr w:type="spellEnd"/>
      <w:r>
        <w:rPr>
          <w:rtl/>
        </w:rPr>
        <w:t xml:space="preserve"> לון </w:t>
      </w:r>
      <w:proofErr w:type="spellStart"/>
      <w:r>
        <w:rPr>
          <w:rtl/>
        </w:rPr>
        <w:t>וכו</w:t>
      </w:r>
      <w:proofErr w:type="spellEnd"/>
      <w:r>
        <w:rPr>
          <w:rtl/>
        </w:rPr>
        <w:t>'</w:t>
      </w:r>
      <w:r>
        <w:rPr>
          <w:rFonts w:hint="cs"/>
          <w:rtl/>
        </w:rPr>
        <w:t>,</w:t>
      </w:r>
      <w:r>
        <w:rPr>
          <w:rtl/>
        </w:rPr>
        <w:t xml:space="preserve"> רק שהארה זו היא בבחי</w:t>
      </w:r>
      <w:r>
        <w:rPr>
          <w:rFonts w:hint="cs"/>
          <w:rtl/>
        </w:rPr>
        <w:t>נת</w:t>
      </w:r>
      <w:r>
        <w:rPr>
          <w:rtl/>
        </w:rPr>
        <w:t xml:space="preserve"> הסתר והעלם גדול בנפשות כל בית ישראל</w:t>
      </w:r>
      <w:r>
        <w:rPr>
          <w:rFonts w:hint="cs"/>
          <w:rtl/>
        </w:rPr>
        <w:t>,</w:t>
      </w:r>
      <w:r>
        <w:rPr>
          <w:rtl/>
        </w:rPr>
        <w:t xml:space="preserve"> ולהוציא אהבה זו המסותרת מההעלם וההסתר אל הגילוי להיות בהתגלות לבו ומוחו לא </w:t>
      </w:r>
      <w:proofErr w:type="spellStart"/>
      <w:r>
        <w:rPr>
          <w:rtl/>
        </w:rPr>
        <w:t>נפלאת</w:t>
      </w:r>
      <w:proofErr w:type="spellEnd"/>
      <w:r>
        <w:rPr>
          <w:rtl/>
        </w:rPr>
        <w:t xml:space="preserve"> ולא רחוקה היא</w:t>
      </w:r>
      <w:r>
        <w:rPr>
          <w:rFonts w:hint="cs"/>
          <w:rtl/>
        </w:rPr>
        <w:t>,</w:t>
      </w:r>
      <w:r>
        <w:rPr>
          <w:rtl/>
        </w:rPr>
        <w:t xml:space="preserve"> אלא קרוב הדבר מאד בפיך ובלבבך</w:t>
      </w:r>
      <w:r>
        <w:rPr>
          <w:rFonts w:hint="cs"/>
          <w:rtl/>
        </w:rPr>
        <w:t>,</w:t>
      </w:r>
      <w:r>
        <w:rPr>
          <w:rtl/>
        </w:rPr>
        <w:t xml:space="preserve"> דהיינו להיות רגיל על לשונו וקולו לעורר כוונת לבו ומוחו להעמיק מחשבתו בחיי החיים </w:t>
      </w:r>
      <w:proofErr w:type="spellStart"/>
      <w:r>
        <w:rPr>
          <w:rtl/>
        </w:rPr>
        <w:t>א"ס</w:t>
      </w:r>
      <w:proofErr w:type="spellEnd"/>
      <w:r>
        <w:rPr>
          <w:rtl/>
        </w:rPr>
        <w:t xml:space="preserve"> ב"ה כי הוא אבינו ממש </w:t>
      </w:r>
      <w:proofErr w:type="spellStart"/>
      <w:r>
        <w:rPr>
          <w:rtl/>
        </w:rPr>
        <w:t>האמיתי</w:t>
      </w:r>
      <w:proofErr w:type="spellEnd"/>
      <w:r>
        <w:rPr>
          <w:rtl/>
        </w:rPr>
        <w:t xml:space="preserve"> ומקור חיינו</w:t>
      </w:r>
      <w:r>
        <w:rPr>
          <w:rFonts w:hint="cs"/>
          <w:rtl/>
        </w:rPr>
        <w:t>,</w:t>
      </w:r>
      <w:r>
        <w:rPr>
          <w:rtl/>
        </w:rPr>
        <w:t xml:space="preserve"> ולעורר אליו האהבה כאהבת הבן אל האב. וכשירגיל עצמו כן תמיד הרי ההרגל נעשה טבע. ואף אם נדמה לו לכאורה שהוא </w:t>
      </w:r>
      <w:proofErr w:type="spellStart"/>
      <w:r>
        <w:rPr>
          <w:rtl/>
        </w:rPr>
        <w:t>כח</w:t>
      </w:r>
      <w:proofErr w:type="spellEnd"/>
      <w:r>
        <w:rPr>
          <w:rtl/>
        </w:rPr>
        <w:t xml:space="preserve"> דמיוני לא יחוש</w:t>
      </w:r>
      <w:r>
        <w:rPr>
          <w:rFonts w:hint="cs"/>
          <w:rtl/>
        </w:rPr>
        <w:t>,</w:t>
      </w:r>
      <w:r>
        <w:rPr>
          <w:rtl/>
        </w:rPr>
        <w:t xml:space="preserve"> מאחר שהוא אמת לאמיתו מצד עצמו בבחי</w:t>
      </w:r>
      <w:r>
        <w:rPr>
          <w:rFonts w:hint="cs"/>
          <w:rtl/>
        </w:rPr>
        <w:t>נת</w:t>
      </w:r>
      <w:r>
        <w:rPr>
          <w:rtl/>
        </w:rPr>
        <w:t xml:space="preserve"> אהבה מסותרת</w:t>
      </w:r>
      <w:r>
        <w:rPr>
          <w:rFonts w:hint="cs"/>
          <w:rtl/>
        </w:rPr>
        <w:t>".</w:t>
      </w:r>
    </w:p>
    <w:p w:rsidR="009B563F" w:rsidRDefault="009B563F" w:rsidP="009B563F">
      <w:pPr>
        <w:rPr>
          <w:rFonts w:hint="cs"/>
          <w:rtl/>
        </w:rPr>
      </w:pPr>
      <w:r>
        <w:rPr>
          <w:rFonts w:hint="cs"/>
          <w:rtl/>
        </w:rPr>
        <w:t xml:space="preserve">גם בין איש לאשתו יש מקום להתבוננות מסוג זה, כאשר ישים כל אחד מהם אל לבו כי בן זוגו הוא כעין הורה לגביו. על בני הזוג להתבונן בכך שהם באים משרש נשמה משותף, שהוא מעין אב משותף לשניהם. על כל אחד לחוש כי שרש הנשמה, שעבורו הוא חלק על-מודע בנפש, משתקף בצורה מודעת ובהירה בבן זוגו (שהרי הוא מביא לידי ביטוי את אותן תכונות </w:t>
      </w:r>
      <w:proofErr w:type="spellStart"/>
      <w:r>
        <w:rPr>
          <w:rFonts w:hint="cs"/>
          <w:rtl/>
        </w:rPr>
        <w:t>שרשיות</w:t>
      </w:r>
      <w:proofErr w:type="spellEnd"/>
      <w:r>
        <w:rPr>
          <w:rFonts w:hint="cs"/>
          <w:rtl/>
        </w:rPr>
        <w:t xml:space="preserve"> שעבור בן זוגו נותרו בהעלם הלא-מודע) </w:t>
      </w:r>
      <w:r>
        <w:rPr>
          <w:rtl/>
        </w:rPr>
        <w:t>–</w:t>
      </w:r>
      <w:r>
        <w:rPr>
          <w:rFonts w:hint="cs"/>
          <w:rtl/>
        </w:rPr>
        <w:t xml:space="preserve"> </w:t>
      </w:r>
      <w:proofErr w:type="spellStart"/>
      <w:r>
        <w:rPr>
          <w:rFonts w:hint="cs"/>
          <w:rtl/>
        </w:rPr>
        <w:t>ומכיון</w:t>
      </w:r>
      <w:proofErr w:type="spellEnd"/>
      <w:r>
        <w:rPr>
          <w:rFonts w:hint="cs"/>
          <w:rtl/>
        </w:rPr>
        <w:t xml:space="preserve"> </w:t>
      </w:r>
      <w:proofErr w:type="spellStart"/>
      <w:r>
        <w:rPr>
          <w:rFonts w:hint="cs"/>
          <w:rtl/>
        </w:rPr>
        <w:t>ששרש</w:t>
      </w:r>
      <w:proofErr w:type="spellEnd"/>
      <w:r>
        <w:rPr>
          <w:rFonts w:hint="cs"/>
          <w:rtl/>
        </w:rPr>
        <w:t xml:space="preserve"> נשמה זה הוא האב והאם הרוחניים של האדם, בן או בת הזוג איננו אלא האב או האם במובן הרוחני (יסוד נשמתי זה הוא המקור למה שהשתלשל בדרך אחוריים גם לתפיסות פסיכולוגיות, שהצליחו לשים לב לכך שכל אחד ואחת מחפשים בבן או בת זוגם 'דמות אב' או 'דמות אם', ואכמ"ל). ההתבוננות ב'הורות' של בן הזוג יכולה </w:t>
      </w:r>
      <w:proofErr w:type="spellStart"/>
      <w:r>
        <w:rPr>
          <w:rFonts w:hint="cs"/>
          <w:rtl/>
        </w:rPr>
        <w:t>להעשות</w:t>
      </w:r>
      <w:proofErr w:type="spellEnd"/>
      <w:r>
        <w:rPr>
          <w:rFonts w:hint="cs"/>
          <w:rtl/>
        </w:rPr>
        <w:t xml:space="preserve"> מוחשית ומעוררת אהבה עוד יותר, אם מוסיפים לה את ההכרה בדאגה המסורה וההורית שלו לבן זוגו. </w:t>
      </w:r>
    </w:p>
    <w:p w:rsidR="009B563F" w:rsidRDefault="009B563F" w:rsidP="009B563F">
      <w:pPr>
        <w:rPr>
          <w:rFonts w:hint="cs"/>
          <w:rtl/>
        </w:rPr>
      </w:pPr>
      <w:r>
        <w:rPr>
          <w:rFonts w:hint="cs"/>
          <w:rtl/>
        </w:rPr>
        <w:lastRenderedPageBreak/>
        <w:t xml:space="preserve">עצתו של בעל </w:t>
      </w:r>
      <w:proofErr w:type="spellStart"/>
      <w:r>
        <w:rPr>
          <w:rFonts w:hint="cs"/>
          <w:rtl/>
        </w:rPr>
        <w:t>התניא</w:t>
      </w:r>
      <w:proofErr w:type="spellEnd"/>
      <w:r>
        <w:rPr>
          <w:rFonts w:hint="cs"/>
          <w:rtl/>
        </w:rPr>
        <w:t xml:space="preserve">, לגלות את קשר האהבה עם אבינו שבשמים באמצעות ההרגל לקרוא לו אבא, נותנת טוב טעם גם במנהג ישראל של בני זוג רבים לפנות זה אל זו בתארים "אבא" ו"אמא" </w:t>
      </w:r>
      <w:r>
        <w:rPr>
          <w:rtl/>
        </w:rPr>
        <w:t>–</w:t>
      </w:r>
      <w:r>
        <w:rPr>
          <w:rFonts w:hint="cs"/>
          <w:rtl/>
        </w:rPr>
        <w:t xml:space="preserve"> "קול מעורר </w:t>
      </w:r>
      <w:proofErr w:type="spellStart"/>
      <w:r>
        <w:rPr>
          <w:rFonts w:hint="cs"/>
          <w:rtl/>
        </w:rPr>
        <w:t>הכונה</w:t>
      </w:r>
      <w:proofErr w:type="spellEnd"/>
      <w:r>
        <w:rPr>
          <w:rFonts w:hint="cs"/>
          <w:rtl/>
        </w:rPr>
        <w:t>"</w:t>
      </w:r>
      <w:r w:rsidRPr="00E838EB">
        <w:rPr>
          <w:rStyle w:val="a6"/>
          <w:rtl/>
        </w:rPr>
        <w:endnoteReference w:id="5"/>
      </w:r>
      <w:r>
        <w:rPr>
          <w:rFonts w:hint="cs"/>
          <w:rtl/>
        </w:rPr>
        <w:t xml:space="preserve"> להעמיק בכך שהבעל הוא מעין אב לאשתו, כמאמר חז"ל "לא זז מחבבה עד שקראה בתי"</w:t>
      </w:r>
      <w:r w:rsidRPr="00E838EB">
        <w:rPr>
          <w:rStyle w:val="a6"/>
          <w:rtl/>
        </w:rPr>
        <w:endnoteReference w:id="6"/>
      </w:r>
      <w:r>
        <w:rPr>
          <w:rFonts w:hint="cs"/>
          <w:rtl/>
        </w:rPr>
        <w:t xml:space="preserve">, </w:t>
      </w:r>
      <w:proofErr w:type="spellStart"/>
      <w:r>
        <w:rPr>
          <w:rFonts w:hint="cs"/>
          <w:rtl/>
        </w:rPr>
        <w:t>והאשה</w:t>
      </w:r>
      <w:proofErr w:type="spellEnd"/>
      <w:r>
        <w:rPr>
          <w:rFonts w:hint="cs"/>
          <w:rtl/>
        </w:rPr>
        <w:t xml:space="preserve"> היא מעין אם לבעלה, כהמשך מאמר חז"ל "לא זז מחבבה עד שקראה אמי" (אך כל זה איננו בא כתחליף לפניה האוהבת של בני הזוג זה לזו בשמותיהם, כחתן וכלה, כמובן). האהבה המתעוררת בעקבות התבוננות זו רווית בטחון בבן הזוג, כאשר ה'שרשיות' </w:t>
      </w:r>
      <w:proofErr w:type="spellStart"/>
      <w:r>
        <w:rPr>
          <w:rFonts w:hint="cs"/>
          <w:rtl/>
        </w:rPr>
        <w:t>וה'הורות</w:t>
      </w:r>
      <w:proofErr w:type="spellEnd"/>
      <w:r>
        <w:rPr>
          <w:rFonts w:hint="cs"/>
          <w:rtl/>
        </w:rPr>
        <w:t>' שלו נותנות ממד יציב ונצחי לקשר התומך עמו.</w:t>
      </w:r>
    </w:p>
    <w:p w:rsidR="005F4A47" w:rsidRDefault="00393E8D">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E8D" w:rsidRDefault="00393E8D" w:rsidP="009B563F">
      <w:pPr>
        <w:spacing w:after="0" w:line="240" w:lineRule="auto"/>
      </w:pPr>
      <w:r>
        <w:separator/>
      </w:r>
    </w:p>
  </w:endnote>
  <w:endnote w:type="continuationSeparator" w:id="0">
    <w:p w:rsidR="00393E8D" w:rsidRDefault="00393E8D" w:rsidP="009B563F">
      <w:pPr>
        <w:spacing w:after="0" w:line="240" w:lineRule="auto"/>
      </w:pPr>
      <w:r>
        <w:continuationSeparator/>
      </w:r>
    </w:p>
  </w:endnote>
  <w:endnote w:id="1">
    <w:p w:rsidR="009B563F" w:rsidRDefault="009B563F" w:rsidP="009B563F">
      <w:pPr>
        <w:pStyle w:val="a4"/>
        <w:rPr>
          <w:rFonts w:hint="cs"/>
          <w:rtl/>
        </w:rPr>
      </w:pPr>
      <w:r>
        <w:rPr>
          <w:rtl/>
        </w:rPr>
        <w:tab/>
      </w:r>
      <w:r w:rsidRPr="00DF60BE">
        <w:rPr>
          <w:rtl/>
        </w:rPr>
        <w:endnoteRef/>
      </w:r>
      <w:r>
        <w:rPr>
          <w:rtl/>
        </w:rPr>
        <w:t>.</w:t>
      </w:r>
      <w:r>
        <w:rPr>
          <w:rtl/>
        </w:rPr>
        <w:tab/>
      </w:r>
      <w:proofErr w:type="spellStart"/>
      <w:r>
        <w:rPr>
          <w:rFonts w:hint="cs"/>
          <w:rtl/>
        </w:rPr>
        <w:t>ח"ג</w:t>
      </w:r>
      <w:proofErr w:type="spellEnd"/>
      <w:r>
        <w:rPr>
          <w:rFonts w:hint="cs"/>
          <w:rtl/>
        </w:rPr>
        <w:t xml:space="preserve"> רפא, א.</w:t>
      </w:r>
    </w:p>
  </w:endnote>
  <w:endnote w:id="2">
    <w:p w:rsidR="009B563F" w:rsidRDefault="009B563F" w:rsidP="009B563F">
      <w:pPr>
        <w:pStyle w:val="a4"/>
        <w:rPr>
          <w:rFonts w:hint="cs"/>
          <w:rtl/>
        </w:rPr>
      </w:pPr>
      <w:r>
        <w:rPr>
          <w:rtl/>
        </w:rPr>
        <w:tab/>
      </w:r>
      <w:r w:rsidRPr="00DF60BE">
        <w:rPr>
          <w:rtl/>
        </w:rPr>
        <w:endnoteRef/>
      </w:r>
      <w:r>
        <w:rPr>
          <w:rtl/>
        </w:rPr>
        <w:t>.</w:t>
      </w:r>
      <w:r>
        <w:rPr>
          <w:rtl/>
        </w:rPr>
        <w:tab/>
      </w:r>
      <w:r>
        <w:rPr>
          <w:rFonts w:hint="cs"/>
          <w:rtl/>
        </w:rPr>
        <w:t xml:space="preserve">"פתח אליהו" </w:t>
      </w:r>
      <w:r>
        <w:rPr>
          <w:rtl/>
        </w:rPr>
        <w:t>–</w:t>
      </w:r>
      <w:r>
        <w:rPr>
          <w:rFonts w:hint="cs"/>
          <w:rtl/>
        </w:rPr>
        <w:t xml:space="preserve"> הקדמת </w:t>
      </w:r>
      <w:proofErr w:type="spellStart"/>
      <w:r>
        <w:rPr>
          <w:rFonts w:hint="cs"/>
          <w:rtl/>
        </w:rPr>
        <w:t>תקוני</w:t>
      </w:r>
      <w:proofErr w:type="spellEnd"/>
      <w:r>
        <w:rPr>
          <w:rFonts w:hint="cs"/>
          <w:rtl/>
        </w:rPr>
        <w:t xml:space="preserve"> הזהר.</w:t>
      </w:r>
    </w:p>
  </w:endnote>
  <w:endnote w:id="3">
    <w:p w:rsidR="009B563F" w:rsidRDefault="009B563F" w:rsidP="009B563F">
      <w:pPr>
        <w:pStyle w:val="a4"/>
        <w:rPr>
          <w:rFonts w:hint="cs"/>
          <w:rtl/>
        </w:rPr>
      </w:pPr>
      <w:r>
        <w:rPr>
          <w:rtl/>
        </w:rPr>
        <w:tab/>
      </w:r>
      <w:r w:rsidRPr="00DF60BE">
        <w:rPr>
          <w:rtl/>
        </w:rPr>
        <w:endnoteRef/>
      </w:r>
      <w:r>
        <w:rPr>
          <w:rtl/>
        </w:rPr>
        <w:t>.</w:t>
      </w:r>
      <w:r>
        <w:rPr>
          <w:rtl/>
        </w:rPr>
        <w:tab/>
      </w:r>
      <w:r>
        <w:rPr>
          <w:rFonts w:hint="cs"/>
          <w:rtl/>
        </w:rPr>
        <w:t>עפ"י עירובין ע, ב.</w:t>
      </w:r>
    </w:p>
  </w:endnote>
  <w:endnote w:id="4">
    <w:p w:rsidR="009B563F" w:rsidRDefault="009B563F" w:rsidP="009B563F">
      <w:pPr>
        <w:pStyle w:val="a4"/>
        <w:rPr>
          <w:rFonts w:hint="cs"/>
          <w:rtl/>
        </w:rPr>
      </w:pPr>
      <w:r>
        <w:rPr>
          <w:rtl/>
        </w:rPr>
        <w:tab/>
      </w:r>
      <w:r w:rsidRPr="00DF60BE">
        <w:rPr>
          <w:rtl/>
        </w:rPr>
        <w:endnoteRef/>
      </w:r>
      <w:r>
        <w:rPr>
          <w:rtl/>
        </w:rPr>
        <w:t>.</w:t>
      </w:r>
      <w:r>
        <w:rPr>
          <w:rtl/>
        </w:rPr>
        <w:tab/>
      </w:r>
      <w:proofErr w:type="spellStart"/>
      <w:r>
        <w:rPr>
          <w:rFonts w:hint="cs"/>
          <w:rtl/>
        </w:rPr>
        <w:t>פמ"ד</w:t>
      </w:r>
      <w:proofErr w:type="spellEnd"/>
      <w:r>
        <w:rPr>
          <w:rFonts w:hint="cs"/>
          <w:rtl/>
        </w:rPr>
        <w:t>.</w:t>
      </w:r>
    </w:p>
  </w:endnote>
  <w:endnote w:id="5">
    <w:p w:rsidR="009B563F" w:rsidRDefault="009B563F" w:rsidP="009B563F">
      <w:pPr>
        <w:pStyle w:val="a4"/>
        <w:rPr>
          <w:rFonts w:hint="cs"/>
          <w:rtl/>
        </w:rPr>
      </w:pPr>
      <w:r>
        <w:rPr>
          <w:rtl/>
        </w:rPr>
        <w:tab/>
      </w:r>
      <w:r w:rsidRPr="00DF60BE">
        <w:rPr>
          <w:rtl/>
        </w:rPr>
        <w:endnoteRef/>
      </w:r>
      <w:r>
        <w:rPr>
          <w:rtl/>
        </w:rPr>
        <w:t>.</w:t>
      </w:r>
      <w:r>
        <w:rPr>
          <w:rtl/>
        </w:rPr>
        <w:tab/>
      </w:r>
      <w:proofErr w:type="spellStart"/>
      <w:r>
        <w:rPr>
          <w:rFonts w:hint="cs"/>
          <w:rtl/>
        </w:rPr>
        <w:t>טוש"ע</w:t>
      </w:r>
      <w:proofErr w:type="spellEnd"/>
      <w:r>
        <w:rPr>
          <w:rFonts w:hint="cs"/>
          <w:rtl/>
        </w:rPr>
        <w:t xml:space="preserve"> סימן </w:t>
      </w:r>
      <w:proofErr w:type="spellStart"/>
      <w:r>
        <w:rPr>
          <w:rFonts w:hint="cs"/>
          <w:rtl/>
        </w:rPr>
        <w:t>סא</w:t>
      </w:r>
      <w:proofErr w:type="spellEnd"/>
      <w:r>
        <w:rPr>
          <w:rFonts w:hint="cs"/>
          <w:rtl/>
        </w:rPr>
        <w:t xml:space="preserve"> סעיף ד וסימן </w:t>
      </w:r>
      <w:proofErr w:type="spellStart"/>
      <w:r>
        <w:rPr>
          <w:rFonts w:hint="cs"/>
          <w:rtl/>
        </w:rPr>
        <w:t>קא</w:t>
      </w:r>
      <w:proofErr w:type="spellEnd"/>
      <w:r>
        <w:rPr>
          <w:rFonts w:hint="cs"/>
          <w:rtl/>
        </w:rPr>
        <w:t xml:space="preserve"> סעיף ב.</w:t>
      </w:r>
    </w:p>
  </w:endnote>
  <w:endnote w:id="6">
    <w:p w:rsidR="009B563F" w:rsidRDefault="009B563F" w:rsidP="009B563F">
      <w:pPr>
        <w:pStyle w:val="a4"/>
        <w:rPr>
          <w:rFonts w:hint="cs"/>
          <w:rtl/>
        </w:rPr>
      </w:pPr>
      <w:r>
        <w:rPr>
          <w:rtl/>
        </w:rPr>
        <w:tab/>
      </w:r>
      <w:r w:rsidRPr="00DF60BE">
        <w:rPr>
          <w:rtl/>
        </w:rPr>
        <w:endnoteRef/>
      </w:r>
      <w:r>
        <w:rPr>
          <w:rtl/>
        </w:rPr>
        <w:t>.</w:t>
      </w:r>
      <w:r>
        <w:rPr>
          <w:rtl/>
        </w:rPr>
        <w:tab/>
      </w:r>
      <w:r>
        <w:rPr>
          <w:rFonts w:hint="cs"/>
          <w:rtl/>
        </w:rPr>
        <w:t xml:space="preserve">שמות רבה נב, ה. ראה גם במדבר רבה </w:t>
      </w:r>
      <w:proofErr w:type="spellStart"/>
      <w:r>
        <w:rPr>
          <w:rFonts w:hint="cs"/>
          <w:rtl/>
        </w:rPr>
        <w:t>יב</w:t>
      </w:r>
      <w:proofErr w:type="spellEnd"/>
      <w:r>
        <w:rPr>
          <w:rFonts w:hint="cs"/>
          <w:rtl/>
        </w:rPr>
        <w:t>, ח.</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E8D" w:rsidRDefault="00393E8D" w:rsidP="009B563F">
      <w:pPr>
        <w:spacing w:after="0" w:line="240" w:lineRule="auto"/>
      </w:pPr>
      <w:r>
        <w:separator/>
      </w:r>
    </w:p>
  </w:footnote>
  <w:footnote w:type="continuationSeparator" w:id="0">
    <w:p w:rsidR="00393E8D" w:rsidRDefault="00393E8D" w:rsidP="009B56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088"/>
    <w:rsid w:val="00061E65"/>
    <w:rsid w:val="00393E8D"/>
    <w:rsid w:val="009B563F"/>
    <w:rsid w:val="00AC2310"/>
    <w:rsid w:val="00EE20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B563F"/>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B563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B563F"/>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9B563F"/>
    <w:rPr>
      <w:rFonts w:cs="Miriam"/>
      <w:w w:val="100"/>
      <w:sz w:val="21"/>
      <w:szCs w:val="23"/>
    </w:rPr>
  </w:style>
  <w:style w:type="paragraph" w:styleId="a4">
    <w:name w:val="endnote text"/>
    <w:aliases w:val="Endnote Text"/>
    <w:basedOn w:val="a"/>
    <w:link w:val="a5"/>
    <w:autoRedefine/>
    <w:semiHidden/>
    <w:rsid w:val="009B563F"/>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9B563F"/>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9B563F"/>
    <w:rPr>
      <w:noProof/>
      <w:position w:val="-4"/>
      <w:szCs w:val="27"/>
      <w:vertAlign w:val="superscript"/>
    </w:rPr>
  </w:style>
  <w:style w:type="paragraph" w:customStyle="1" w:styleId="a8">
    <w:name w:val="פתיח תו"/>
    <w:basedOn w:val="a"/>
    <w:link w:val="a9"/>
    <w:rsid w:val="009B563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9B563F"/>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9B563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B563F"/>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B563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B563F"/>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9B563F"/>
    <w:rPr>
      <w:rFonts w:cs="Miriam"/>
      <w:w w:val="100"/>
      <w:sz w:val="21"/>
      <w:szCs w:val="23"/>
    </w:rPr>
  </w:style>
  <w:style w:type="paragraph" w:styleId="a4">
    <w:name w:val="endnote text"/>
    <w:aliases w:val="Endnote Text"/>
    <w:basedOn w:val="a"/>
    <w:link w:val="a5"/>
    <w:autoRedefine/>
    <w:semiHidden/>
    <w:rsid w:val="009B563F"/>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9B563F"/>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9B563F"/>
    <w:rPr>
      <w:noProof/>
      <w:position w:val="-4"/>
      <w:szCs w:val="27"/>
      <w:vertAlign w:val="superscript"/>
    </w:rPr>
  </w:style>
  <w:style w:type="paragraph" w:customStyle="1" w:styleId="a8">
    <w:name w:val="פתיח תו"/>
    <w:basedOn w:val="a"/>
    <w:link w:val="a9"/>
    <w:rsid w:val="009B563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9B563F"/>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9B56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8;&#1513;&#1493;&#1503;%20&#1514;&#1506;&#1493;&#1512;&#1512;&#1493;%20&#1488;&#1514;%20&#1492;&#1488;&#1492;&#1489;&#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2255</Characters>
  <Application>Microsoft Office Word</Application>
  <DocSecurity>0</DocSecurity>
  <Lines>18</Lines>
  <Paragraphs>5</Paragraphs>
  <ScaleCrop>false</ScaleCrop>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2017-08-14T21:41:00Z</dcterms:created>
  <dcterms:modified xsi:type="dcterms:W3CDTF">2017-08-14T21:41:00Z</dcterms:modified>
</cp:coreProperties>
</file>