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4B1" w:rsidRPr="0009500B" w:rsidRDefault="00A164B1" w:rsidP="00A164B1">
      <w:pPr>
        <w:pStyle w:val="2"/>
        <w:rPr>
          <w:rFonts w:hint="cs"/>
          <w:rtl/>
        </w:rPr>
      </w:pPr>
      <w:bookmarkStart w:id="0" w:name="_Toc130537255"/>
      <w:bookmarkStart w:id="1" w:name="_Ref130537646"/>
      <w:r>
        <w:rPr>
          <w:w w:val="100"/>
          <w:rtl/>
        </w:rPr>
        <w:drawing>
          <wp:anchor distT="0" distB="0" distL="114300" distR="114300" simplePos="0" relativeHeight="251659264" behindDoc="1" locked="0" layoutInCell="1" allowOverlap="1">
            <wp:simplePos x="0" y="0"/>
            <wp:positionH relativeFrom="column">
              <wp:posOffset>1285875</wp:posOffset>
            </wp:positionH>
            <wp:positionV relativeFrom="paragraph">
              <wp:posOffset>656590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w:t>
      </w:r>
      <w:r w:rsidRPr="0009500B">
        <w:rPr>
          <w:rFonts w:hint="cs"/>
          <w:rtl/>
        </w:rPr>
        <w:t>ישיש עליך</w:t>
      </w:r>
      <w:r>
        <w:rPr>
          <w:rFonts w:hint="cs"/>
          <w:rtl/>
        </w:rPr>
        <w:t>…</w:t>
      </w:r>
      <w:r w:rsidRPr="0009500B">
        <w:rPr>
          <w:rFonts w:hint="cs"/>
          <w:rtl/>
        </w:rPr>
        <w:t xml:space="preserve"> </w:t>
      </w:r>
      <w:r>
        <w:rPr>
          <w:rtl/>
        </w:rPr>
        <w:br/>
      </w:r>
      <w:r w:rsidRPr="0009500B">
        <w:rPr>
          <w:rFonts w:hint="cs"/>
          <w:rtl/>
        </w:rPr>
        <w:t>כמשוש חתן על כלה</w:t>
      </w:r>
      <w:bookmarkEnd w:id="0"/>
      <w:bookmarkEnd w:id="1"/>
      <w:r>
        <w:rPr>
          <w:rFonts w:hint="cs"/>
          <w:rtl/>
        </w:rPr>
        <w:t>"</w:t>
      </w:r>
    </w:p>
    <w:p w:rsidR="00A164B1" w:rsidRPr="00DE003D" w:rsidRDefault="00A164B1" w:rsidP="00A164B1">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ב</w:t>
      </w:r>
    </w:p>
    <w:p w:rsidR="00A164B1" w:rsidRDefault="00A164B1" w:rsidP="00A164B1">
      <w:pPr>
        <w:rPr>
          <w:rFonts w:hint="cs"/>
          <w:sz w:val="24"/>
          <w:rtl/>
        </w:rPr>
      </w:pPr>
      <w:r>
        <w:rPr>
          <w:rFonts w:hint="cs"/>
          <w:sz w:val="24"/>
          <w:rtl/>
        </w:rPr>
        <w:t xml:space="preserve">ית </w:t>
      </w:r>
      <w:r w:rsidRPr="00EC6CF9">
        <w:rPr>
          <w:rStyle w:val="a3"/>
          <w:rFonts w:hint="cs"/>
          <w:rtl/>
        </w:rPr>
        <w:t>הלל</w:t>
      </w:r>
      <w:r>
        <w:rPr>
          <w:rFonts w:hint="cs"/>
          <w:sz w:val="24"/>
          <w:rtl/>
        </w:rPr>
        <w:t>, הפוסקים כי כל כלה יש לשבח כ"כלה נאה וחסודה"</w:t>
      </w:r>
      <w:bookmarkStart w:id="2" w:name="_Ref128687488"/>
      <w:r w:rsidRPr="00E838EB">
        <w:rPr>
          <w:rStyle w:val="a6"/>
          <w:rtl/>
        </w:rPr>
        <w:endnoteReference w:id="1"/>
      </w:r>
      <w:bookmarkEnd w:id="2"/>
      <w:r>
        <w:rPr>
          <w:rFonts w:hint="cs"/>
          <w:sz w:val="24"/>
          <w:rtl/>
        </w:rPr>
        <w:t xml:space="preserve">, מלמדים אותנו על התפקיד של דברי </w:t>
      </w:r>
      <w:r w:rsidRPr="00EC6CF9">
        <w:rPr>
          <w:rStyle w:val="a3"/>
          <w:rFonts w:hint="cs"/>
          <w:rtl/>
        </w:rPr>
        <w:t>הלל</w:t>
      </w:r>
      <w:r>
        <w:rPr>
          <w:rFonts w:hint="cs"/>
          <w:sz w:val="24"/>
          <w:rtl/>
        </w:rPr>
        <w:t xml:space="preserve"> ושבח בחיי הנישואין. הנהגת החתונה, בה משבחים את הכלה לפני החתן ואת החתן לפני הכלה, צריכה להמשך כל ימי חייהם, כאשר ידעו להחמיא האחד לשני כראוי. </w:t>
      </w:r>
    </w:p>
    <w:p w:rsidR="00A164B1" w:rsidRDefault="00A164B1" w:rsidP="00A164B1">
      <w:pPr>
        <w:rPr>
          <w:rFonts w:hint="cs"/>
          <w:sz w:val="24"/>
          <w:rtl/>
        </w:rPr>
      </w:pPr>
      <w:r>
        <w:rPr>
          <w:rFonts w:hint="cs"/>
          <w:sz w:val="24"/>
          <w:rtl/>
        </w:rPr>
        <w:t>בכלל מבואר כי בחיי היום-יום של בני הזוג, ראוי שיכבירו דברי שבח זה על זו, ובכך יעוררו את התכונות הטובות הטמונות בהם</w:t>
      </w:r>
      <w:r w:rsidRPr="00E838EB">
        <w:rPr>
          <w:rStyle w:val="a6"/>
          <w:rtl/>
        </w:rPr>
        <w:endnoteReference w:id="2"/>
      </w:r>
      <w:r>
        <w:rPr>
          <w:rFonts w:hint="cs"/>
          <w:sz w:val="24"/>
          <w:rtl/>
        </w:rPr>
        <w:t xml:space="preserve">. כמובן שהמדובר הוא בדברי שבח היוצאים מן הלב, באופן פנימי, משום ששבח חיצוני </w:t>
      </w:r>
      <w:r>
        <w:rPr>
          <w:sz w:val="24"/>
          <w:rtl/>
        </w:rPr>
        <w:t>–</w:t>
      </w:r>
      <w:r>
        <w:rPr>
          <w:rFonts w:hint="cs"/>
          <w:sz w:val="24"/>
          <w:rtl/>
        </w:rPr>
        <w:t xml:space="preserve"> הנאמר כמס שפתים בלבד </w:t>
      </w:r>
      <w:r>
        <w:rPr>
          <w:sz w:val="24"/>
          <w:rtl/>
        </w:rPr>
        <w:t>–</w:t>
      </w:r>
      <w:r>
        <w:rPr>
          <w:rFonts w:hint="cs"/>
          <w:sz w:val="24"/>
          <w:rtl/>
        </w:rPr>
        <w:t xml:space="preserve"> נוגע, לכל היותר, </w:t>
      </w:r>
      <w:proofErr w:type="spellStart"/>
      <w:r>
        <w:rPr>
          <w:rFonts w:hint="cs"/>
          <w:sz w:val="24"/>
          <w:rtl/>
        </w:rPr>
        <w:t>במדות</w:t>
      </w:r>
      <w:proofErr w:type="spellEnd"/>
      <w:r>
        <w:rPr>
          <w:rFonts w:hint="cs"/>
          <w:sz w:val="24"/>
          <w:rtl/>
        </w:rPr>
        <w:t xml:space="preserve"> טובות שנמצאות בפועל, ואיננו מסוגל לעורר משהו מפנימיות ועצמיות הנפש</w:t>
      </w:r>
      <w:r w:rsidRPr="00E838EB">
        <w:rPr>
          <w:rStyle w:val="a6"/>
          <w:rtl/>
        </w:rPr>
        <w:endnoteReference w:id="3"/>
      </w:r>
      <w:r>
        <w:rPr>
          <w:rFonts w:hint="cs"/>
          <w:sz w:val="24"/>
          <w:rtl/>
        </w:rPr>
        <w:t>. דברי שבח כאלו, היוצאים מן הלב ומטרתם לעורר תכונות טובות חבויות, בנויים על אבחנה דקה של כל אחד בתכונות הנפש הכמוסות בבן זוגו. על כל אחד להיות "חכם הרואה את הנולד"</w:t>
      </w:r>
      <w:r w:rsidRPr="00E838EB">
        <w:rPr>
          <w:rStyle w:val="a6"/>
          <w:rtl/>
        </w:rPr>
        <w:endnoteReference w:id="4"/>
      </w:r>
      <w:r>
        <w:rPr>
          <w:rFonts w:hint="cs"/>
          <w:sz w:val="24"/>
          <w:rtl/>
        </w:rPr>
        <w:t xml:space="preserve">, הרואה את </w:t>
      </w:r>
      <w:proofErr w:type="spellStart"/>
      <w:r>
        <w:rPr>
          <w:rFonts w:hint="cs"/>
          <w:sz w:val="24"/>
          <w:rtl/>
        </w:rPr>
        <w:t>המדות</w:t>
      </w:r>
      <w:proofErr w:type="spellEnd"/>
      <w:r>
        <w:rPr>
          <w:rFonts w:hint="cs"/>
          <w:sz w:val="24"/>
          <w:rtl/>
        </w:rPr>
        <w:t xml:space="preserve"> שניתן 'להוליד' מבן זוגו, </w:t>
      </w:r>
      <w:proofErr w:type="spellStart"/>
      <w:r>
        <w:rPr>
          <w:rFonts w:hint="cs"/>
          <w:sz w:val="24"/>
          <w:rtl/>
        </w:rPr>
        <w:t>וכמילדת</w:t>
      </w:r>
      <w:proofErr w:type="spellEnd"/>
      <w:r>
        <w:rPr>
          <w:rFonts w:hint="cs"/>
          <w:sz w:val="24"/>
          <w:rtl/>
        </w:rPr>
        <w:t xml:space="preserve"> (הקרויה "חכמה"</w:t>
      </w:r>
      <w:r w:rsidRPr="00E838EB">
        <w:rPr>
          <w:rStyle w:val="a6"/>
          <w:rtl/>
        </w:rPr>
        <w:endnoteReference w:id="5"/>
      </w:r>
      <w:r>
        <w:rPr>
          <w:rFonts w:hint="cs"/>
          <w:sz w:val="24"/>
          <w:rtl/>
        </w:rPr>
        <w:t>) לעזור למדות אלו להתגלות בדברי השבח שלו.</w:t>
      </w:r>
    </w:p>
    <w:p w:rsidR="00A164B1" w:rsidRDefault="00A164B1" w:rsidP="00A164B1">
      <w:pPr>
        <w:rPr>
          <w:rFonts w:hint="cs"/>
          <w:sz w:val="24"/>
          <w:rtl/>
        </w:rPr>
      </w:pPr>
      <w:r>
        <w:rPr>
          <w:rFonts w:hint="cs"/>
          <w:sz w:val="24"/>
          <w:rtl/>
        </w:rPr>
        <w:t>אמנם, יש לשים לב לכך שדברי שבח כאלו מעוררים תכונות טובות רק מ"העלם שישנו במציאות"</w:t>
      </w:r>
      <w:r w:rsidRPr="00E838EB">
        <w:rPr>
          <w:rStyle w:val="a6"/>
          <w:rtl/>
        </w:rPr>
        <w:endnoteReference w:id="6"/>
      </w:r>
      <w:r>
        <w:rPr>
          <w:rFonts w:hint="cs"/>
          <w:sz w:val="24"/>
          <w:rtl/>
        </w:rPr>
        <w:t xml:space="preserve"> </w:t>
      </w:r>
      <w:r>
        <w:rPr>
          <w:sz w:val="24"/>
          <w:rtl/>
        </w:rPr>
        <w:t>–</w:t>
      </w:r>
      <w:r>
        <w:rPr>
          <w:rFonts w:hint="cs"/>
          <w:sz w:val="24"/>
          <w:rtl/>
        </w:rPr>
        <w:t xml:space="preserve"> רק תכונות שניתן להבחין בקיומן הנסתר, ולהסב את תשומת הלב לקיומן על ידי דברי השבח. ולכאורה, חשיפת תכונות כאלו איננה דורשת את </w:t>
      </w:r>
      <w:proofErr w:type="spellStart"/>
      <w:r>
        <w:rPr>
          <w:rFonts w:hint="cs"/>
          <w:sz w:val="24"/>
          <w:rtl/>
        </w:rPr>
        <w:t>הכח</w:t>
      </w:r>
      <w:proofErr w:type="spellEnd"/>
      <w:r>
        <w:rPr>
          <w:rFonts w:hint="cs"/>
          <w:sz w:val="24"/>
          <w:rtl/>
        </w:rPr>
        <w:t xml:space="preserve"> המיוחד של בית הלל. שהרי, בית </w:t>
      </w:r>
      <w:r w:rsidRPr="00EC6CF9">
        <w:rPr>
          <w:rStyle w:val="a3"/>
          <w:rFonts w:hint="cs"/>
          <w:rtl/>
        </w:rPr>
        <w:t>שמאי</w:t>
      </w:r>
      <w:r>
        <w:rPr>
          <w:rFonts w:hint="cs"/>
          <w:sz w:val="24"/>
          <w:rtl/>
        </w:rPr>
        <w:t>, המורים לשבח את הכלה רק "כמות שהיא"</w:t>
      </w:r>
      <w:r w:rsidRPr="00891CE0">
        <w:rPr>
          <w:rStyle w:val="a6"/>
          <w:rtl/>
        </w:rPr>
        <w:fldChar w:fldCharType="begin"/>
      </w:r>
      <w:r w:rsidRPr="00891CE0">
        <w:rPr>
          <w:rStyle w:val="a6"/>
          <w:rtl/>
        </w:rPr>
        <w:instrText xml:space="preserve"> </w:instrText>
      </w:r>
      <w:r w:rsidRPr="00891CE0">
        <w:rPr>
          <w:rStyle w:val="a6"/>
          <w:rFonts w:hint="cs"/>
        </w:rPr>
        <w:instrText>NOTEREF</w:instrText>
      </w:r>
      <w:r w:rsidRPr="00891CE0">
        <w:rPr>
          <w:rStyle w:val="a6"/>
          <w:rFonts w:hint="cs"/>
          <w:rtl/>
        </w:rPr>
        <w:instrText xml:space="preserve"> _</w:instrText>
      </w:r>
      <w:r w:rsidRPr="00891CE0">
        <w:rPr>
          <w:rStyle w:val="a6"/>
          <w:rFonts w:hint="cs"/>
        </w:rPr>
        <w:instrText>Ref128687488 \h</w:instrText>
      </w:r>
      <w:r w:rsidRPr="00891CE0">
        <w:rPr>
          <w:rStyle w:val="a6"/>
          <w:rtl/>
        </w:rPr>
        <w:instrText xml:space="preserve"> </w:instrText>
      </w:r>
      <w:r w:rsidRPr="00891CE0">
        <w:rPr>
          <w:rStyle w:val="a6"/>
        </w:rPr>
      </w:r>
      <w:r>
        <w:rPr>
          <w:rStyle w:val="a6"/>
          <w:rtl/>
        </w:rPr>
        <w:instrText xml:space="preserve"> \* </w:instrText>
      </w:r>
      <w:r>
        <w:rPr>
          <w:rStyle w:val="a6"/>
        </w:rPr>
        <w:instrText>MERGEFORMAT</w:instrText>
      </w:r>
      <w:r>
        <w:rPr>
          <w:rStyle w:val="a6"/>
          <w:rtl/>
        </w:rPr>
        <w:instrText xml:space="preserve"> </w:instrText>
      </w:r>
      <w:r w:rsidRPr="00891CE0">
        <w:rPr>
          <w:rStyle w:val="a6"/>
          <w:rtl/>
        </w:rPr>
        <w:fldChar w:fldCharType="separate"/>
      </w:r>
      <w:r>
        <w:rPr>
          <w:rStyle w:val="a6"/>
          <w:rtl/>
        </w:rPr>
        <w:t>א</w:t>
      </w:r>
      <w:r w:rsidRPr="00891CE0">
        <w:rPr>
          <w:rStyle w:val="a6"/>
          <w:rtl/>
        </w:rPr>
        <w:fldChar w:fldCharType="end"/>
      </w:r>
      <w:r>
        <w:rPr>
          <w:rFonts w:hint="cs"/>
          <w:sz w:val="24"/>
          <w:rtl/>
        </w:rPr>
        <w:t xml:space="preserve">, מצטיינים במבט מפוכח, המשכיל לערוך </w:t>
      </w:r>
      <w:proofErr w:type="spellStart"/>
      <w:r w:rsidRPr="00EC6CF9">
        <w:rPr>
          <w:rStyle w:val="a3"/>
          <w:rFonts w:hint="cs"/>
          <w:rtl/>
        </w:rPr>
        <w:t>שומא</w:t>
      </w:r>
      <w:proofErr w:type="spellEnd"/>
      <w:r>
        <w:rPr>
          <w:rFonts w:hint="cs"/>
          <w:sz w:val="24"/>
          <w:rtl/>
        </w:rPr>
        <w:t xml:space="preserve"> נכונה ומדויקת של המציאות </w:t>
      </w:r>
      <w:r>
        <w:rPr>
          <w:sz w:val="24"/>
          <w:rtl/>
        </w:rPr>
        <w:t>–</w:t>
      </w:r>
      <w:r>
        <w:rPr>
          <w:rFonts w:hint="cs"/>
          <w:sz w:val="24"/>
          <w:rtl/>
        </w:rPr>
        <w:t xml:space="preserve"> ושמאי טוב מצטיין ביכולת שלו לחדור גם לחלקים הנסתרים של מה שהוא מודד, ולהעריך את הפוטנציאל שלהם (ולכן בדרך כלל בית שמאי "</w:t>
      </w:r>
      <w:proofErr w:type="spellStart"/>
      <w:r>
        <w:rPr>
          <w:rFonts w:hint="cs"/>
          <w:sz w:val="24"/>
          <w:rtl/>
        </w:rPr>
        <w:t>אזלינן</w:t>
      </w:r>
      <w:proofErr w:type="spellEnd"/>
      <w:r>
        <w:rPr>
          <w:rFonts w:hint="cs"/>
          <w:sz w:val="24"/>
          <w:rtl/>
        </w:rPr>
        <w:t xml:space="preserve"> בתר </w:t>
      </w:r>
      <w:proofErr w:type="spellStart"/>
      <w:r>
        <w:rPr>
          <w:rFonts w:hint="cs"/>
          <w:sz w:val="24"/>
          <w:rtl/>
        </w:rPr>
        <w:t>בכח</w:t>
      </w:r>
      <w:proofErr w:type="spellEnd"/>
      <w:r>
        <w:rPr>
          <w:rFonts w:hint="cs"/>
          <w:sz w:val="24"/>
          <w:rtl/>
        </w:rPr>
        <w:t xml:space="preserve">"). לכן, ברור כי </w:t>
      </w:r>
      <w:proofErr w:type="spellStart"/>
      <w:r>
        <w:rPr>
          <w:rFonts w:hint="cs"/>
          <w:sz w:val="24"/>
          <w:rtl/>
        </w:rPr>
        <w:t>הכח</w:t>
      </w:r>
      <w:proofErr w:type="spellEnd"/>
      <w:r>
        <w:rPr>
          <w:rFonts w:hint="cs"/>
          <w:sz w:val="24"/>
          <w:rtl/>
        </w:rPr>
        <w:t xml:space="preserve"> המיוחד שמנחילים לנו בית הלל הוא כחם של דברי הלל ושבח לעורר בנפש גם תכונות שנמצאות ב"העלם שאינו במציאות" </w:t>
      </w:r>
      <w:r>
        <w:rPr>
          <w:sz w:val="24"/>
          <w:rtl/>
        </w:rPr>
        <w:t>–</w:t>
      </w:r>
      <w:r>
        <w:rPr>
          <w:rFonts w:hint="cs"/>
          <w:sz w:val="24"/>
          <w:rtl/>
        </w:rPr>
        <w:t xml:space="preserve"> תכונות כאלה שגם שמאי מוצלח לא יצליח להבחין בהן בחכמתו</w:t>
      </w:r>
      <w:r w:rsidRPr="00E838EB">
        <w:rPr>
          <w:rStyle w:val="a6"/>
          <w:rtl/>
        </w:rPr>
        <w:endnoteReference w:id="7"/>
      </w:r>
      <w:r>
        <w:rPr>
          <w:rFonts w:hint="cs"/>
          <w:sz w:val="24"/>
          <w:rtl/>
        </w:rPr>
        <w:t>.</w:t>
      </w:r>
    </w:p>
    <w:p w:rsidR="00A164B1" w:rsidRDefault="00A164B1" w:rsidP="00A164B1">
      <w:pPr>
        <w:rPr>
          <w:rFonts w:hint="cs"/>
          <w:sz w:val="24"/>
          <w:rtl/>
        </w:rPr>
      </w:pPr>
      <w:r>
        <w:rPr>
          <w:rFonts w:hint="cs"/>
          <w:sz w:val="24"/>
          <w:rtl/>
        </w:rPr>
        <w:t>אם כן, שבחים הנאמרים מן השפה ולחוץ מסוגלים לגעת רק ב</w:t>
      </w:r>
      <w:r w:rsidRPr="00EC6CF9">
        <w:rPr>
          <w:rStyle w:val="a3"/>
          <w:rFonts w:hint="cs"/>
          <w:rtl/>
        </w:rPr>
        <w:t>חיצוניות</w:t>
      </w:r>
      <w:r>
        <w:rPr>
          <w:rFonts w:hint="cs"/>
          <w:sz w:val="24"/>
          <w:rtl/>
        </w:rPr>
        <w:t xml:space="preserve"> הנפש, ואילו שבחים היוצאים מן הלב מגיעים ל</w:t>
      </w:r>
      <w:r w:rsidRPr="00EC6CF9">
        <w:rPr>
          <w:rStyle w:val="a3"/>
          <w:rFonts w:hint="cs"/>
          <w:rtl/>
        </w:rPr>
        <w:t>פנימיות</w:t>
      </w:r>
      <w:r>
        <w:rPr>
          <w:rFonts w:hint="cs"/>
          <w:sz w:val="24"/>
          <w:rtl/>
        </w:rPr>
        <w:t xml:space="preserve"> הנפש ומעוררים תכונות הגנוזות בה, אך השבחים הנאמרים בחתונה (לשיטת בית הלל) מסוגלים להוציא תעלומות הגנוזות ב</w:t>
      </w:r>
      <w:r w:rsidRPr="00EC6CF9">
        <w:rPr>
          <w:rStyle w:val="a3"/>
          <w:rFonts w:hint="cs"/>
          <w:rtl/>
        </w:rPr>
        <w:t>עצמיות</w:t>
      </w:r>
      <w:r>
        <w:rPr>
          <w:rFonts w:hint="cs"/>
          <w:sz w:val="24"/>
          <w:rtl/>
        </w:rPr>
        <w:t xml:space="preserve"> הנפש ממש</w:t>
      </w:r>
      <w:r w:rsidRPr="00E838EB">
        <w:rPr>
          <w:rStyle w:val="a6"/>
          <w:rtl/>
        </w:rPr>
        <w:endnoteReference w:id="8"/>
      </w:r>
      <w:r>
        <w:rPr>
          <w:rFonts w:hint="cs"/>
          <w:sz w:val="24"/>
          <w:rtl/>
        </w:rPr>
        <w:t xml:space="preserve">. ניתן אף לומר כי זהו סוד ההבדל בין יחסי אנוש רגילים </w:t>
      </w:r>
      <w:r>
        <w:rPr>
          <w:sz w:val="24"/>
          <w:rtl/>
        </w:rPr>
        <w:t>–</w:t>
      </w:r>
      <w:r>
        <w:rPr>
          <w:rFonts w:hint="cs"/>
          <w:sz w:val="24"/>
          <w:rtl/>
        </w:rPr>
        <w:t xml:space="preserve"> עליהם מבואר בחסידות כי דברי שבח שאדם אומר לחברו מסוגלים לעורר תכונות חבויות ש"ישנן במציאות", כנ"ל </w:t>
      </w:r>
      <w:r>
        <w:rPr>
          <w:sz w:val="24"/>
          <w:rtl/>
        </w:rPr>
        <w:t>–</w:t>
      </w:r>
      <w:r>
        <w:rPr>
          <w:rFonts w:hint="cs"/>
          <w:sz w:val="24"/>
          <w:rtl/>
        </w:rPr>
        <w:t xml:space="preserve"> לבין חיי הנישואין, בהם מגיעים לקשר עצמי ("זאת הפעם </w:t>
      </w:r>
      <w:r w:rsidRPr="00EC6CF9">
        <w:rPr>
          <w:rStyle w:val="a3"/>
          <w:rFonts w:hint="cs"/>
          <w:rtl/>
        </w:rPr>
        <w:t>עצם</w:t>
      </w:r>
      <w:r>
        <w:rPr>
          <w:rFonts w:hint="cs"/>
          <w:sz w:val="24"/>
          <w:rtl/>
        </w:rPr>
        <w:t xml:space="preserve"> </w:t>
      </w:r>
      <w:r w:rsidRPr="00EC6CF9">
        <w:rPr>
          <w:rStyle w:val="a3"/>
          <w:rFonts w:hint="cs"/>
          <w:rtl/>
        </w:rPr>
        <w:t>מעצמי</w:t>
      </w:r>
      <w:r>
        <w:rPr>
          <w:rFonts w:hint="cs"/>
          <w:sz w:val="24"/>
          <w:rtl/>
        </w:rPr>
        <w:t>"</w:t>
      </w:r>
      <w:r w:rsidRPr="00E838EB">
        <w:rPr>
          <w:rStyle w:val="a6"/>
          <w:rtl/>
        </w:rPr>
        <w:endnoteReference w:id="9"/>
      </w:r>
      <w:r>
        <w:rPr>
          <w:rFonts w:hint="cs"/>
          <w:sz w:val="24"/>
          <w:rtl/>
        </w:rPr>
        <w:t>) ומסוגלים לחשוף זה בזו כחות עצמיים ש"אינם במציאות".</w:t>
      </w:r>
    </w:p>
    <w:p w:rsidR="00A164B1" w:rsidRDefault="00A164B1" w:rsidP="00A164B1">
      <w:pPr>
        <w:rPr>
          <w:rFonts w:hint="cs"/>
          <w:sz w:val="24"/>
          <w:rtl/>
        </w:rPr>
      </w:pPr>
      <w:r>
        <w:rPr>
          <w:rFonts w:hint="cs"/>
          <w:sz w:val="24"/>
          <w:rtl/>
        </w:rPr>
        <w:lastRenderedPageBreak/>
        <w:t xml:space="preserve">נעמיק בכך </w:t>
      </w:r>
      <w:r w:rsidRPr="004D1E42">
        <w:rPr>
          <w:rFonts w:hint="cs"/>
          <w:sz w:val="24"/>
          <w:rtl/>
        </w:rPr>
        <w:t>בדרך רמז</w:t>
      </w:r>
      <w:r>
        <w:rPr>
          <w:rFonts w:hint="cs"/>
          <w:sz w:val="24"/>
          <w:rtl/>
        </w:rPr>
        <w:t xml:space="preserve"> קבלי</w:t>
      </w:r>
      <w:r w:rsidRPr="004D1E42">
        <w:rPr>
          <w:rFonts w:hint="cs"/>
          <w:sz w:val="24"/>
          <w:rtl/>
        </w:rPr>
        <w:t xml:space="preserve">: </w:t>
      </w:r>
      <w:r w:rsidRPr="00EC6CF9">
        <w:rPr>
          <w:rFonts w:hint="cs"/>
          <w:b/>
          <w:bCs/>
          <w:szCs w:val="28"/>
          <w:rtl/>
        </w:rPr>
        <w:t>שבח</w:t>
      </w:r>
      <w:r>
        <w:rPr>
          <w:rFonts w:hint="cs"/>
          <w:sz w:val="24"/>
          <w:rtl/>
        </w:rPr>
        <w:t xml:space="preserve"> עולה </w:t>
      </w:r>
      <w:proofErr w:type="spellStart"/>
      <w:r>
        <w:rPr>
          <w:rFonts w:hint="cs"/>
          <w:sz w:val="24"/>
          <w:rtl/>
        </w:rPr>
        <w:t>בגימטריא</w:t>
      </w:r>
      <w:proofErr w:type="spellEnd"/>
      <w:r>
        <w:rPr>
          <w:rFonts w:hint="cs"/>
          <w:sz w:val="24"/>
          <w:rtl/>
        </w:rPr>
        <w:t xml:space="preserve"> </w:t>
      </w:r>
      <w:r w:rsidRPr="00EC6CF9">
        <w:rPr>
          <w:rFonts w:hint="cs"/>
          <w:b/>
          <w:bCs/>
          <w:szCs w:val="28"/>
          <w:rtl/>
        </w:rPr>
        <w:t>יש</w:t>
      </w:r>
      <w:r>
        <w:rPr>
          <w:rFonts w:hint="cs"/>
          <w:sz w:val="24"/>
          <w:rtl/>
        </w:rPr>
        <w:t>, באשר תפקידו להמשיך תכונות טובות מהאין אל היש. בקבלה מבואר כי ה</w:t>
      </w:r>
      <w:r w:rsidRPr="00EC6CF9">
        <w:rPr>
          <w:rFonts w:hint="cs"/>
          <w:b/>
          <w:bCs/>
          <w:szCs w:val="28"/>
          <w:rtl/>
        </w:rPr>
        <w:t>כתר</w:t>
      </w:r>
      <w:r>
        <w:rPr>
          <w:rFonts w:hint="cs"/>
          <w:sz w:val="24"/>
          <w:rtl/>
        </w:rPr>
        <w:t xml:space="preserve"> מכונה גם </w:t>
      </w:r>
      <w:r w:rsidRPr="00EC6CF9">
        <w:rPr>
          <w:rFonts w:hint="cs"/>
          <w:b/>
          <w:bCs/>
          <w:szCs w:val="28"/>
          <w:rtl/>
        </w:rPr>
        <w:t>ישיש</w:t>
      </w:r>
      <w:r>
        <w:rPr>
          <w:rFonts w:hint="cs"/>
          <w:sz w:val="24"/>
          <w:rtl/>
        </w:rPr>
        <w:t xml:space="preserve"> (</w:t>
      </w:r>
      <w:proofErr w:type="spellStart"/>
      <w:r>
        <w:rPr>
          <w:rFonts w:hint="cs"/>
          <w:sz w:val="24"/>
          <w:rtl/>
        </w:rPr>
        <w:t>חושבנא</w:t>
      </w:r>
      <w:proofErr w:type="spellEnd"/>
      <w:r>
        <w:rPr>
          <w:rFonts w:hint="cs"/>
          <w:sz w:val="24"/>
          <w:rtl/>
        </w:rPr>
        <w:t xml:space="preserve"> </w:t>
      </w:r>
      <w:proofErr w:type="spellStart"/>
      <w:r>
        <w:rPr>
          <w:rFonts w:hint="cs"/>
          <w:sz w:val="24"/>
          <w:rtl/>
        </w:rPr>
        <w:t>דדין</w:t>
      </w:r>
      <w:proofErr w:type="spellEnd"/>
      <w:r>
        <w:rPr>
          <w:rFonts w:hint="cs"/>
          <w:sz w:val="24"/>
          <w:rtl/>
        </w:rPr>
        <w:t xml:space="preserve"> </w:t>
      </w:r>
      <w:proofErr w:type="spellStart"/>
      <w:r>
        <w:rPr>
          <w:rFonts w:hint="cs"/>
          <w:sz w:val="24"/>
          <w:rtl/>
        </w:rPr>
        <w:t>כחושבנא</w:t>
      </w:r>
      <w:proofErr w:type="spellEnd"/>
      <w:r>
        <w:rPr>
          <w:rFonts w:hint="cs"/>
          <w:sz w:val="24"/>
          <w:rtl/>
        </w:rPr>
        <w:t xml:space="preserve"> </w:t>
      </w:r>
      <w:proofErr w:type="spellStart"/>
      <w:r>
        <w:rPr>
          <w:rFonts w:hint="cs"/>
          <w:sz w:val="24"/>
          <w:rtl/>
        </w:rPr>
        <w:t>דדין</w:t>
      </w:r>
      <w:proofErr w:type="spellEnd"/>
      <w:r>
        <w:rPr>
          <w:rFonts w:hint="cs"/>
          <w:sz w:val="24"/>
          <w:rtl/>
        </w:rPr>
        <w:t>)</w:t>
      </w:r>
      <w:r w:rsidRPr="00E838EB">
        <w:rPr>
          <w:rStyle w:val="a6"/>
          <w:rtl/>
        </w:rPr>
        <w:endnoteReference w:id="10"/>
      </w:r>
      <w:r>
        <w:rPr>
          <w:rFonts w:hint="cs"/>
          <w:sz w:val="24"/>
          <w:rtl/>
        </w:rPr>
        <w:t xml:space="preserve">, </w:t>
      </w:r>
      <w:proofErr w:type="spellStart"/>
      <w:r>
        <w:rPr>
          <w:rFonts w:hint="cs"/>
          <w:sz w:val="24"/>
          <w:rtl/>
        </w:rPr>
        <w:t>ולעניננו</w:t>
      </w:r>
      <w:proofErr w:type="spellEnd"/>
      <w:r>
        <w:rPr>
          <w:rFonts w:hint="cs"/>
          <w:sz w:val="24"/>
          <w:rtl/>
        </w:rPr>
        <w:t xml:space="preserve"> מלמד הדבר על שני סוגי השבח שמסוגלים להמשיך תכונות טובות מהאין העל-מודע של הכתר: דברי שבח 'רגילים' חושפים תכונות </w:t>
      </w:r>
      <w:proofErr w:type="spellStart"/>
      <w:r>
        <w:rPr>
          <w:rFonts w:hint="cs"/>
          <w:sz w:val="24"/>
          <w:rtl/>
        </w:rPr>
        <w:t>מה"העלם</w:t>
      </w:r>
      <w:proofErr w:type="spellEnd"/>
      <w:r>
        <w:rPr>
          <w:rFonts w:hint="cs"/>
          <w:sz w:val="24"/>
          <w:rtl/>
        </w:rPr>
        <w:t xml:space="preserve"> שישנו במציאות" של פרצוף אריך אנפין (</w:t>
      </w:r>
      <w:proofErr w:type="spellStart"/>
      <w:r>
        <w:rPr>
          <w:rFonts w:hint="cs"/>
          <w:sz w:val="24"/>
          <w:rtl/>
        </w:rPr>
        <w:t>כח</w:t>
      </w:r>
      <w:proofErr w:type="spellEnd"/>
      <w:r>
        <w:rPr>
          <w:rFonts w:hint="cs"/>
          <w:sz w:val="24"/>
          <w:rtl/>
        </w:rPr>
        <w:t xml:space="preserve"> הרצון בנפש</w:t>
      </w:r>
      <w:bookmarkStart w:id="3" w:name="_Ref128687964"/>
      <w:r w:rsidRPr="00E838EB">
        <w:rPr>
          <w:rStyle w:val="a6"/>
          <w:rtl/>
        </w:rPr>
        <w:endnoteReference w:id="11"/>
      </w:r>
      <w:bookmarkEnd w:id="3"/>
      <w:r>
        <w:rPr>
          <w:rFonts w:hint="cs"/>
          <w:sz w:val="24"/>
          <w:rtl/>
        </w:rPr>
        <w:t xml:space="preserve">) </w:t>
      </w:r>
      <w:r>
        <w:rPr>
          <w:sz w:val="24"/>
          <w:rtl/>
        </w:rPr>
        <w:t>–</w:t>
      </w:r>
      <w:r>
        <w:rPr>
          <w:rFonts w:hint="cs"/>
          <w:sz w:val="24"/>
          <w:rtl/>
        </w:rPr>
        <w:t xml:space="preserve"> החכם </w:t>
      </w:r>
      <w:proofErr w:type="spellStart"/>
      <w:r>
        <w:rPr>
          <w:rFonts w:hint="cs"/>
          <w:sz w:val="24"/>
          <w:rtl/>
        </w:rPr>
        <w:t>האמיתי</w:t>
      </w:r>
      <w:proofErr w:type="spellEnd"/>
      <w:r>
        <w:rPr>
          <w:rFonts w:hint="cs"/>
          <w:sz w:val="24"/>
          <w:rtl/>
        </w:rPr>
        <w:t xml:space="preserve"> (שזוכה למדרגת "מוחא </w:t>
      </w:r>
      <w:proofErr w:type="spellStart"/>
      <w:r>
        <w:rPr>
          <w:rFonts w:hint="cs"/>
          <w:sz w:val="24"/>
          <w:rtl/>
        </w:rPr>
        <w:t>סתימאה</w:t>
      </w:r>
      <w:proofErr w:type="spellEnd"/>
      <w:r>
        <w:rPr>
          <w:rFonts w:hint="cs"/>
          <w:sz w:val="24"/>
          <w:rtl/>
        </w:rPr>
        <w:t xml:space="preserve">", החכמה של פרצוף אריך אנפין) מסוגל </w:t>
      </w:r>
      <w:proofErr w:type="spellStart"/>
      <w:r>
        <w:rPr>
          <w:rFonts w:hint="cs"/>
          <w:sz w:val="24"/>
          <w:rtl/>
        </w:rPr>
        <w:t>בכח</w:t>
      </w:r>
      <w:proofErr w:type="spellEnd"/>
      <w:r>
        <w:rPr>
          <w:rFonts w:hint="cs"/>
          <w:sz w:val="24"/>
          <w:rtl/>
        </w:rPr>
        <w:t xml:space="preserve"> רצונו הפנימי, המבוסס על טעם ודעת ("טעם כמוס לרצון", בלשון החסידות), לחשוף בזולתו כחות נעלמים. דברי שבח 'מופרזים', של חתן וכלה, חושפים תכונות </w:t>
      </w:r>
      <w:proofErr w:type="spellStart"/>
      <w:r>
        <w:rPr>
          <w:rFonts w:hint="cs"/>
          <w:sz w:val="24"/>
          <w:rtl/>
        </w:rPr>
        <w:t>מה"העלם</w:t>
      </w:r>
      <w:proofErr w:type="spellEnd"/>
      <w:r>
        <w:rPr>
          <w:rFonts w:hint="cs"/>
          <w:sz w:val="24"/>
          <w:rtl/>
        </w:rPr>
        <w:t xml:space="preserve"> שאינו במציאות" של פרצוף עתיק יומין (</w:t>
      </w:r>
      <w:proofErr w:type="spellStart"/>
      <w:r>
        <w:rPr>
          <w:rFonts w:hint="cs"/>
          <w:sz w:val="24"/>
          <w:rtl/>
        </w:rPr>
        <w:t>כח</w:t>
      </w:r>
      <w:proofErr w:type="spellEnd"/>
      <w:r>
        <w:rPr>
          <w:rFonts w:hint="cs"/>
          <w:sz w:val="24"/>
          <w:rtl/>
        </w:rPr>
        <w:t xml:space="preserve"> האמונה והתענוג בנפש) </w:t>
      </w:r>
      <w:r>
        <w:rPr>
          <w:sz w:val="24"/>
          <w:rtl/>
        </w:rPr>
        <w:t>–</w:t>
      </w:r>
      <w:r>
        <w:rPr>
          <w:rFonts w:hint="cs"/>
          <w:sz w:val="24"/>
          <w:rtl/>
        </w:rPr>
        <w:t xml:space="preserve"> מי שמאמין </w:t>
      </w:r>
      <w:proofErr w:type="spellStart"/>
      <w:r>
        <w:rPr>
          <w:rFonts w:hint="cs"/>
          <w:sz w:val="24"/>
          <w:rtl/>
        </w:rPr>
        <w:t>בכחות</w:t>
      </w:r>
      <w:proofErr w:type="spellEnd"/>
      <w:r>
        <w:rPr>
          <w:rFonts w:hint="cs"/>
          <w:sz w:val="24"/>
          <w:rtl/>
        </w:rPr>
        <w:t xml:space="preserve"> הקבועים, הנטועים והטבועים</w:t>
      </w:r>
      <w:r w:rsidRPr="00E838EB">
        <w:rPr>
          <w:rStyle w:val="a6"/>
          <w:rtl/>
        </w:rPr>
        <w:endnoteReference w:id="12"/>
      </w:r>
      <w:r>
        <w:rPr>
          <w:rFonts w:hint="cs"/>
          <w:sz w:val="24"/>
          <w:rtl/>
        </w:rPr>
        <w:t xml:space="preserve"> בעצם הנפש, ומתענג בהתרפקותו על אותם כחות נעלמים, מסוגל לגלות גם אותם. בעל האמונה הוא התם </w:t>
      </w:r>
      <w:proofErr w:type="spellStart"/>
      <w:r>
        <w:rPr>
          <w:rFonts w:hint="cs"/>
          <w:sz w:val="24"/>
          <w:rtl/>
        </w:rPr>
        <w:t>האמיתי</w:t>
      </w:r>
      <w:proofErr w:type="spellEnd"/>
      <w:r w:rsidRPr="00E838EB">
        <w:rPr>
          <w:rStyle w:val="a6"/>
          <w:rtl/>
        </w:rPr>
        <w:endnoteReference w:id="13"/>
      </w:r>
      <w:r>
        <w:rPr>
          <w:rFonts w:hint="cs"/>
          <w:sz w:val="24"/>
          <w:rtl/>
        </w:rPr>
        <w:t xml:space="preserve"> </w:t>
      </w:r>
      <w:r>
        <w:rPr>
          <w:sz w:val="24"/>
          <w:rtl/>
        </w:rPr>
        <w:t>–</w:t>
      </w:r>
      <w:r>
        <w:rPr>
          <w:rFonts w:hint="cs"/>
          <w:sz w:val="24"/>
          <w:rtl/>
        </w:rPr>
        <w:t xml:space="preserve"> מי שמסוגל לאכול חתיכת לחם ולהתענג בה, מתוך אמונה פשוטה, על טעמו של בשר משובח, ובאותו אופן יכול להתענג על תכונותיו הנפלאות של בן זוג שבפועל הוא 'גולם' מוחלט, ומתוך כך להפוך באמת את מציאותו ולחשוף בו כל טוב.</w:t>
      </w:r>
    </w:p>
    <w:p w:rsidR="00A164B1" w:rsidRDefault="00A164B1" w:rsidP="00A164B1">
      <w:pPr>
        <w:rPr>
          <w:rFonts w:hint="cs"/>
          <w:sz w:val="24"/>
          <w:rtl/>
        </w:rPr>
      </w:pPr>
      <w:r>
        <w:rPr>
          <w:rFonts w:hint="cs"/>
          <w:sz w:val="24"/>
          <w:rtl/>
        </w:rPr>
        <w:t xml:space="preserve">וכך, </w:t>
      </w:r>
      <w:proofErr w:type="spellStart"/>
      <w:r>
        <w:rPr>
          <w:rFonts w:hint="cs"/>
          <w:sz w:val="24"/>
          <w:rtl/>
        </w:rPr>
        <w:t>הכח</w:t>
      </w:r>
      <w:proofErr w:type="spellEnd"/>
      <w:r>
        <w:rPr>
          <w:rFonts w:hint="cs"/>
          <w:sz w:val="24"/>
          <w:rtl/>
        </w:rPr>
        <w:t xml:space="preserve"> המיוחד בדברי ההלל והשבח הנאמרים בחתונה </w:t>
      </w:r>
      <w:r>
        <w:rPr>
          <w:sz w:val="24"/>
          <w:rtl/>
        </w:rPr>
        <w:t>–</w:t>
      </w:r>
      <w:r>
        <w:rPr>
          <w:rFonts w:hint="cs"/>
          <w:sz w:val="24"/>
          <w:rtl/>
        </w:rPr>
        <w:t xml:space="preserve"> מתוך שמחה ותענוג פורצי גדר </w:t>
      </w:r>
      <w:r>
        <w:rPr>
          <w:sz w:val="24"/>
          <w:rtl/>
        </w:rPr>
        <w:t>–</w:t>
      </w:r>
      <w:r>
        <w:rPr>
          <w:rFonts w:hint="cs"/>
          <w:sz w:val="24"/>
          <w:rtl/>
        </w:rPr>
        <w:t xml:space="preserve"> נובע מכך שאלו דברי שבח הבאים מתוך אמון 'לא מציאותי' בבן הזוג. רק אמון לא מציאותי שבן הזוג מסוגל להיות "נאה וחסוד" מוביל את בני הזוג ל"שטות </w:t>
      </w:r>
      <w:proofErr w:type="spellStart"/>
      <w:r>
        <w:rPr>
          <w:rFonts w:hint="cs"/>
          <w:sz w:val="24"/>
          <w:rtl/>
        </w:rPr>
        <w:t>דקדושה</w:t>
      </w:r>
      <w:proofErr w:type="spellEnd"/>
      <w:r>
        <w:rPr>
          <w:rFonts w:hint="cs"/>
          <w:sz w:val="24"/>
          <w:rtl/>
        </w:rPr>
        <w:t>"</w:t>
      </w:r>
      <w:r w:rsidRPr="00E838EB">
        <w:rPr>
          <w:rStyle w:val="a6"/>
          <w:rtl/>
        </w:rPr>
        <w:endnoteReference w:id="14"/>
      </w:r>
      <w:r>
        <w:rPr>
          <w:rFonts w:hint="cs"/>
          <w:sz w:val="24"/>
          <w:rtl/>
        </w:rPr>
        <w:t xml:space="preserve"> של כריתת ברית נצחית על סמך הכרות ראשונית ושטחית יחסית. דברי השבח הנראים כ"שקר שאין לו רגלים"</w:t>
      </w:r>
      <w:r w:rsidRPr="00E838EB">
        <w:rPr>
          <w:rStyle w:val="a6"/>
          <w:rtl/>
        </w:rPr>
        <w:endnoteReference w:id="15"/>
      </w:r>
      <w:r>
        <w:rPr>
          <w:rFonts w:hint="cs"/>
          <w:sz w:val="24"/>
          <w:rtl/>
        </w:rPr>
        <w:t xml:space="preserve"> (עד שבית שמאי אומרים עליהם</w:t>
      </w:r>
      <w:r w:rsidRPr="00891CE0">
        <w:rPr>
          <w:rStyle w:val="a6"/>
          <w:rtl/>
        </w:rPr>
        <w:fldChar w:fldCharType="begin"/>
      </w:r>
      <w:r w:rsidRPr="00891CE0">
        <w:rPr>
          <w:rStyle w:val="a6"/>
          <w:rtl/>
        </w:rPr>
        <w:instrText xml:space="preserve"> </w:instrText>
      </w:r>
      <w:r w:rsidRPr="00891CE0">
        <w:rPr>
          <w:rStyle w:val="a6"/>
          <w:rFonts w:hint="cs"/>
        </w:rPr>
        <w:instrText>NOTEREF</w:instrText>
      </w:r>
      <w:r w:rsidRPr="00891CE0">
        <w:rPr>
          <w:rStyle w:val="a6"/>
          <w:rFonts w:hint="cs"/>
          <w:rtl/>
        </w:rPr>
        <w:instrText xml:space="preserve"> _</w:instrText>
      </w:r>
      <w:r w:rsidRPr="00891CE0">
        <w:rPr>
          <w:rStyle w:val="a6"/>
          <w:rFonts w:hint="cs"/>
        </w:rPr>
        <w:instrText>Ref128687488 \h</w:instrText>
      </w:r>
      <w:r w:rsidRPr="00891CE0">
        <w:rPr>
          <w:rStyle w:val="a6"/>
          <w:rtl/>
        </w:rPr>
        <w:instrText xml:space="preserve"> </w:instrText>
      </w:r>
      <w:r w:rsidRPr="00891CE0">
        <w:rPr>
          <w:rStyle w:val="a6"/>
        </w:rPr>
      </w:r>
      <w:r>
        <w:rPr>
          <w:rStyle w:val="a6"/>
          <w:rtl/>
        </w:rPr>
        <w:instrText xml:space="preserve"> \* </w:instrText>
      </w:r>
      <w:r>
        <w:rPr>
          <w:rStyle w:val="a6"/>
        </w:rPr>
        <w:instrText>MERGEFORMAT</w:instrText>
      </w:r>
      <w:r>
        <w:rPr>
          <w:rStyle w:val="a6"/>
          <w:rtl/>
        </w:rPr>
        <w:instrText xml:space="preserve"> </w:instrText>
      </w:r>
      <w:r w:rsidRPr="00891CE0">
        <w:rPr>
          <w:rStyle w:val="a6"/>
          <w:rtl/>
        </w:rPr>
        <w:fldChar w:fldCharType="separate"/>
      </w:r>
      <w:r>
        <w:rPr>
          <w:rStyle w:val="a6"/>
          <w:rtl/>
        </w:rPr>
        <w:t>א</w:t>
      </w:r>
      <w:r w:rsidRPr="00891CE0">
        <w:rPr>
          <w:rStyle w:val="a6"/>
          <w:rtl/>
        </w:rPr>
        <w:fldChar w:fldCharType="end"/>
      </w:r>
      <w:r>
        <w:rPr>
          <w:rFonts w:hint="cs"/>
          <w:sz w:val="24"/>
          <w:rtl/>
        </w:rPr>
        <w:t xml:space="preserve"> "מדבר שקר תרחק"</w:t>
      </w:r>
      <w:r w:rsidRPr="00E838EB">
        <w:rPr>
          <w:rStyle w:val="a6"/>
          <w:rtl/>
        </w:rPr>
        <w:endnoteReference w:id="16"/>
      </w:r>
      <w:r>
        <w:rPr>
          <w:rFonts w:hint="cs"/>
          <w:sz w:val="24"/>
          <w:rtl/>
        </w:rPr>
        <w:t xml:space="preserve">), והאמונה </w:t>
      </w:r>
      <w:proofErr w:type="spellStart"/>
      <w:r>
        <w:rPr>
          <w:rFonts w:hint="cs"/>
          <w:sz w:val="24"/>
          <w:rtl/>
        </w:rPr>
        <w:t>העוורת</w:t>
      </w:r>
      <w:proofErr w:type="spellEnd"/>
      <w:r>
        <w:rPr>
          <w:rFonts w:hint="cs"/>
          <w:sz w:val="24"/>
          <w:rtl/>
        </w:rPr>
        <w:t xml:space="preserve"> ממנה הם נובעים, מרפאים באופן הומיאופתי ("דומה בדומה"</w:t>
      </w:r>
      <w:r w:rsidRPr="00E838EB">
        <w:rPr>
          <w:rStyle w:val="a6"/>
          <w:rtl/>
        </w:rPr>
        <w:endnoteReference w:id="17"/>
      </w:r>
      <w:r>
        <w:rPr>
          <w:rFonts w:hint="cs"/>
          <w:sz w:val="24"/>
          <w:rtl/>
        </w:rPr>
        <w:t>) גם כלה "חיגרת או סומא"</w:t>
      </w:r>
      <w:r w:rsidRPr="00891CE0">
        <w:rPr>
          <w:rStyle w:val="a6"/>
          <w:rtl/>
        </w:rPr>
        <w:fldChar w:fldCharType="begin"/>
      </w:r>
      <w:r w:rsidRPr="00891CE0">
        <w:rPr>
          <w:rStyle w:val="a6"/>
          <w:rtl/>
        </w:rPr>
        <w:instrText xml:space="preserve"> </w:instrText>
      </w:r>
      <w:r w:rsidRPr="00891CE0">
        <w:rPr>
          <w:rStyle w:val="a6"/>
          <w:rFonts w:hint="cs"/>
        </w:rPr>
        <w:instrText>NOTEREF</w:instrText>
      </w:r>
      <w:r w:rsidRPr="00891CE0">
        <w:rPr>
          <w:rStyle w:val="a6"/>
          <w:rFonts w:hint="cs"/>
          <w:rtl/>
        </w:rPr>
        <w:instrText xml:space="preserve"> _</w:instrText>
      </w:r>
      <w:r w:rsidRPr="00891CE0">
        <w:rPr>
          <w:rStyle w:val="a6"/>
          <w:rFonts w:hint="cs"/>
        </w:rPr>
        <w:instrText>Ref128687488 \h</w:instrText>
      </w:r>
      <w:r w:rsidRPr="00891CE0">
        <w:rPr>
          <w:rStyle w:val="a6"/>
          <w:rtl/>
        </w:rPr>
        <w:instrText xml:space="preserve"> </w:instrText>
      </w:r>
      <w:r w:rsidRPr="00891CE0">
        <w:rPr>
          <w:rStyle w:val="a6"/>
        </w:rPr>
      </w:r>
      <w:r>
        <w:rPr>
          <w:rStyle w:val="a6"/>
          <w:rtl/>
        </w:rPr>
        <w:instrText xml:space="preserve"> \* </w:instrText>
      </w:r>
      <w:r>
        <w:rPr>
          <w:rStyle w:val="a6"/>
        </w:rPr>
        <w:instrText>MERGEFORMAT</w:instrText>
      </w:r>
      <w:r>
        <w:rPr>
          <w:rStyle w:val="a6"/>
          <w:rtl/>
        </w:rPr>
        <w:instrText xml:space="preserve"> </w:instrText>
      </w:r>
      <w:r w:rsidRPr="00891CE0">
        <w:rPr>
          <w:rStyle w:val="a6"/>
          <w:rtl/>
        </w:rPr>
        <w:fldChar w:fldCharType="separate"/>
      </w:r>
      <w:r>
        <w:rPr>
          <w:rStyle w:val="a6"/>
          <w:rtl/>
        </w:rPr>
        <w:t>א</w:t>
      </w:r>
      <w:r w:rsidRPr="00891CE0">
        <w:rPr>
          <w:rStyle w:val="a6"/>
          <w:rtl/>
        </w:rPr>
        <w:fldChar w:fldCharType="end"/>
      </w:r>
      <w:r>
        <w:rPr>
          <w:rFonts w:hint="cs"/>
          <w:sz w:val="24"/>
          <w:rtl/>
        </w:rPr>
        <w:t xml:space="preserve"> והופכים אותה ל"לכלה נאה וחסודה".</w:t>
      </w:r>
    </w:p>
    <w:p w:rsidR="00A164B1" w:rsidRPr="00D2565D" w:rsidRDefault="00A164B1" w:rsidP="00A164B1">
      <w:pPr>
        <w:rPr>
          <w:rFonts w:hint="cs"/>
          <w:color w:val="FF0000"/>
          <w:sz w:val="24"/>
          <w:rtl/>
        </w:rPr>
      </w:pPr>
      <w:r>
        <w:rPr>
          <w:rFonts w:hint="cs"/>
          <w:sz w:val="24"/>
          <w:rtl/>
        </w:rPr>
        <w:t xml:space="preserve">שמחת החתונה כולה מעצימה את תחושת ה"שטות </w:t>
      </w:r>
      <w:proofErr w:type="spellStart"/>
      <w:r>
        <w:rPr>
          <w:rFonts w:hint="cs"/>
          <w:sz w:val="24"/>
          <w:rtl/>
        </w:rPr>
        <w:t>דקדושה</w:t>
      </w:r>
      <w:proofErr w:type="spellEnd"/>
      <w:r>
        <w:rPr>
          <w:rFonts w:hint="cs"/>
          <w:sz w:val="24"/>
          <w:rtl/>
        </w:rPr>
        <w:t xml:space="preserve">", ומעודדת את האמונה כי מתוך בני הזוג עוד עתידים לצמוח ולהתחדש דברים מופלאים ומרנינים, גם אם לא ניתן להבחין בהם כלל בשלב זה (גם במבט החודר ביותר). דווקא מי שאיננו פונה ישירות לחתן או לכלה, וגם אין לו נגיעות אישיות בשבח שלהם </w:t>
      </w:r>
      <w:r>
        <w:rPr>
          <w:sz w:val="24"/>
          <w:rtl/>
        </w:rPr>
        <w:t>–</w:t>
      </w:r>
      <w:r>
        <w:rPr>
          <w:rFonts w:hint="cs"/>
          <w:sz w:val="24"/>
          <w:rtl/>
        </w:rPr>
        <w:t xml:space="preserve"> משום שהוא בסך </w:t>
      </w:r>
      <w:proofErr w:type="spellStart"/>
      <w:r>
        <w:rPr>
          <w:rFonts w:hint="cs"/>
          <w:sz w:val="24"/>
          <w:rtl/>
        </w:rPr>
        <w:t>הכל</w:t>
      </w:r>
      <w:proofErr w:type="spellEnd"/>
      <w:r>
        <w:rPr>
          <w:rFonts w:hint="cs"/>
          <w:sz w:val="24"/>
          <w:rtl/>
        </w:rPr>
        <w:t xml:space="preserve"> אורח בחתונה, ולא שותף בחיי הנישואין </w:t>
      </w:r>
      <w:r>
        <w:rPr>
          <w:sz w:val="24"/>
          <w:rtl/>
        </w:rPr>
        <w:t>–</w:t>
      </w:r>
      <w:r>
        <w:rPr>
          <w:rFonts w:hint="cs"/>
          <w:sz w:val="24"/>
          <w:rtl/>
        </w:rPr>
        <w:t xml:space="preserve"> מסוגל להפריח לחלל </w:t>
      </w:r>
      <w:proofErr w:type="spellStart"/>
      <w:r>
        <w:rPr>
          <w:rFonts w:hint="cs"/>
          <w:sz w:val="24"/>
          <w:rtl/>
        </w:rPr>
        <w:t>האויר</w:t>
      </w:r>
      <w:proofErr w:type="spellEnd"/>
      <w:r>
        <w:rPr>
          <w:rFonts w:hint="cs"/>
          <w:sz w:val="24"/>
          <w:rtl/>
        </w:rPr>
        <w:t xml:space="preserve"> שבחים רחוקים כאלו, העולים עד לשרש הרחוק והנעלם ביותר בנפש. אכן, כאשר מהללים את החתן והכלה בצורה בלתי מציאותית מעניקים להם את </w:t>
      </w:r>
      <w:proofErr w:type="spellStart"/>
      <w:r>
        <w:rPr>
          <w:rFonts w:hint="cs"/>
          <w:sz w:val="24"/>
          <w:rtl/>
        </w:rPr>
        <w:t>הכח</w:t>
      </w:r>
      <w:proofErr w:type="spellEnd"/>
      <w:r>
        <w:rPr>
          <w:rFonts w:hint="cs"/>
          <w:sz w:val="24"/>
          <w:rtl/>
        </w:rPr>
        <w:t xml:space="preserve">, לכל ימי חייהם, לשבח זה את זו </w:t>
      </w:r>
      <w:r>
        <w:rPr>
          <w:sz w:val="24"/>
          <w:rtl/>
        </w:rPr>
        <w:t>–</w:t>
      </w:r>
      <w:r>
        <w:rPr>
          <w:rFonts w:hint="cs"/>
          <w:sz w:val="24"/>
          <w:rtl/>
        </w:rPr>
        <w:t xml:space="preserve"> בשמחה ובתענוג </w:t>
      </w:r>
      <w:r>
        <w:rPr>
          <w:sz w:val="24"/>
          <w:rtl/>
        </w:rPr>
        <w:t>–</w:t>
      </w:r>
      <w:r>
        <w:rPr>
          <w:rFonts w:hint="cs"/>
          <w:sz w:val="24"/>
          <w:rtl/>
        </w:rPr>
        <w:t xml:space="preserve"> בשבחים תמימים-שטותיים כאלו, אשר ימשיכו ויחשפו במציאותו של בן הזוג יופי נפלא וחדש, בגשמיות וברוחניות.</w:t>
      </w:r>
    </w:p>
    <w:p w:rsidR="005F4A47" w:rsidRDefault="002B7295">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295" w:rsidRDefault="002B7295" w:rsidP="00A164B1">
      <w:pPr>
        <w:spacing w:after="0" w:line="240" w:lineRule="auto"/>
      </w:pPr>
      <w:r>
        <w:separator/>
      </w:r>
    </w:p>
  </w:endnote>
  <w:endnote w:type="continuationSeparator" w:id="0">
    <w:p w:rsidR="002B7295" w:rsidRDefault="002B7295" w:rsidP="00A164B1">
      <w:pPr>
        <w:spacing w:after="0" w:line="240" w:lineRule="auto"/>
      </w:pPr>
      <w:r>
        <w:continuationSeparator/>
      </w:r>
    </w:p>
  </w:endnote>
  <w:endnote w:id="1">
    <w:p w:rsidR="00A164B1" w:rsidRDefault="00A164B1" w:rsidP="00A164B1">
      <w:pPr>
        <w:pStyle w:val="a4"/>
        <w:rPr>
          <w:rFonts w:hint="cs"/>
          <w:rtl/>
        </w:rPr>
      </w:pPr>
      <w:r>
        <w:rPr>
          <w:rtl/>
        </w:rPr>
        <w:tab/>
      </w:r>
      <w:r w:rsidRPr="00DF60BE">
        <w:rPr>
          <w:rtl/>
        </w:rPr>
        <w:endnoteRef/>
      </w:r>
      <w:r>
        <w:rPr>
          <w:rtl/>
        </w:rPr>
        <w:t>.</w:t>
      </w:r>
      <w:r>
        <w:rPr>
          <w:rtl/>
        </w:rPr>
        <w:tab/>
      </w:r>
      <w:r>
        <w:rPr>
          <w:rFonts w:hint="cs"/>
          <w:rtl/>
        </w:rPr>
        <w:t xml:space="preserve">כתובות </w:t>
      </w:r>
      <w:proofErr w:type="spellStart"/>
      <w:r>
        <w:rPr>
          <w:rFonts w:hint="cs"/>
          <w:rtl/>
        </w:rPr>
        <w:t>טז</w:t>
      </w:r>
      <w:proofErr w:type="spellEnd"/>
      <w:r>
        <w:rPr>
          <w:rFonts w:hint="cs"/>
          <w:rtl/>
        </w:rPr>
        <w:t xml:space="preserve">, ב </w:t>
      </w:r>
      <w:r>
        <w:rPr>
          <w:rtl/>
        </w:rPr>
        <w:t>–</w:t>
      </w:r>
      <w:r>
        <w:rPr>
          <w:rFonts w:hint="cs"/>
          <w:rtl/>
        </w:rPr>
        <w:t xml:space="preserve"> </w:t>
      </w:r>
      <w:proofErr w:type="spellStart"/>
      <w:r>
        <w:rPr>
          <w:rFonts w:hint="cs"/>
          <w:rtl/>
        </w:rPr>
        <w:t>יז</w:t>
      </w:r>
      <w:proofErr w:type="spellEnd"/>
      <w:r>
        <w:rPr>
          <w:rFonts w:hint="cs"/>
          <w:rtl/>
        </w:rPr>
        <w:t>, א.</w:t>
      </w:r>
    </w:p>
  </w:endnote>
  <w:endnote w:id="2">
    <w:p w:rsidR="00A164B1" w:rsidRDefault="00A164B1" w:rsidP="00A164B1">
      <w:pPr>
        <w:pStyle w:val="a4"/>
        <w:rPr>
          <w:rFonts w:hint="cs"/>
          <w:rtl/>
        </w:rPr>
      </w:pPr>
      <w:r>
        <w:rPr>
          <w:rtl/>
        </w:rPr>
        <w:tab/>
      </w:r>
      <w:r w:rsidRPr="00DF60BE">
        <w:rPr>
          <w:rtl/>
        </w:rPr>
        <w:endnoteRef/>
      </w:r>
      <w:r>
        <w:rPr>
          <w:rtl/>
        </w:rPr>
        <w:t>.</w:t>
      </w:r>
      <w:r>
        <w:rPr>
          <w:rtl/>
        </w:rPr>
        <w:tab/>
      </w:r>
      <w:r>
        <w:rPr>
          <w:rFonts w:hint="cs"/>
          <w:rtl/>
        </w:rPr>
        <w:t>שכינה ביניהם פרק ב.</w:t>
      </w:r>
    </w:p>
  </w:endnote>
  <w:endnote w:id="3">
    <w:p w:rsidR="00A164B1" w:rsidRDefault="00A164B1" w:rsidP="00A164B1">
      <w:pPr>
        <w:pStyle w:val="a4"/>
        <w:rPr>
          <w:rFonts w:hint="cs"/>
          <w:rtl/>
        </w:rPr>
      </w:pPr>
      <w:r>
        <w:rPr>
          <w:rtl/>
        </w:rPr>
        <w:tab/>
      </w:r>
      <w:r w:rsidRPr="00DF60BE">
        <w:rPr>
          <w:rtl/>
        </w:rPr>
        <w:endnoteRef/>
      </w:r>
      <w:r>
        <w:rPr>
          <w:rtl/>
        </w:rPr>
        <w:t>.</w:t>
      </w:r>
      <w:r>
        <w:rPr>
          <w:rtl/>
        </w:rPr>
        <w:tab/>
      </w:r>
      <w:r>
        <w:rPr>
          <w:rFonts w:hint="cs"/>
          <w:rtl/>
        </w:rPr>
        <w:t xml:space="preserve">ראה שם הערה </w:t>
      </w:r>
      <w:proofErr w:type="spellStart"/>
      <w:r>
        <w:rPr>
          <w:rFonts w:hint="cs"/>
          <w:rtl/>
        </w:rPr>
        <w:t>יג</w:t>
      </w:r>
      <w:proofErr w:type="spellEnd"/>
      <w:r>
        <w:rPr>
          <w:rFonts w:hint="cs"/>
          <w:rtl/>
        </w:rPr>
        <w:t>. ראה ברית הנישואין עמ</w:t>
      </w:r>
      <w:r>
        <w:rPr>
          <w:rtl/>
        </w:rPr>
        <w:t>'</w:t>
      </w:r>
      <w:r>
        <w:rPr>
          <w:rFonts w:hint="cs"/>
          <w:rtl/>
        </w:rPr>
        <w:t xml:space="preserve"> לד.</w:t>
      </w:r>
    </w:p>
  </w:endnote>
  <w:endnote w:id="4">
    <w:p w:rsidR="00A164B1" w:rsidRDefault="00A164B1" w:rsidP="00A164B1">
      <w:pPr>
        <w:pStyle w:val="a4"/>
        <w:rPr>
          <w:rFonts w:hint="cs"/>
        </w:rPr>
      </w:pPr>
      <w:r>
        <w:rPr>
          <w:rtl/>
        </w:rPr>
        <w:tab/>
      </w:r>
      <w:r w:rsidRPr="00DF60BE">
        <w:rPr>
          <w:rtl/>
        </w:rPr>
        <w:endnoteRef/>
      </w:r>
      <w:r>
        <w:rPr>
          <w:rtl/>
        </w:rPr>
        <w:t>.</w:t>
      </w:r>
      <w:r>
        <w:rPr>
          <w:rtl/>
        </w:rPr>
        <w:tab/>
      </w:r>
      <w:r>
        <w:rPr>
          <w:rFonts w:hint="cs"/>
          <w:rtl/>
        </w:rPr>
        <w:t>תמיד לב, א.</w:t>
      </w:r>
    </w:p>
  </w:endnote>
  <w:endnote w:id="5">
    <w:p w:rsidR="00A164B1" w:rsidRDefault="00A164B1" w:rsidP="00A164B1">
      <w:pPr>
        <w:pStyle w:val="a4"/>
        <w:rPr>
          <w:rFonts w:hint="cs"/>
        </w:rPr>
      </w:pPr>
      <w:r>
        <w:rPr>
          <w:rtl/>
        </w:rPr>
        <w:tab/>
      </w:r>
      <w:r w:rsidRPr="00DF60BE">
        <w:rPr>
          <w:rtl/>
        </w:rPr>
        <w:endnoteRef/>
      </w:r>
      <w:r>
        <w:rPr>
          <w:rtl/>
        </w:rPr>
        <w:t>.</w:t>
      </w:r>
      <w:r>
        <w:rPr>
          <w:rtl/>
        </w:rPr>
        <w:tab/>
      </w:r>
      <w:r>
        <w:rPr>
          <w:rFonts w:hint="cs"/>
          <w:rtl/>
        </w:rPr>
        <w:t xml:space="preserve">שבת פרק </w:t>
      </w:r>
      <w:proofErr w:type="spellStart"/>
      <w:r>
        <w:rPr>
          <w:rFonts w:hint="cs"/>
          <w:rtl/>
        </w:rPr>
        <w:t>יח</w:t>
      </w:r>
      <w:proofErr w:type="spellEnd"/>
      <w:r>
        <w:rPr>
          <w:rFonts w:hint="cs"/>
          <w:rtl/>
        </w:rPr>
        <w:t xml:space="preserve"> משנה ג.</w:t>
      </w:r>
    </w:p>
  </w:endnote>
  <w:endnote w:id="6">
    <w:p w:rsidR="00A164B1" w:rsidRDefault="00A164B1" w:rsidP="00A164B1">
      <w:pPr>
        <w:pStyle w:val="a4"/>
        <w:rPr>
          <w:rFonts w:hint="cs"/>
          <w:rtl/>
        </w:rPr>
      </w:pPr>
      <w:r>
        <w:rPr>
          <w:rtl/>
        </w:rPr>
        <w:tab/>
      </w:r>
      <w:r w:rsidRPr="00DF60BE">
        <w:rPr>
          <w:rtl/>
        </w:rPr>
        <w:endnoteRef/>
      </w:r>
      <w:r>
        <w:rPr>
          <w:rtl/>
        </w:rPr>
        <w:t>.</w:t>
      </w:r>
      <w:r>
        <w:rPr>
          <w:rtl/>
        </w:rPr>
        <w:tab/>
      </w:r>
      <w:r>
        <w:rPr>
          <w:rFonts w:hint="cs"/>
          <w:rtl/>
        </w:rPr>
        <w:t>ראה ברית הנישואין עמ</w:t>
      </w:r>
      <w:r>
        <w:rPr>
          <w:rtl/>
        </w:rPr>
        <w:t>'</w:t>
      </w:r>
      <w:r>
        <w:rPr>
          <w:rFonts w:hint="cs"/>
          <w:rtl/>
        </w:rPr>
        <w:t xml:space="preserve"> לד.</w:t>
      </w:r>
    </w:p>
  </w:endnote>
  <w:endnote w:id="7">
    <w:p w:rsidR="00A164B1" w:rsidRDefault="00A164B1" w:rsidP="00A164B1">
      <w:pPr>
        <w:pStyle w:val="a4"/>
        <w:rPr>
          <w:rFonts w:hint="cs"/>
          <w:rtl/>
        </w:rPr>
      </w:pPr>
      <w:r>
        <w:rPr>
          <w:rtl/>
        </w:rPr>
        <w:tab/>
      </w:r>
      <w:r w:rsidRPr="00DF60BE">
        <w:rPr>
          <w:rtl/>
        </w:rPr>
        <w:endnoteRef/>
      </w:r>
      <w:r>
        <w:rPr>
          <w:rtl/>
        </w:rPr>
        <w:t>.</w:t>
      </w:r>
      <w:r>
        <w:rPr>
          <w:rtl/>
        </w:rPr>
        <w:tab/>
      </w:r>
      <w:r>
        <w:rPr>
          <w:rFonts w:hint="cs"/>
          <w:rtl/>
        </w:rPr>
        <w:t>וראה על כך גם בתורה הקודמת.</w:t>
      </w:r>
    </w:p>
  </w:endnote>
  <w:endnote w:id="8">
    <w:p w:rsidR="00A164B1" w:rsidRDefault="00A164B1" w:rsidP="00A164B1">
      <w:pPr>
        <w:pStyle w:val="a4"/>
        <w:rPr>
          <w:rFonts w:hint="cs"/>
          <w:rtl/>
        </w:rPr>
      </w:pPr>
      <w:r>
        <w:rPr>
          <w:rtl/>
        </w:rPr>
        <w:tab/>
      </w:r>
      <w:r w:rsidRPr="00DF60BE">
        <w:rPr>
          <w:rtl/>
        </w:rPr>
        <w:endnoteRef/>
      </w:r>
      <w:r>
        <w:rPr>
          <w:rtl/>
        </w:rPr>
        <w:t>.</w:t>
      </w:r>
      <w:r>
        <w:rPr>
          <w:rtl/>
        </w:rPr>
        <w:tab/>
      </w:r>
      <w:r>
        <w:rPr>
          <w:rFonts w:hint="cs"/>
          <w:rtl/>
        </w:rPr>
        <w:t>על היחס בין חיצון, פנימי ועצמי ראה שכינה ביניהם עמ' ל-לא הערה י.</w:t>
      </w:r>
    </w:p>
  </w:endnote>
  <w:endnote w:id="9">
    <w:p w:rsidR="00A164B1" w:rsidRDefault="00A164B1" w:rsidP="00A164B1">
      <w:pPr>
        <w:pStyle w:val="a4"/>
        <w:rPr>
          <w:rFonts w:hint="cs"/>
          <w:rtl/>
        </w:rPr>
      </w:pPr>
      <w:r>
        <w:rPr>
          <w:rtl/>
        </w:rPr>
        <w:tab/>
      </w:r>
      <w:r w:rsidRPr="00DF60BE">
        <w:rPr>
          <w:rtl/>
        </w:rPr>
        <w:endnoteRef/>
      </w:r>
      <w:r>
        <w:rPr>
          <w:rtl/>
        </w:rPr>
        <w:t>.</w:t>
      </w:r>
      <w:r>
        <w:rPr>
          <w:rtl/>
        </w:rPr>
        <w:tab/>
      </w:r>
      <w:r>
        <w:rPr>
          <w:rFonts w:hint="cs"/>
          <w:rtl/>
        </w:rPr>
        <w:t xml:space="preserve">בראשית ב, </w:t>
      </w:r>
      <w:proofErr w:type="spellStart"/>
      <w:r>
        <w:rPr>
          <w:rFonts w:hint="cs"/>
          <w:rtl/>
        </w:rPr>
        <w:t>כג</w:t>
      </w:r>
      <w:proofErr w:type="spellEnd"/>
      <w:r>
        <w:rPr>
          <w:rFonts w:hint="cs"/>
          <w:rtl/>
        </w:rPr>
        <w:t>.</w:t>
      </w:r>
    </w:p>
  </w:endnote>
  <w:endnote w:id="10">
    <w:p w:rsidR="00A164B1" w:rsidRDefault="00A164B1" w:rsidP="00A164B1">
      <w:pPr>
        <w:pStyle w:val="a4"/>
        <w:rPr>
          <w:rFonts w:hint="cs"/>
        </w:rPr>
      </w:pPr>
      <w:r>
        <w:rPr>
          <w:rtl/>
        </w:rPr>
        <w:tab/>
      </w:r>
      <w:r w:rsidRPr="00DF60BE">
        <w:rPr>
          <w:rtl/>
        </w:rPr>
        <w:endnoteRef/>
      </w:r>
      <w:r>
        <w:rPr>
          <w:rtl/>
        </w:rPr>
        <w:t>.</w:t>
      </w:r>
      <w:r>
        <w:rPr>
          <w:rtl/>
        </w:rPr>
        <w:tab/>
      </w:r>
      <w:proofErr w:type="spellStart"/>
      <w:r>
        <w:rPr>
          <w:rFonts w:hint="cs"/>
          <w:rtl/>
        </w:rPr>
        <w:t>לקוטי</w:t>
      </w:r>
      <w:proofErr w:type="spellEnd"/>
      <w:r>
        <w:rPr>
          <w:rFonts w:hint="cs"/>
          <w:rtl/>
        </w:rPr>
        <w:t xml:space="preserve"> תורה שיר השירים </w:t>
      </w:r>
      <w:proofErr w:type="spellStart"/>
      <w:r>
        <w:rPr>
          <w:rFonts w:hint="cs"/>
          <w:rtl/>
        </w:rPr>
        <w:t>יב</w:t>
      </w:r>
      <w:proofErr w:type="spellEnd"/>
      <w:r>
        <w:rPr>
          <w:rFonts w:hint="cs"/>
          <w:rtl/>
        </w:rPr>
        <w:t xml:space="preserve">, ג, </w:t>
      </w:r>
      <w:proofErr w:type="spellStart"/>
      <w:r>
        <w:rPr>
          <w:rFonts w:hint="cs"/>
          <w:rtl/>
        </w:rPr>
        <w:t>וש"נ</w:t>
      </w:r>
      <w:proofErr w:type="spellEnd"/>
      <w:r>
        <w:rPr>
          <w:rFonts w:hint="cs"/>
          <w:rtl/>
        </w:rPr>
        <w:t>.</w:t>
      </w:r>
    </w:p>
  </w:endnote>
  <w:endnote w:id="11">
    <w:p w:rsidR="00A164B1" w:rsidRDefault="00A164B1" w:rsidP="00A164B1">
      <w:pPr>
        <w:pStyle w:val="a4"/>
        <w:rPr>
          <w:rFonts w:hint="cs"/>
          <w:rtl/>
        </w:rPr>
      </w:pPr>
      <w:r>
        <w:rPr>
          <w:rtl/>
        </w:rPr>
        <w:tab/>
      </w:r>
      <w:r w:rsidRPr="00DF60BE">
        <w:rPr>
          <w:rtl/>
        </w:rPr>
        <w:endnoteRef/>
      </w:r>
      <w:r>
        <w:rPr>
          <w:rtl/>
        </w:rPr>
        <w:t>.</w:t>
      </w:r>
      <w:r>
        <w:rPr>
          <w:rtl/>
        </w:rPr>
        <w:tab/>
      </w:r>
      <w:r>
        <w:rPr>
          <w:rFonts w:hint="cs"/>
          <w:rtl/>
        </w:rPr>
        <w:t xml:space="preserve">ראה סוד הוי' שער "ג </w:t>
      </w:r>
      <w:proofErr w:type="spellStart"/>
      <w:r>
        <w:rPr>
          <w:rFonts w:hint="cs"/>
          <w:rtl/>
        </w:rPr>
        <w:t>רישין</w:t>
      </w:r>
      <w:proofErr w:type="spellEnd"/>
      <w:r>
        <w:rPr>
          <w:rFonts w:hint="cs"/>
          <w:rtl/>
        </w:rPr>
        <w:t>".</w:t>
      </w:r>
    </w:p>
  </w:endnote>
  <w:endnote w:id="12">
    <w:p w:rsidR="00A164B1" w:rsidRDefault="00A164B1" w:rsidP="00A164B1">
      <w:pPr>
        <w:pStyle w:val="a4"/>
        <w:rPr>
          <w:rFonts w:hint="cs"/>
          <w:rtl/>
        </w:rPr>
      </w:pPr>
      <w:r>
        <w:rPr>
          <w:rtl/>
        </w:rPr>
        <w:tab/>
      </w:r>
      <w:r w:rsidRPr="00DF60BE">
        <w:rPr>
          <w:rtl/>
        </w:rPr>
        <w:endnoteRef/>
      </w:r>
      <w:r>
        <w:rPr>
          <w:rtl/>
        </w:rPr>
        <w:t>.</w:t>
      </w:r>
      <w:r>
        <w:rPr>
          <w:rtl/>
        </w:rPr>
        <w:tab/>
      </w:r>
      <w:r>
        <w:rPr>
          <w:rFonts w:hint="cs"/>
          <w:rtl/>
        </w:rPr>
        <w:t xml:space="preserve">כחות </w:t>
      </w:r>
      <w:proofErr w:type="spellStart"/>
      <w:r>
        <w:rPr>
          <w:rFonts w:hint="cs"/>
          <w:rtl/>
        </w:rPr>
        <w:t>החב"ד-חג"ת-נהי"ם</w:t>
      </w:r>
      <w:proofErr w:type="spellEnd"/>
      <w:r>
        <w:rPr>
          <w:rFonts w:hint="cs"/>
          <w:rtl/>
        </w:rPr>
        <w:t xml:space="preserve"> ההיוליים שבנפש.</w:t>
      </w:r>
    </w:p>
  </w:endnote>
  <w:endnote w:id="13">
    <w:p w:rsidR="00A164B1" w:rsidRDefault="00A164B1" w:rsidP="00A164B1">
      <w:pPr>
        <w:pStyle w:val="a4"/>
        <w:rPr>
          <w:rFonts w:hint="cs"/>
          <w:rtl/>
        </w:rPr>
      </w:pPr>
      <w:r>
        <w:rPr>
          <w:rtl/>
        </w:rPr>
        <w:tab/>
      </w:r>
      <w:r w:rsidRPr="00DF60BE">
        <w:rPr>
          <w:rtl/>
        </w:rPr>
        <w:endnoteRef/>
      </w:r>
      <w:r>
        <w:rPr>
          <w:rtl/>
        </w:rPr>
        <w:t>.</w:t>
      </w:r>
      <w:r>
        <w:rPr>
          <w:rtl/>
        </w:rPr>
        <w:tab/>
      </w:r>
      <w:r>
        <w:rPr>
          <w:rFonts w:hint="cs"/>
          <w:rtl/>
        </w:rPr>
        <w:t>אודותיו מסופר ב"מעשה מחכם ותם" בסיפורי מעשיות של רבי נחמן מברסלב.</w:t>
      </w:r>
    </w:p>
  </w:endnote>
  <w:endnote w:id="14">
    <w:p w:rsidR="00A164B1" w:rsidRDefault="00A164B1" w:rsidP="00A164B1">
      <w:pPr>
        <w:pStyle w:val="a4"/>
        <w:rPr>
          <w:rFonts w:hint="cs"/>
        </w:rPr>
      </w:pPr>
      <w:r>
        <w:rPr>
          <w:rtl/>
        </w:rPr>
        <w:tab/>
      </w:r>
      <w:r w:rsidRPr="00DF60BE">
        <w:rPr>
          <w:rtl/>
        </w:rPr>
        <w:endnoteRef/>
      </w:r>
      <w:r>
        <w:rPr>
          <w:rtl/>
        </w:rPr>
        <w:t>.</w:t>
      </w:r>
      <w:r>
        <w:rPr>
          <w:rtl/>
        </w:rPr>
        <w:tab/>
      </w:r>
      <w:r>
        <w:rPr>
          <w:rFonts w:hint="cs"/>
          <w:rtl/>
        </w:rPr>
        <w:t xml:space="preserve">ראה מאמר באתי לגני </w:t>
      </w:r>
      <w:proofErr w:type="spellStart"/>
      <w:r>
        <w:rPr>
          <w:rFonts w:hint="cs"/>
          <w:rtl/>
        </w:rPr>
        <w:t>ה'שי"ת</w:t>
      </w:r>
      <w:proofErr w:type="spellEnd"/>
      <w:r>
        <w:rPr>
          <w:rFonts w:hint="cs"/>
          <w:rtl/>
        </w:rPr>
        <w:t>.</w:t>
      </w:r>
    </w:p>
  </w:endnote>
  <w:endnote w:id="15">
    <w:p w:rsidR="00A164B1" w:rsidRDefault="00A164B1" w:rsidP="00A164B1">
      <w:pPr>
        <w:pStyle w:val="a4"/>
        <w:rPr>
          <w:rFonts w:hint="cs"/>
          <w:rtl/>
        </w:rPr>
      </w:pPr>
      <w:r>
        <w:rPr>
          <w:rtl/>
        </w:rPr>
        <w:tab/>
      </w:r>
      <w:r w:rsidRPr="00DF60BE">
        <w:rPr>
          <w:rtl/>
        </w:rPr>
        <w:endnoteRef/>
      </w:r>
      <w:r>
        <w:rPr>
          <w:rtl/>
        </w:rPr>
        <w:t>.</w:t>
      </w:r>
      <w:r>
        <w:rPr>
          <w:rtl/>
        </w:rPr>
        <w:tab/>
      </w:r>
      <w:r>
        <w:rPr>
          <w:rFonts w:hint="cs"/>
          <w:rtl/>
        </w:rPr>
        <w:t xml:space="preserve">ראה </w:t>
      </w:r>
      <w:proofErr w:type="spellStart"/>
      <w:r>
        <w:rPr>
          <w:rFonts w:hint="cs"/>
          <w:rtl/>
        </w:rPr>
        <w:t>תקוני</w:t>
      </w:r>
      <w:proofErr w:type="spellEnd"/>
      <w:r>
        <w:rPr>
          <w:rFonts w:hint="cs"/>
          <w:rtl/>
        </w:rPr>
        <w:t xml:space="preserve"> זהר תכ"ב (</w:t>
      </w:r>
      <w:proofErr w:type="spellStart"/>
      <w:r>
        <w:rPr>
          <w:rFonts w:hint="cs"/>
          <w:rtl/>
        </w:rPr>
        <w:t>סו</w:t>
      </w:r>
      <w:proofErr w:type="spellEnd"/>
      <w:r>
        <w:rPr>
          <w:rFonts w:hint="cs"/>
          <w:rtl/>
        </w:rPr>
        <w:t xml:space="preserve">, א). אותיות דרבי עקיבא </w:t>
      </w:r>
      <w:proofErr w:type="spellStart"/>
      <w:r>
        <w:rPr>
          <w:rFonts w:hint="cs"/>
          <w:rtl/>
        </w:rPr>
        <w:t>בתחלתו</w:t>
      </w:r>
      <w:proofErr w:type="spellEnd"/>
      <w:r>
        <w:rPr>
          <w:rFonts w:hint="cs"/>
          <w:rtl/>
        </w:rPr>
        <w:t>.</w:t>
      </w:r>
    </w:p>
  </w:endnote>
  <w:endnote w:id="16">
    <w:p w:rsidR="00A164B1" w:rsidRDefault="00A164B1" w:rsidP="00A164B1">
      <w:pPr>
        <w:pStyle w:val="a4"/>
        <w:rPr>
          <w:rFonts w:hint="cs"/>
        </w:rPr>
      </w:pPr>
      <w:r>
        <w:rPr>
          <w:rtl/>
        </w:rPr>
        <w:tab/>
      </w:r>
      <w:r w:rsidRPr="00DF60BE">
        <w:rPr>
          <w:rtl/>
        </w:rPr>
        <w:endnoteRef/>
      </w:r>
      <w:r>
        <w:rPr>
          <w:rtl/>
        </w:rPr>
        <w:t>.</w:t>
      </w:r>
      <w:r>
        <w:rPr>
          <w:rtl/>
        </w:rPr>
        <w:tab/>
      </w:r>
      <w:r>
        <w:rPr>
          <w:rFonts w:hint="cs"/>
          <w:rtl/>
        </w:rPr>
        <w:t xml:space="preserve">שמות </w:t>
      </w:r>
      <w:proofErr w:type="spellStart"/>
      <w:r>
        <w:rPr>
          <w:rFonts w:hint="cs"/>
          <w:rtl/>
        </w:rPr>
        <w:t>כג</w:t>
      </w:r>
      <w:proofErr w:type="spellEnd"/>
      <w:r>
        <w:rPr>
          <w:rFonts w:hint="cs"/>
          <w:rtl/>
        </w:rPr>
        <w:t>, ז.</w:t>
      </w:r>
    </w:p>
  </w:endnote>
  <w:endnote w:id="17">
    <w:p w:rsidR="00A164B1" w:rsidRDefault="00A164B1" w:rsidP="00A164B1">
      <w:pPr>
        <w:pStyle w:val="a4"/>
        <w:rPr>
          <w:rFonts w:hint="cs"/>
          <w:rtl/>
        </w:rPr>
      </w:pPr>
      <w:r>
        <w:rPr>
          <w:rtl/>
        </w:rPr>
        <w:tab/>
      </w:r>
      <w:r w:rsidRPr="00DF60BE">
        <w:rPr>
          <w:rtl/>
        </w:rPr>
        <w:endnoteRef/>
      </w:r>
      <w:r>
        <w:rPr>
          <w:rtl/>
        </w:rPr>
        <w:t>.</w:t>
      </w:r>
      <w:r>
        <w:rPr>
          <w:rtl/>
        </w:rPr>
        <w:tab/>
      </w:r>
      <w:r>
        <w:rPr>
          <w:rFonts w:hint="cs"/>
          <w:rtl/>
        </w:rPr>
        <w:t>ראה שמות רבה נ, ג.</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295" w:rsidRDefault="002B7295" w:rsidP="00A164B1">
      <w:pPr>
        <w:spacing w:after="0" w:line="240" w:lineRule="auto"/>
      </w:pPr>
      <w:r>
        <w:separator/>
      </w:r>
    </w:p>
  </w:footnote>
  <w:footnote w:type="continuationSeparator" w:id="0">
    <w:p w:rsidR="002B7295" w:rsidRDefault="002B7295" w:rsidP="00A164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FC"/>
    <w:rsid w:val="00061E65"/>
    <w:rsid w:val="002B7295"/>
    <w:rsid w:val="00584FFC"/>
    <w:rsid w:val="00A164B1"/>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164B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164B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164B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164B1"/>
    <w:rPr>
      <w:rFonts w:cs="Miriam"/>
      <w:w w:val="100"/>
      <w:sz w:val="21"/>
      <w:szCs w:val="23"/>
    </w:rPr>
  </w:style>
  <w:style w:type="paragraph" w:styleId="a4">
    <w:name w:val="endnote text"/>
    <w:aliases w:val="Endnote Text"/>
    <w:basedOn w:val="a"/>
    <w:link w:val="a5"/>
    <w:autoRedefine/>
    <w:semiHidden/>
    <w:rsid w:val="00A164B1"/>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A164B1"/>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A164B1"/>
    <w:rPr>
      <w:noProof/>
      <w:position w:val="-4"/>
      <w:szCs w:val="27"/>
      <w:vertAlign w:val="superscript"/>
    </w:rPr>
  </w:style>
  <w:style w:type="paragraph" w:customStyle="1" w:styleId="a8">
    <w:name w:val="פתיח תו"/>
    <w:basedOn w:val="a"/>
    <w:link w:val="a9"/>
    <w:rsid w:val="00A164B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164B1"/>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164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164B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164B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164B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164B1"/>
    <w:rPr>
      <w:rFonts w:cs="Miriam"/>
      <w:w w:val="100"/>
      <w:sz w:val="21"/>
      <w:szCs w:val="23"/>
    </w:rPr>
  </w:style>
  <w:style w:type="paragraph" w:styleId="a4">
    <w:name w:val="endnote text"/>
    <w:aliases w:val="Endnote Text"/>
    <w:basedOn w:val="a"/>
    <w:link w:val="a5"/>
    <w:autoRedefine/>
    <w:semiHidden/>
    <w:rsid w:val="00A164B1"/>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A164B1"/>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A164B1"/>
    <w:rPr>
      <w:noProof/>
      <w:position w:val="-4"/>
      <w:szCs w:val="27"/>
      <w:vertAlign w:val="superscript"/>
    </w:rPr>
  </w:style>
  <w:style w:type="paragraph" w:customStyle="1" w:styleId="a8">
    <w:name w:val="פתיח תו"/>
    <w:basedOn w:val="a"/>
    <w:link w:val="a9"/>
    <w:rsid w:val="00A164B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164B1"/>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164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489;&#1497;&#1506;&#1497;%20&#1495;&#1503;%20&#1499;&#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3544</Characters>
  <Application>Microsoft Office Word</Application>
  <DocSecurity>0</DocSecurity>
  <Lines>29</Lines>
  <Paragraphs>8</Paragraphs>
  <ScaleCrop>false</ScaleCrop>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2017-08-14T21:53:00Z</dcterms:created>
  <dcterms:modified xsi:type="dcterms:W3CDTF">2017-08-14T21:53:00Z</dcterms:modified>
</cp:coreProperties>
</file>