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597" w:rsidRDefault="000B5597" w:rsidP="000B5597">
      <w:pPr>
        <w:pStyle w:val="2"/>
        <w:rPr>
          <w:rFonts w:hint="cs"/>
          <w:rtl/>
        </w:rPr>
      </w:pPr>
      <w:bookmarkStart w:id="0" w:name="_Toc130537231"/>
      <w:bookmarkStart w:id="1" w:name="_Ref130537465"/>
      <w:r>
        <w:rPr>
          <w:w w:val="100"/>
          <w:rtl/>
        </w:rPr>
        <w:drawing>
          <wp:anchor distT="0" distB="0" distL="114300" distR="114300" simplePos="0" relativeHeight="251659264" behindDoc="1" locked="0" layoutInCell="1" allowOverlap="1">
            <wp:simplePos x="0" y="0"/>
            <wp:positionH relativeFrom="column">
              <wp:posOffset>810260</wp:posOffset>
            </wp:positionH>
            <wp:positionV relativeFrom="paragraph">
              <wp:posOffset>666115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יחוד היין</w:t>
      </w:r>
      <w:bookmarkEnd w:id="0"/>
      <w:bookmarkEnd w:id="1"/>
    </w:p>
    <w:p w:rsidR="000B5597" w:rsidRPr="00DE003D" w:rsidRDefault="000B5597" w:rsidP="000B5597">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ה</w:t>
      </w:r>
    </w:p>
    <w:p w:rsidR="000B5597" w:rsidRDefault="000B5597" w:rsidP="000B5597">
      <w:pPr>
        <w:rPr>
          <w:rFonts w:hint="cs"/>
          <w:rtl/>
        </w:rPr>
      </w:pPr>
      <w:r>
        <w:rPr>
          <w:rFonts w:hint="cs"/>
          <w:rtl/>
        </w:rPr>
        <w:t xml:space="preserve">קידוש על היין בשבת רומז לקדושת הזיווג בין איש לאשתו ביום השבת. הדבר רמוז באותיות המלה </w:t>
      </w:r>
      <w:r w:rsidRPr="00EC6CF9">
        <w:rPr>
          <w:rFonts w:hint="cs"/>
          <w:b/>
          <w:bCs/>
          <w:sz w:val="30"/>
          <w:szCs w:val="28"/>
          <w:rtl/>
        </w:rPr>
        <w:t>יין</w:t>
      </w:r>
      <w:r>
        <w:rPr>
          <w:rFonts w:hint="cs"/>
          <w:rtl/>
        </w:rPr>
        <w:t xml:space="preserve"> בכמה אופנים, עליהם יש לחשוב בעת ההבטה בגביע היין בעת הקידוש</w:t>
      </w:r>
      <w:r w:rsidRPr="00E838EB">
        <w:rPr>
          <w:rStyle w:val="a6"/>
          <w:rtl/>
        </w:rPr>
        <w:endnoteReference w:id="1"/>
      </w:r>
      <w:r>
        <w:rPr>
          <w:rFonts w:hint="cs"/>
          <w:rtl/>
        </w:rPr>
        <w:t>:</w:t>
      </w:r>
    </w:p>
    <w:p w:rsidR="000B5597" w:rsidRDefault="000B5597" w:rsidP="000B5597">
      <w:pPr>
        <w:rPr>
          <w:rFonts w:hint="cs"/>
          <w:rtl/>
        </w:rPr>
      </w:pPr>
      <w:r>
        <w:rPr>
          <w:rFonts w:hint="cs"/>
          <w:rtl/>
        </w:rPr>
        <w:t xml:space="preserve">האותיות </w:t>
      </w:r>
      <w:r w:rsidRPr="00EC6CF9">
        <w:rPr>
          <w:rFonts w:hint="cs"/>
          <w:b/>
          <w:bCs/>
          <w:sz w:val="30"/>
          <w:szCs w:val="28"/>
          <w:rtl/>
        </w:rPr>
        <w:t>יין</w:t>
      </w:r>
      <w:r>
        <w:rPr>
          <w:rFonts w:hint="cs"/>
          <w:rtl/>
        </w:rPr>
        <w:t xml:space="preserve"> רומזות לשני </w:t>
      </w:r>
      <w:r w:rsidRPr="00EC6CF9">
        <w:rPr>
          <w:rFonts w:hint="cs"/>
          <w:b/>
          <w:bCs/>
          <w:sz w:val="30"/>
          <w:szCs w:val="28"/>
          <w:rtl/>
        </w:rPr>
        <w:t>י</w:t>
      </w:r>
      <w:r>
        <w:rPr>
          <w:rFonts w:hint="cs"/>
          <w:rtl/>
        </w:rPr>
        <w:t xml:space="preserve">הודים (כידוע בשם היהודי הקדוש, וכפי שיתבאר עוד לקמן) </w:t>
      </w:r>
      <w:r>
        <w:rPr>
          <w:rFonts w:hint="eastAsia"/>
          <w:rtl/>
        </w:rPr>
        <w:t>– החתן והכלה – ה</w:t>
      </w:r>
      <w:r>
        <w:rPr>
          <w:rFonts w:hint="cs"/>
          <w:rtl/>
        </w:rPr>
        <w:t>מ</w:t>
      </w:r>
      <w:r>
        <w:rPr>
          <w:rFonts w:hint="eastAsia"/>
          <w:rtl/>
        </w:rPr>
        <w:t xml:space="preserve">תיחדים </w:t>
      </w:r>
      <w:r>
        <w:rPr>
          <w:rFonts w:hint="cs"/>
          <w:rtl/>
        </w:rPr>
        <w:t>זה עם זה, ועל ידי יחודם נמשכת ביניהם ה-</w:t>
      </w:r>
      <w:r w:rsidRPr="00EC6CF9">
        <w:rPr>
          <w:rFonts w:hint="cs"/>
          <w:b/>
          <w:bCs/>
          <w:sz w:val="30"/>
          <w:szCs w:val="28"/>
          <w:rtl/>
        </w:rPr>
        <w:t>ן</w:t>
      </w:r>
      <w:r>
        <w:rPr>
          <w:rFonts w:hint="cs"/>
          <w:rtl/>
        </w:rPr>
        <w:t xml:space="preserve"> הפשוטה, גילוי כח האין סוף והשראת השכינה בתחתונים.</w:t>
      </w:r>
    </w:p>
    <w:p w:rsidR="000B5597" w:rsidRDefault="000B5597" w:rsidP="000B5597">
      <w:pPr>
        <w:rPr>
          <w:rFonts w:hint="cs"/>
          <w:sz w:val="30"/>
          <w:rtl/>
        </w:rPr>
      </w:pPr>
      <w:r>
        <w:rPr>
          <w:rFonts w:hint="cs"/>
          <w:rtl/>
        </w:rPr>
        <w:t>ועוד, לפי הקבלה שרש היין הוא בספירת הבינה, עליה נאמר כי "מינה דינין מתערין"</w:t>
      </w:r>
      <w:r w:rsidRPr="00E838EB">
        <w:rPr>
          <w:rStyle w:val="a6"/>
          <w:rtl/>
        </w:rPr>
        <w:endnoteReference w:id="2"/>
      </w:r>
      <w:r>
        <w:rPr>
          <w:rFonts w:hint="cs"/>
          <w:rtl/>
        </w:rPr>
        <w:t xml:space="preserve"> (</w:t>
      </w:r>
      <w:r>
        <w:rPr>
          <w:rFonts w:hint="eastAsia"/>
          <w:rtl/>
        </w:rPr>
        <w:t>– ממנה מתעוררים הדינים</w:t>
      </w:r>
      <w:r>
        <w:rPr>
          <w:rFonts w:hint="cs"/>
          <w:rtl/>
        </w:rPr>
        <w:t xml:space="preserve">). לפי זה ניתן לרמוז כי </w:t>
      </w:r>
      <w:r w:rsidRPr="00EC6CF9">
        <w:rPr>
          <w:rFonts w:hint="cs"/>
          <w:b/>
          <w:bCs/>
          <w:sz w:val="30"/>
          <w:szCs w:val="28"/>
          <w:rtl/>
        </w:rPr>
        <w:t>יין</w:t>
      </w:r>
      <w:r>
        <w:rPr>
          <w:rFonts w:hint="cs"/>
          <w:rtl/>
        </w:rPr>
        <w:t xml:space="preserve"> ה</w:t>
      </w:r>
      <w:r>
        <w:rPr>
          <w:rFonts w:hint="eastAsia"/>
          <w:rtl/>
        </w:rPr>
        <w:t xml:space="preserve">וא בסוד המלה </w:t>
      </w:r>
      <w:r w:rsidRPr="00EC6CF9">
        <w:rPr>
          <w:rFonts w:hint="eastAsia"/>
          <w:b/>
          <w:bCs/>
          <w:sz w:val="30"/>
          <w:szCs w:val="28"/>
          <w:rtl/>
        </w:rPr>
        <w:t>ידין</w:t>
      </w:r>
      <w:r>
        <w:rPr>
          <w:rFonts w:hint="cs"/>
          <w:rtl/>
        </w:rPr>
        <w:t xml:space="preserve"> אלא שה-</w:t>
      </w:r>
      <w:r w:rsidRPr="00EC6CF9">
        <w:rPr>
          <w:rFonts w:hint="cs"/>
          <w:b/>
          <w:bCs/>
          <w:sz w:val="30"/>
          <w:szCs w:val="28"/>
          <w:rtl/>
        </w:rPr>
        <w:t>ד</w:t>
      </w:r>
      <w:r>
        <w:rPr>
          <w:rFonts w:hint="cs"/>
          <w:sz w:val="30"/>
          <w:rtl/>
        </w:rPr>
        <w:t xml:space="preserve"> נעלמת בו. </w:t>
      </w:r>
      <w:r w:rsidRPr="00EC6CF9">
        <w:rPr>
          <w:rFonts w:hint="eastAsia"/>
          <w:b/>
          <w:bCs/>
          <w:sz w:val="30"/>
          <w:szCs w:val="28"/>
          <w:rtl/>
        </w:rPr>
        <w:t>ידין</w:t>
      </w:r>
      <w:r>
        <w:rPr>
          <w:rFonts w:hint="eastAsia"/>
          <w:sz w:val="30"/>
          <w:rtl/>
        </w:rPr>
        <w:t xml:space="preserve"> היינו יחוד </w:t>
      </w:r>
      <w:r w:rsidRPr="00EC6CF9">
        <w:rPr>
          <w:rFonts w:hint="eastAsia"/>
          <w:b/>
          <w:bCs/>
          <w:sz w:val="30"/>
          <w:szCs w:val="28"/>
          <w:rtl/>
        </w:rPr>
        <w:t>י</w:t>
      </w:r>
      <w:r>
        <w:rPr>
          <w:rFonts w:hint="eastAsia"/>
          <w:sz w:val="30"/>
          <w:rtl/>
        </w:rPr>
        <w:t xml:space="preserve">סוד </w:t>
      </w:r>
      <w:r w:rsidRPr="00EC6CF9">
        <w:rPr>
          <w:rFonts w:hint="eastAsia"/>
          <w:b/>
          <w:bCs/>
          <w:sz w:val="30"/>
          <w:szCs w:val="28"/>
          <w:rtl/>
        </w:rPr>
        <w:t>ד</w:t>
      </w:r>
      <w:r>
        <w:rPr>
          <w:rFonts w:hint="eastAsia"/>
          <w:sz w:val="30"/>
          <w:rtl/>
        </w:rPr>
        <w:t>כורא ו</w:t>
      </w:r>
      <w:r w:rsidRPr="00EC6CF9">
        <w:rPr>
          <w:rFonts w:hint="eastAsia"/>
          <w:b/>
          <w:bCs/>
          <w:sz w:val="30"/>
          <w:szCs w:val="28"/>
          <w:rtl/>
        </w:rPr>
        <w:t>י</w:t>
      </w:r>
      <w:r>
        <w:rPr>
          <w:rFonts w:hint="eastAsia"/>
          <w:sz w:val="30"/>
          <w:rtl/>
        </w:rPr>
        <w:t xml:space="preserve">סוד </w:t>
      </w:r>
      <w:r w:rsidRPr="00EC6CF9">
        <w:rPr>
          <w:rFonts w:hint="eastAsia"/>
          <w:b/>
          <w:bCs/>
          <w:sz w:val="30"/>
          <w:szCs w:val="28"/>
          <w:rtl/>
        </w:rPr>
        <w:t>נ</w:t>
      </w:r>
      <w:r>
        <w:rPr>
          <w:rFonts w:hint="eastAsia"/>
          <w:sz w:val="30"/>
          <w:rtl/>
        </w:rPr>
        <w:t>וקבא</w:t>
      </w:r>
      <w:r>
        <w:rPr>
          <w:rFonts w:hint="cs"/>
          <w:sz w:val="30"/>
          <w:rtl/>
        </w:rPr>
        <w:t>, ויש לדרוש: "דן ידין עמו כאחד שבטי ישראל"</w:t>
      </w:r>
      <w:r w:rsidRPr="00E838EB">
        <w:rPr>
          <w:rStyle w:val="a6"/>
          <w:rtl/>
        </w:rPr>
        <w:endnoteReference w:id="3"/>
      </w:r>
      <w:r>
        <w:rPr>
          <w:rFonts w:hint="cs"/>
          <w:sz w:val="30"/>
          <w:rtl/>
        </w:rPr>
        <w:t xml:space="preserve"> </w:t>
      </w:r>
      <w:r>
        <w:rPr>
          <w:sz w:val="30"/>
          <w:rtl/>
        </w:rPr>
        <w:t>–</w:t>
      </w:r>
      <w:r>
        <w:rPr>
          <w:rFonts w:hint="cs"/>
          <w:sz w:val="30"/>
          <w:rtl/>
        </w:rPr>
        <w:t xml:space="preserve"> </w:t>
      </w:r>
      <w:r w:rsidRPr="00EC6CF9">
        <w:rPr>
          <w:rFonts w:hint="cs"/>
          <w:b/>
          <w:bCs/>
          <w:sz w:val="32"/>
          <w:szCs w:val="28"/>
          <w:rtl/>
        </w:rPr>
        <w:t>דן</w:t>
      </w:r>
      <w:r>
        <w:rPr>
          <w:rFonts w:hint="cs"/>
          <w:sz w:val="30"/>
          <w:rtl/>
        </w:rPr>
        <w:t xml:space="preserve"> היינו ה</w:t>
      </w:r>
      <w:r w:rsidRPr="00EC6CF9">
        <w:rPr>
          <w:rFonts w:hint="cs"/>
          <w:b/>
          <w:bCs/>
          <w:sz w:val="32"/>
          <w:szCs w:val="28"/>
          <w:rtl/>
        </w:rPr>
        <w:t>ד</w:t>
      </w:r>
      <w:r>
        <w:rPr>
          <w:rFonts w:hint="cs"/>
          <w:sz w:val="30"/>
          <w:rtl/>
        </w:rPr>
        <w:t>כורא וה</w:t>
      </w:r>
      <w:r w:rsidRPr="00EC6CF9">
        <w:rPr>
          <w:rFonts w:hint="cs"/>
          <w:b/>
          <w:bCs/>
          <w:sz w:val="32"/>
          <w:szCs w:val="28"/>
          <w:rtl/>
        </w:rPr>
        <w:t>נ</w:t>
      </w:r>
      <w:r>
        <w:rPr>
          <w:rFonts w:hint="cs"/>
          <w:sz w:val="30"/>
          <w:rtl/>
        </w:rPr>
        <w:t xml:space="preserve">וקבא, וכאשר מתגלה </w:t>
      </w:r>
      <w:r w:rsidRPr="00EC6CF9">
        <w:rPr>
          <w:rFonts w:hint="cs"/>
          <w:b/>
          <w:bCs/>
          <w:sz w:val="32"/>
          <w:szCs w:val="28"/>
          <w:rtl/>
        </w:rPr>
        <w:t>י</w:t>
      </w:r>
      <w:r>
        <w:rPr>
          <w:rFonts w:hint="cs"/>
          <w:sz w:val="30"/>
          <w:rtl/>
        </w:rPr>
        <w:t xml:space="preserve">סוד </w:t>
      </w:r>
      <w:r w:rsidRPr="00EC6CF9">
        <w:rPr>
          <w:rFonts w:hint="cs"/>
          <w:b/>
          <w:bCs/>
          <w:sz w:val="32"/>
          <w:szCs w:val="28"/>
          <w:rtl/>
        </w:rPr>
        <w:t>ד</w:t>
      </w:r>
      <w:r>
        <w:rPr>
          <w:rFonts w:hint="cs"/>
          <w:sz w:val="30"/>
          <w:rtl/>
        </w:rPr>
        <w:t>כורא ו</w:t>
      </w:r>
      <w:r w:rsidRPr="00EC6CF9">
        <w:rPr>
          <w:rFonts w:hint="cs"/>
          <w:b/>
          <w:bCs/>
          <w:sz w:val="32"/>
          <w:szCs w:val="28"/>
          <w:rtl/>
        </w:rPr>
        <w:t>י</w:t>
      </w:r>
      <w:r>
        <w:rPr>
          <w:rFonts w:hint="cs"/>
          <w:sz w:val="30"/>
          <w:rtl/>
        </w:rPr>
        <w:t xml:space="preserve">סוד </w:t>
      </w:r>
      <w:r w:rsidRPr="00EC6CF9">
        <w:rPr>
          <w:rFonts w:hint="cs"/>
          <w:b/>
          <w:bCs/>
          <w:sz w:val="32"/>
          <w:szCs w:val="28"/>
          <w:rtl/>
        </w:rPr>
        <w:t>נ</w:t>
      </w:r>
      <w:r>
        <w:rPr>
          <w:rFonts w:hint="cs"/>
          <w:sz w:val="30"/>
          <w:rtl/>
        </w:rPr>
        <w:t>וקבא, והם מזדווגים בקדושה (כשהיא "עמו כאחד" דווקא, וכדלקמן), הם זוכים להולדת "שבטי ישראל" (בגילוי כח האין סוף של "פרו ורבו"</w:t>
      </w:r>
      <w:r w:rsidRPr="00E838EB">
        <w:rPr>
          <w:rStyle w:val="a6"/>
          <w:rtl/>
        </w:rPr>
        <w:endnoteReference w:id="4"/>
      </w:r>
      <w:r>
        <w:rPr>
          <w:rFonts w:hint="cs"/>
          <w:sz w:val="30"/>
          <w:rtl/>
        </w:rPr>
        <w:t xml:space="preserve"> יותר ויותר, כפי שנתקיים בשבט דן שהיה "מרובה באוכלוסין"</w:t>
      </w:r>
      <w:r w:rsidRPr="00E838EB">
        <w:rPr>
          <w:rStyle w:val="a6"/>
          <w:rtl/>
        </w:rPr>
        <w:endnoteReference w:id="5"/>
      </w:r>
      <w:r>
        <w:rPr>
          <w:rFonts w:hint="cs"/>
          <w:sz w:val="30"/>
          <w:rtl/>
        </w:rPr>
        <w:t>). העלמות ה-</w:t>
      </w:r>
      <w:r w:rsidRPr="00EC6CF9">
        <w:rPr>
          <w:rFonts w:hint="cs"/>
          <w:b/>
          <w:bCs/>
          <w:sz w:val="30"/>
          <w:szCs w:val="28"/>
          <w:rtl/>
        </w:rPr>
        <w:t>ד</w:t>
      </w:r>
      <w:r>
        <w:rPr>
          <w:rFonts w:hint="cs"/>
          <w:sz w:val="30"/>
          <w:rtl/>
        </w:rPr>
        <w:t xml:space="preserve"> במלה </w:t>
      </w:r>
      <w:r w:rsidRPr="00EC6CF9">
        <w:rPr>
          <w:rFonts w:hint="cs"/>
          <w:b/>
          <w:bCs/>
          <w:sz w:val="30"/>
          <w:szCs w:val="28"/>
          <w:rtl/>
        </w:rPr>
        <w:t>יין</w:t>
      </w:r>
      <w:r>
        <w:rPr>
          <w:rFonts w:hint="cs"/>
          <w:sz w:val="30"/>
          <w:rtl/>
        </w:rPr>
        <w:t xml:space="preserve"> רומזת להעלמות ה</w:t>
      </w:r>
      <w:r w:rsidRPr="00EC6CF9">
        <w:rPr>
          <w:rFonts w:hint="cs"/>
          <w:b/>
          <w:bCs/>
          <w:sz w:val="30"/>
          <w:szCs w:val="28"/>
          <w:rtl/>
        </w:rPr>
        <w:t>ד</w:t>
      </w:r>
      <w:r>
        <w:rPr>
          <w:rFonts w:hint="cs"/>
          <w:sz w:val="30"/>
          <w:rtl/>
        </w:rPr>
        <w:t>כורא וכיסויו בזיווג ב</w:t>
      </w:r>
      <w:r w:rsidRPr="00EC6CF9">
        <w:rPr>
          <w:rFonts w:hint="cs"/>
          <w:b/>
          <w:bCs/>
          <w:sz w:val="32"/>
          <w:szCs w:val="28"/>
          <w:rtl/>
        </w:rPr>
        <w:t>י</w:t>
      </w:r>
      <w:r>
        <w:rPr>
          <w:rFonts w:hint="cs"/>
          <w:sz w:val="30"/>
          <w:rtl/>
        </w:rPr>
        <w:t xml:space="preserve">סוד </w:t>
      </w:r>
      <w:r w:rsidRPr="00EC6CF9">
        <w:rPr>
          <w:rFonts w:hint="cs"/>
          <w:b/>
          <w:bCs/>
          <w:sz w:val="32"/>
          <w:szCs w:val="28"/>
          <w:rtl/>
        </w:rPr>
        <w:t>נ</w:t>
      </w:r>
      <w:r>
        <w:rPr>
          <w:rFonts w:hint="cs"/>
          <w:sz w:val="30"/>
          <w:rtl/>
        </w:rPr>
        <w:t>וקבא (</w:t>
      </w:r>
      <w:r w:rsidRPr="00EC6CF9">
        <w:rPr>
          <w:rFonts w:hint="cs"/>
          <w:b/>
          <w:bCs/>
          <w:sz w:val="32"/>
          <w:szCs w:val="28"/>
          <w:rtl/>
        </w:rPr>
        <w:t>ד</w:t>
      </w:r>
      <w:r>
        <w:rPr>
          <w:rFonts w:hint="cs"/>
          <w:sz w:val="30"/>
          <w:rtl/>
        </w:rPr>
        <w:t xml:space="preserve"> נעלמת זו כלולה במילוי האות יו</w:t>
      </w:r>
      <w:r w:rsidRPr="00EC6CF9">
        <w:rPr>
          <w:rFonts w:hint="cs"/>
          <w:b/>
          <w:bCs/>
          <w:sz w:val="32"/>
          <w:szCs w:val="28"/>
          <w:rtl/>
        </w:rPr>
        <w:t>ד</w:t>
      </w:r>
      <w:r>
        <w:rPr>
          <w:rFonts w:hint="cs"/>
          <w:sz w:val="30"/>
          <w:rtl/>
        </w:rPr>
        <w:t xml:space="preserve"> עצמה).</w:t>
      </w:r>
    </w:p>
    <w:p w:rsidR="000B5597" w:rsidRDefault="000B5597" w:rsidP="000B5597">
      <w:pPr>
        <w:rPr>
          <w:rFonts w:hint="cs"/>
          <w:sz w:val="30"/>
          <w:rtl/>
        </w:rPr>
      </w:pPr>
      <w:r>
        <w:rPr>
          <w:rFonts w:hint="cs"/>
          <w:sz w:val="30"/>
          <w:rtl/>
        </w:rPr>
        <w:t xml:space="preserve">באופן נוסף, האותיות </w:t>
      </w:r>
      <w:r w:rsidRPr="00EC6CF9">
        <w:rPr>
          <w:rFonts w:hint="cs"/>
          <w:b/>
          <w:bCs/>
          <w:sz w:val="30"/>
          <w:szCs w:val="28"/>
          <w:rtl/>
        </w:rPr>
        <w:t>יי</w:t>
      </w:r>
      <w:r>
        <w:rPr>
          <w:rFonts w:hint="cs"/>
          <w:sz w:val="30"/>
          <w:rtl/>
        </w:rPr>
        <w:t xml:space="preserve"> רומזות לשתי בחינות של </w:t>
      </w:r>
      <w:r w:rsidRPr="00EC6CF9">
        <w:rPr>
          <w:rFonts w:hint="cs"/>
          <w:b/>
          <w:bCs/>
          <w:sz w:val="30"/>
          <w:szCs w:val="28"/>
          <w:rtl/>
        </w:rPr>
        <w:t>י</w:t>
      </w:r>
      <w:r>
        <w:rPr>
          <w:rFonts w:hint="cs"/>
          <w:sz w:val="30"/>
          <w:rtl/>
        </w:rPr>
        <w:t>סוד הזכר וה-</w:t>
      </w:r>
      <w:r w:rsidRPr="00EC6CF9">
        <w:rPr>
          <w:rFonts w:hint="cs"/>
          <w:b/>
          <w:bCs/>
          <w:sz w:val="30"/>
          <w:szCs w:val="28"/>
          <w:rtl/>
        </w:rPr>
        <w:t>ן</w:t>
      </w:r>
      <w:r>
        <w:rPr>
          <w:rFonts w:hint="cs"/>
          <w:sz w:val="30"/>
          <w:rtl/>
        </w:rPr>
        <w:t xml:space="preserve"> רומזת ל</w:t>
      </w:r>
      <w:r w:rsidRPr="00EC6CF9">
        <w:rPr>
          <w:rFonts w:hint="cs"/>
          <w:b/>
          <w:bCs/>
          <w:sz w:val="30"/>
          <w:szCs w:val="28"/>
          <w:rtl/>
        </w:rPr>
        <w:t>נ</w:t>
      </w:r>
      <w:r>
        <w:rPr>
          <w:rFonts w:hint="cs"/>
          <w:sz w:val="30"/>
          <w:rtl/>
        </w:rPr>
        <w:t xml:space="preserve">וקבא. ברמז זה, </w:t>
      </w:r>
      <w:r w:rsidRPr="00EC6CF9">
        <w:rPr>
          <w:rFonts w:hint="cs"/>
          <w:b/>
          <w:bCs/>
          <w:sz w:val="30"/>
          <w:szCs w:val="28"/>
          <w:rtl/>
        </w:rPr>
        <w:t>יי</w:t>
      </w:r>
      <w:r>
        <w:rPr>
          <w:rFonts w:hint="cs"/>
          <w:sz w:val="30"/>
          <w:rtl/>
        </w:rPr>
        <w:t xml:space="preserve"> היינו </w:t>
      </w:r>
      <w:r w:rsidRPr="00EC6CF9">
        <w:rPr>
          <w:rFonts w:hint="eastAsia"/>
          <w:b/>
          <w:bCs/>
          <w:sz w:val="30"/>
          <w:szCs w:val="28"/>
          <w:rtl/>
        </w:rPr>
        <w:t>י</w:t>
      </w:r>
      <w:r>
        <w:rPr>
          <w:rFonts w:hint="eastAsia"/>
          <w:sz w:val="30"/>
          <w:rtl/>
        </w:rPr>
        <w:t>סוד אבא המתלבש ב</w:t>
      </w:r>
      <w:r w:rsidRPr="00EC6CF9">
        <w:rPr>
          <w:rFonts w:hint="eastAsia"/>
          <w:b/>
          <w:bCs/>
          <w:sz w:val="30"/>
          <w:szCs w:val="28"/>
          <w:rtl/>
        </w:rPr>
        <w:t>י</w:t>
      </w:r>
      <w:r>
        <w:rPr>
          <w:rFonts w:hint="eastAsia"/>
          <w:sz w:val="30"/>
          <w:rtl/>
        </w:rPr>
        <w:t>סוד ז</w:t>
      </w:r>
      <w:r>
        <w:rPr>
          <w:rFonts w:hint="cs"/>
          <w:sz w:val="30"/>
          <w:rtl/>
        </w:rPr>
        <w:t>"א כדי להמשיך את הטפה ל</w:t>
      </w:r>
      <w:r w:rsidRPr="00EC6CF9">
        <w:rPr>
          <w:rFonts w:hint="cs"/>
          <w:b/>
          <w:bCs/>
          <w:sz w:val="30"/>
          <w:szCs w:val="28"/>
          <w:rtl/>
        </w:rPr>
        <w:t>נ</w:t>
      </w:r>
      <w:r>
        <w:rPr>
          <w:rFonts w:hint="cs"/>
          <w:sz w:val="30"/>
          <w:rtl/>
        </w:rPr>
        <w:t xml:space="preserve">וקבא (ככוונת האריז"ל בלשון פיוטו לקידוש ליל שבת: "תרין </w:t>
      </w:r>
      <w:r w:rsidRPr="00EC6CF9">
        <w:rPr>
          <w:rFonts w:hint="cs"/>
          <w:b/>
          <w:bCs/>
          <w:sz w:val="30"/>
          <w:szCs w:val="28"/>
          <w:rtl/>
        </w:rPr>
        <w:t>י</w:t>
      </w:r>
      <w:r>
        <w:rPr>
          <w:rFonts w:hint="cs"/>
          <w:sz w:val="30"/>
          <w:rtl/>
        </w:rPr>
        <w:t>וד</w:t>
      </w:r>
      <w:r w:rsidRPr="00EC6CF9">
        <w:rPr>
          <w:rFonts w:hint="cs"/>
          <w:b/>
          <w:bCs/>
          <w:sz w:val="30"/>
          <w:szCs w:val="28"/>
          <w:rtl/>
        </w:rPr>
        <w:t>י</w:t>
      </w:r>
      <w:r>
        <w:rPr>
          <w:rFonts w:hint="cs"/>
          <w:sz w:val="30"/>
          <w:rtl/>
        </w:rPr>
        <w:t xml:space="preserve">ן </w:t>
      </w:r>
      <w:r w:rsidRPr="00EC6CF9">
        <w:rPr>
          <w:rFonts w:hint="cs"/>
          <w:b/>
          <w:bCs/>
          <w:sz w:val="30"/>
          <w:szCs w:val="28"/>
          <w:rtl/>
        </w:rPr>
        <w:t>נ</w:t>
      </w:r>
      <w:r>
        <w:rPr>
          <w:rFonts w:hint="cs"/>
          <w:sz w:val="30"/>
          <w:rtl/>
        </w:rPr>
        <w:t>קטא סתימין ופרישין").</w:t>
      </w:r>
    </w:p>
    <w:p w:rsidR="000B5597" w:rsidRDefault="000B5597" w:rsidP="000B5597">
      <w:pPr>
        <w:rPr>
          <w:rFonts w:hint="cs"/>
          <w:sz w:val="30"/>
          <w:rtl/>
        </w:rPr>
      </w:pPr>
      <w:r>
        <w:rPr>
          <w:rFonts w:hint="cs"/>
          <w:sz w:val="30"/>
          <w:rtl/>
        </w:rPr>
        <w:t>ועוד כוונה, לפי המבואר בספר יצירה</w:t>
      </w:r>
      <w:r w:rsidRPr="00E838EB">
        <w:rPr>
          <w:rStyle w:val="a6"/>
          <w:rtl/>
        </w:rPr>
        <w:endnoteReference w:id="6"/>
      </w:r>
      <w:r>
        <w:rPr>
          <w:rFonts w:hint="cs"/>
          <w:sz w:val="30"/>
          <w:rtl/>
        </w:rPr>
        <w:t xml:space="preserve"> כי האות </w:t>
      </w:r>
      <w:r w:rsidRPr="00EC6CF9">
        <w:rPr>
          <w:rFonts w:hint="cs"/>
          <w:b/>
          <w:bCs/>
          <w:sz w:val="30"/>
          <w:szCs w:val="28"/>
          <w:rtl/>
        </w:rPr>
        <w:t>י</w:t>
      </w:r>
      <w:r>
        <w:rPr>
          <w:rFonts w:hint="cs"/>
          <w:sz w:val="30"/>
          <w:rtl/>
        </w:rPr>
        <w:t xml:space="preserve"> מנהיגה את חוש המעשה: האותיות </w:t>
      </w:r>
      <w:r w:rsidRPr="00EC6CF9">
        <w:rPr>
          <w:rFonts w:hint="cs"/>
          <w:b/>
          <w:bCs/>
          <w:sz w:val="30"/>
          <w:szCs w:val="28"/>
          <w:rtl/>
        </w:rPr>
        <w:t>יי</w:t>
      </w:r>
      <w:r>
        <w:rPr>
          <w:rFonts w:hint="cs"/>
          <w:sz w:val="30"/>
          <w:rtl/>
        </w:rPr>
        <w:t xml:space="preserve"> הן שתי בחינות מעשה, שתי ביאות בסוד הזיווג </w:t>
      </w:r>
      <w:r>
        <w:rPr>
          <w:rFonts w:hint="eastAsia"/>
          <w:sz w:val="30"/>
          <w:rtl/>
        </w:rPr>
        <w:t xml:space="preserve">– על הביאה הראשונה נאמר שהאשה </w:t>
      </w:r>
      <w:r>
        <w:rPr>
          <w:rFonts w:hint="cs"/>
          <w:sz w:val="30"/>
          <w:rtl/>
        </w:rPr>
        <w:t>"אינה כורתת ברית אלא למי ש</w:t>
      </w:r>
      <w:r w:rsidRPr="00EC6CF9">
        <w:rPr>
          <w:rStyle w:val="a3"/>
          <w:rFonts w:hint="cs"/>
          <w:rtl/>
        </w:rPr>
        <w:t>עשאה</w:t>
      </w:r>
      <w:r>
        <w:rPr>
          <w:rFonts w:hint="cs"/>
          <w:sz w:val="30"/>
          <w:rtl/>
        </w:rPr>
        <w:t xml:space="preserve"> כלי"</w:t>
      </w:r>
      <w:r w:rsidRPr="00E838EB">
        <w:rPr>
          <w:rStyle w:val="a6"/>
          <w:rtl/>
        </w:rPr>
        <w:endnoteReference w:id="7"/>
      </w:r>
      <w:r>
        <w:rPr>
          <w:rFonts w:hint="cs"/>
          <w:sz w:val="30"/>
          <w:rtl/>
        </w:rPr>
        <w:t xml:space="preserve"> ותכלית הביאה השניה היא </w:t>
      </w:r>
      <w:r w:rsidRPr="00EC6CF9">
        <w:rPr>
          <w:rStyle w:val="a3"/>
          <w:rFonts w:hint="cs"/>
          <w:rtl/>
        </w:rPr>
        <w:t>עשית</w:t>
      </w:r>
      <w:r>
        <w:rPr>
          <w:rFonts w:hint="cs"/>
          <w:sz w:val="30"/>
          <w:rtl/>
        </w:rPr>
        <w:t xml:space="preserve"> ותיקון הולד (בסוד "את הנפש אשר </w:t>
      </w:r>
      <w:r w:rsidRPr="00EC6CF9">
        <w:rPr>
          <w:rStyle w:val="a3"/>
          <w:rFonts w:hint="cs"/>
          <w:rtl/>
        </w:rPr>
        <w:t>עשו</w:t>
      </w:r>
      <w:r>
        <w:rPr>
          <w:rFonts w:hint="cs"/>
          <w:sz w:val="30"/>
          <w:rtl/>
        </w:rPr>
        <w:t>"</w:t>
      </w:r>
      <w:r w:rsidRPr="00E838EB">
        <w:rPr>
          <w:rStyle w:val="a6"/>
          <w:rtl/>
        </w:rPr>
        <w:endnoteReference w:id="8"/>
      </w:r>
      <w:r>
        <w:rPr>
          <w:rFonts w:hint="cs"/>
          <w:sz w:val="30"/>
          <w:rtl/>
        </w:rPr>
        <w:t>). ה-</w:t>
      </w:r>
      <w:r w:rsidRPr="00EC6CF9">
        <w:rPr>
          <w:rFonts w:hint="cs"/>
          <w:b/>
          <w:bCs/>
          <w:sz w:val="30"/>
          <w:szCs w:val="28"/>
          <w:rtl/>
        </w:rPr>
        <w:t>י</w:t>
      </w:r>
      <w:r>
        <w:rPr>
          <w:rFonts w:hint="cs"/>
          <w:sz w:val="30"/>
          <w:rtl/>
        </w:rPr>
        <w:t xml:space="preserve"> הראשונה מתפרשת כטפת הזרע העושה את האשה כלי, ה-</w:t>
      </w:r>
      <w:r w:rsidRPr="00EC6CF9">
        <w:rPr>
          <w:rFonts w:hint="cs"/>
          <w:b/>
          <w:bCs/>
          <w:sz w:val="30"/>
          <w:szCs w:val="28"/>
          <w:rtl/>
        </w:rPr>
        <w:t>י</w:t>
      </w:r>
      <w:r>
        <w:rPr>
          <w:rFonts w:hint="cs"/>
          <w:sz w:val="30"/>
          <w:rtl/>
        </w:rPr>
        <w:t xml:space="preserve"> השניה כטפת הזרע המולידה וה-</w:t>
      </w:r>
      <w:r w:rsidRPr="00EC6CF9">
        <w:rPr>
          <w:rFonts w:hint="cs"/>
          <w:b/>
          <w:bCs/>
          <w:sz w:val="30"/>
          <w:szCs w:val="28"/>
          <w:rtl/>
        </w:rPr>
        <w:t>ן</w:t>
      </w:r>
      <w:r>
        <w:rPr>
          <w:rFonts w:hint="cs"/>
          <w:sz w:val="30"/>
          <w:rtl/>
        </w:rPr>
        <w:t xml:space="preserve"> הסופית כגילוי כח האין סוף הנמשך ומתגלה ב"דור ישרים יב</w:t>
      </w:r>
      <w:r w:rsidRPr="00976321">
        <w:rPr>
          <w:rFonts w:hint="cs"/>
          <w:spacing w:val="-14"/>
          <w:sz w:val="30"/>
          <w:rtl/>
        </w:rPr>
        <w:t>ֹ</w:t>
      </w:r>
      <w:r>
        <w:rPr>
          <w:rFonts w:hint="cs"/>
          <w:sz w:val="30"/>
          <w:rtl/>
        </w:rPr>
        <w:t>רך" עד עולמי עד.</w:t>
      </w:r>
    </w:p>
    <w:p w:rsidR="000B5597" w:rsidRDefault="000B5597" w:rsidP="000B5597">
      <w:pPr>
        <w:rPr>
          <w:rFonts w:hint="cs"/>
          <w:sz w:val="30"/>
          <w:rtl/>
        </w:rPr>
      </w:pPr>
      <w:r>
        <w:rPr>
          <w:rFonts w:hint="cs"/>
          <w:sz w:val="30"/>
          <w:rtl/>
        </w:rPr>
        <w:t xml:space="preserve">נחזור להעמיק ברמז הראשון: היהודי הקדוש הסביר כי שתי אותיות </w:t>
      </w:r>
      <w:r w:rsidRPr="00EC6CF9">
        <w:rPr>
          <w:rFonts w:hint="cs"/>
          <w:b/>
          <w:bCs/>
          <w:sz w:val="32"/>
          <w:szCs w:val="28"/>
          <w:rtl/>
        </w:rPr>
        <w:t>י</w:t>
      </w:r>
      <w:r>
        <w:rPr>
          <w:rFonts w:hint="cs"/>
          <w:sz w:val="30"/>
          <w:rtl/>
        </w:rPr>
        <w:t xml:space="preserve"> זו אחר זו הן דרך כתיבה לשם הוי' ב"ה משום שהן רומזות לשני </w:t>
      </w:r>
      <w:r w:rsidRPr="00EC6CF9">
        <w:rPr>
          <w:rFonts w:hint="cs"/>
          <w:b/>
          <w:bCs/>
          <w:sz w:val="32"/>
          <w:szCs w:val="28"/>
          <w:rtl/>
        </w:rPr>
        <w:t>י</w:t>
      </w:r>
      <w:r>
        <w:rPr>
          <w:rFonts w:hint="cs"/>
          <w:sz w:val="30"/>
          <w:rtl/>
        </w:rPr>
        <w:t xml:space="preserve">הודים הנוהגים באחוה ובשויון (בעוד שכאשר יהודי אחד מתנשא על רעהו, ח"ו, אזי שתי הנקודות זו על זה אינן שם קדוש אלא "סוף פסוק"). בין בני זוג, השראת השכינה מופיעה בשלמות דווקא כאשר בני הזוג שוין בקומתן. </w:t>
      </w:r>
    </w:p>
    <w:p w:rsidR="000B5597" w:rsidRDefault="000B5597" w:rsidP="000B5597">
      <w:pPr>
        <w:rPr>
          <w:rFonts w:hint="cs"/>
          <w:sz w:val="30"/>
          <w:rtl/>
        </w:rPr>
      </w:pPr>
      <w:r>
        <w:rPr>
          <w:rFonts w:hint="cs"/>
          <w:sz w:val="30"/>
          <w:rtl/>
        </w:rPr>
        <w:t>וכן, לעניננו כאן במיוחד, יש לומר ששתי אותיות ה-</w:t>
      </w:r>
      <w:r w:rsidRPr="00EC6CF9">
        <w:rPr>
          <w:rFonts w:hint="cs"/>
          <w:b/>
          <w:bCs/>
          <w:sz w:val="32"/>
          <w:szCs w:val="28"/>
          <w:rtl/>
        </w:rPr>
        <w:t>י</w:t>
      </w:r>
      <w:r>
        <w:rPr>
          <w:rFonts w:hint="cs"/>
          <w:sz w:val="30"/>
          <w:rtl/>
        </w:rPr>
        <w:t xml:space="preserve"> בהן מציינים את שם ה' רומזות ל-</w:t>
      </w:r>
      <w:r w:rsidRPr="00EC6CF9">
        <w:rPr>
          <w:rFonts w:hint="cs"/>
          <w:b/>
          <w:bCs/>
          <w:sz w:val="32"/>
          <w:szCs w:val="28"/>
          <w:rtl/>
        </w:rPr>
        <w:t>י</w:t>
      </w:r>
      <w:r>
        <w:rPr>
          <w:rFonts w:hint="cs"/>
          <w:sz w:val="30"/>
          <w:rtl/>
        </w:rPr>
        <w:t xml:space="preserve"> הפותחת את שם הו</w:t>
      </w:r>
      <w:r w:rsidRPr="00EC6CF9">
        <w:rPr>
          <w:rFonts w:hint="cs"/>
          <w:b/>
          <w:bCs/>
          <w:sz w:val="32"/>
          <w:szCs w:val="28"/>
          <w:rtl/>
        </w:rPr>
        <w:t>י</w:t>
      </w:r>
      <w:r>
        <w:rPr>
          <w:rFonts w:hint="cs"/>
          <w:sz w:val="30"/>
          <w:rtl/>
        </w:rPr>
        <w:t>' ב"ה (בו "הכל הולך אחר הפתיחה"</w:t>
      </w:r>
      <w:r w:rsidRPr="00E838EB">
        <w:rPr>
          <w:rStyle w:val="a6"/>
          <w:rtl/>
        </w:rPr>
        <w:endnoteReference w:id="9"/>
      </w:r>
      <w:r>
        <w:rPr>
          <w:rFonts w:hint="cs"/>
          <w:sz w:val="30"/>
          <w:rtl/>
        </w:rPr>
        <w:t>) ול-</w:t>
      </w:r>
      <w:r w:rsidRPr="00EC6CF9">
        <w:rPr>
          <w:rFonts w:hint="cs"/>
          <w:b/>
          <w:bCs/>
          <w:sz w:val="32"/>
          <w:szCs w:val="28"/>
          <w:rtl/>
        </w:rPr>
        <w:t>י</w:t>
      </w:r>
      <w:r>
        <w:rPr>
          <w:rFonts w:hint="cs"/>
          <w:sz w:val="30"/>
          <w:rtl/>
        </w:rPr>
        <w:t xml:space="preserve"> החותמת את שם א-דנ</w:t>
      </w:r>
      <w:r w:rsidRPr="00EC6CF9">
        <w:rPr>
          <w:rFonts w:hint="cs"/>
          <w:b/>
          <w:bCs/>
          <w:sz w:val="32"/>
          <w:szCs w:val="28"/>
          <w:rtl/>
        </w:rPr>
        <w:t>י</w:t>
      </w:r>
      <w:r>
        <w:rPr>
          <w:rFonts w:hint="cs"/>
          <w:sz w:val="30"/>
          <w:rtl/>
        </w:rPr>
        <w:t xml:space="preserve"> (בו "הכל הולך אחר החיתום"</w:t>
      </w:r>
      <w:r w:rsidRPr="00E838EB">
        <w:rPr>
          <w:rStyle w:val="a6"/>
          <w:rtl/>
        </w:rPr>
        <w:endnoteReference w:id="10"/>
      </w:r>
      <w:r>
        <w:rPr>
          <w:rFonts w:hint="cs"/>
          <w:sz w:val="30"/>
          <w:rtl/>
        </w:rPr>
        <w:t xml:space="preserve">). בפרטות, לענין הזיווג, מרמז הדבר לכך שקצב התעוררות האיש מהיר יותר, הוא הפותח בהתעוררותו, ואילו קצב האשה איטי יותר, והתעוררותה חותמת את הזיווג. כאן במיוחד </w:t>
      </w:r>
      <w:r>
        <w:rPr>
          <w:rFonts w:hint="cs"/>
          <w:sz w:val="30"/>
          <w:rtl/>
        </w:rPr>
        <w:lastRenderedPageBreak/>
        <w:t>חשוב השויון בין האיש והאשה, כשהאיש מצווה לאחוז בסוד "מי השִל</w:t>
      </w:r>
      <w:r w:rsidRPr="00976321">
        <w:rPr>
          <w:rFonts w:hint="cs"/>
          <w:spacing w:val="-14"/>
          <w:sz w:val="30"/>
          <w:rtl/>
        </w:rPr>
        <w:t>ֹ</w:t>
      </w:r>
      <w:r>
        <w:rPr>
          <w:rFonts w:hint="cs"/>
          <w:sz w:val="30"/>
          <w:rtl/>
        </w:rPr>
        <w:t>ח הה</w:t>
      </w:r>
      <w:r w:rsidRPr="00976321">
        <w:rPr>
          <w:rFonts w:hint="cs"/>
          <w:spacing w:val="-14"/>
          <w:sz w:val="30"/>
          <w:rtl/>
        </w:rPr>
        <w:t>ֹ</w:t>
      </w:r>
      <w:r>
        <w:rPr>
          <w:rFonts w:hint="cs"/>
          <w:sz w:val="30"/>
          <w:rtl/>
        </w:rPr>
        <w:t>לכים לאט"</w:t>
      </w:r>
      <w:r w:rsidRPr="00E838EB">
        <w:rPr>
          <w:rStyle w:val="a6"/>
          <w:rtl/>
        </w:rPr>
        <w:endnoteReference w:id="11"/>
      </w:r>
      <w:r>
        <w:rPr>
          <w:rFonts w:hint="cs"/>
          <w:sz w:val="30"/>
          <w:rtl/>
        </w:rPr>
        <w:t xml:space="preserve"> ולהתאים את עצמו לקצב של אשתו</w:t>
      </w:r>
      <w:r w:rsidRPr="00E838EB">
        <w:rPr>
          <w:rStyle w:val="a6"/>
          <w:rtl/>
        </w:rPr>
        <w:endnoteReference w:id="12"/>
      </w:r>
      <w:r>
        <w:rPr>
          <w:rFonts w:hint="cs"/>
          <w:sz w:val="30"/>
          <w:rtl/>
        </w:rPr>
        <w:t xml:space="preserve">. </w:t>
      </w:r>
    </w:p>
    <w:p w:rsidR="000B5597" w:rsidRDefault="000B5597" w:rsidP="000B5597">
      <w:pPr>
        <w:rPr>
          <w:rFonts w:hint="cs"/>
          <w:sz w:val="30"/>
          <w:rtl/>
        </w:rPr>
      </w:pPr>
      <w:r>
        <w:rPr>
          <w:rFonts w:hint="cs"/>
          <w:sz w:val="30"/>
          <w:rtl/>
        </w:rPr>
        <w:t xml:space="preserve">לפי זה יתבארו גם הרמזים ה'מוטים' לכיוונו של האיש </w:t>
      </w:r>
      <w:r>
        <w:rPr>
          <w:sz w:val="30"/>
          <w:rtl/>
        </w:rPr>
        <w:t>–</w:t>
      </w:r>
      <w:r>
        <w:rPr>
          <w:rFonts w:hint="cs"/>
          <w:sz w:val="30"/>
          <w:rtl/>
        </w:rPr>
        <w:t xml:space="preserve"> שני הרמזים בהם נתבארו שתי אותיות ה-</w:t>
      </w:r>
      <w:r w:rsidRPr="00EC6CF9">
        <w:rPr>
          <w:rFonts w:hint="cs"/>
          <w:b/>
          <w:bCs/>
          <w:sz w:val="32"/>
          <w:szCs w:val="28"/>
          <w:rtl/>
        </w:rPr>
        <w:t>י</w:t>
      </w:r>
      <w:r>
        <w:rPr>
          <w:rFonts w:hint="cs"/>
          <w:sz w:val="30"/>
          <w:rtl/>
        </w:rPr>
        <w:t xml:space="preserve"> כרומזות לשתי בחינות בזכר </w:t>
      </w:r>
      <w:r>
        <w:rPr>
          <w:sz w:val="30"/>
          <w:rtl/>
        </w:rPr>
        <w:t>–</w:t>
      </w:r>
      <w:r>
        <w:rPr>
          <w:rFonts w:hint="cs"/>
          <w:sz w:val="30"/>
          <w:rtl/>
        </w:rPr>
        <w:t xml:space="preserve"> כמלמדים על חובתו להאריך במאמציו לשמח את אשתו (בסוד "יסוד אבא ארוך", הממשיך אורך רוח ליסוד ז"א) ולהכפיל אותם (בסוד "הרוצה לעשות כל בניו זכרים יבעול וישנה"</w:t>
      </w:r>
      <w:r w:rsidRPr="00E838EB">
        <w:rPr>
          <w:rStyle w:val="a6"/>
          <w:rtl/>
        </w:rPr>
        <w:endnoteReference w:id="13"/>
      </w:r>
      <w:r>
        <w:rPr>
          <w:rFonts w:hint="cs"/>
          <w:sz w:val="30"/>
          <w:rtl/>
        </w:rPr>
        <w:t xml:space="preserve"> </w:t>
      </w:r>
      <w:r>
        <w:rPr>
          <w:sz w:val="30"/>
          <w:rtl/>
        </w:rPr>
        <w:t>–</w:t>
      </w:r>
      <w:r>
        <w:rPr>
          <w:rFonts w:hint="cs"/>
          <w:sz w:val="30"/>
          <w:rtl/>
        </w:rPr>
        <w:t xml:space="preserve"> "שמחמת ביאה ראשונה נתאוה האשה והולבשה תאוה וכשבא ביאה שניה היא מזרעת תחילה, והיכא דהיא מזרעת תחילה יולדת זכר"</w:t>
      </w:r>
      <w:r w:rsidRPr="00E838EB">
        <w:rPr>
          <w:rStyle w:val="a6"/>
          <w:rtl/>
        </w:rPr>
        <w:endnoteReference w:id="14"/>
      </w:r>
      <w:r>
        <w:rPr>
          <w:rFonts w:hint="cs"/>
          <w:sz w:val="30"/>
          <w:rtl/>
        </w:rPr>
        <w:t xml:space="preserve">). גם הרמז של </w:t>
      </w:r>
      <w:r w:rsidRPr="00EC6CF9">
        <w:rPr>
          <w:rFonts w:hint="cs"/>
          <w:b/>
          <w:bCs/>
          <w:sz w:val="32"/>
          <w:szCs w:val="28"/>
          <w:rtl/>
        </w:rPr>
        <w:t>י</w:t>
      </w:r>
      <w:r>
        <w:rPr>
          <w:rFonts w:hint="cs"/>
          <w:sz w:val="30"/>
          <w:rtl/>
        </w:rPr>
        <w:t xml:space="preserve">סוד </w:t>
      </w:r>
      <w:r w:rsidRPr="00EC6CF9">
        <w:rPr>
          <w:rFonts w:hint="cs"/>
          <w:b/>
          <w:bCs/>
          <w:sz w:val="32"/>
          <w:szCs w:val="28"/>
          <w:rtl/>
        </w:rPr>
        <w:t>ד</w:t>
      </w:r>
      <w:r>
        <w:rPr>
          <w:rFonts w:hint="cs"/>
          <w:sz w:val="30"/>
          <w:rtl/>
        </w:rPr>
        <w:t xml:space="preserve">כורא </w:t>
      </w:r>
      <w:r w:rsidRPr="00EC6CF9">
        <w:rPr>
          <w:rFonts w:hint="cs"/>
          <w:b/>
          <w:bCs/>
          <w:sz w:val="32"/>
          <w:szCs w:val="28"/>
          <w:rtl/>
        </w:rPr>
        <w:t>י</w:t>
      </w:r>
      <w:r>
        <w:rPr>
          <w:rFonts w:hint="cs"/>
          <w:sz w:val="30"/>
          <w:rtl/>
        </w:rPr>
        <w:t xml:space="preserve">סוד </w:t>
      </w:r>
      <w:r w:rsidRPr="00EC6CF9">
        <w:rPr>
          <w:rFonts w:hint="cs"/>
          <w:b/>
          <w:bCs/>
          <w:sz w:val="32"/>
          <w:szCs w:val="28"/>
          <w:rtl/>
        </w:rPr>
        <w:t>נ</w:t>
      </w:r>
      <w:r>
        <w:rPr>
          <w:rFonts w:hint="cs"/>
          <w:sz w:val="30"/>
          <w:rtl/>
        </w:rPr>
        <w:t xml:space="preserve">וקבא </w:t>
      </w:r>
      <w:r>
        <w:rPr>
          <w:sz w:val="30"/>
          <w:rtl/>
        </w:rPr>
        <w:t>–</w:t>
      </w:r>
      <w:r>
        <w:rPr>
          <w:rFonts w:hint="cs"/>
          <w:sz w:val="30"/>
          <w:rtl/>
        </w:rPr>
        <w:t xml:space="preserve"> בו נעלם ומתכסה ה</w:t>
      </w:r>
      <w:r w:rsidRPr="00EC6CF9">
        <w:rPr>
          <w:rFonts w:hint="cs"/>
          <w:b/>
          <w:bCs/>
          <w:sz w:val="32"/>
          <w:szCs w:val="28"/>
          <w:rtl/>
        </w:rPr>
        <w:t>ד</w:t>
      </w:r>
      <w:r>
        <w:rPr>
          <w:rFonts w:hint="cs"/>
          <w:sz w:val="30"/>
          <w:rtl/>
        </w:rPr>
        <w:t>כורא בסוד ה</w:t>
      </w:r>
      <w:r w:rsidRPr="00EC6CF9">
        <w:rPr>
          <w:rFonts w:hint="cs"/>
          <w:b/>
          <w:bCs/>
          <w:sz w:val="32"/>
          <w:szCs w:val="28"/>
          <w:rtl/>
        </w:rPr>
        <w:t>יין</w:t>
      </w:r>
      <w:r>
        <w:rPr>
          <w:rFonts w:hint="cs"/>
          <w:sz w:val="30"/>
          <w:rtl/>
        </w:rPr>
        <w:t xml:space="preserve"> </w:t>
      </w:r>
      <w:r>
        <w:rPr>
          <w:sz w:val="30"/>
          <w:rtl/>
        </w:rPr>
        <w:t>–</w:t>
      </w:r>
      <w:r>
        <w:rPr>
          <w:rFonts w:hint="cs"/>
          <w:sz w:val="30"/>
          <w:rtl/>
        </w:rPr>
        <w:t xml:space="preserve"> מלמד על כך שאל לו לאיש 'לבלוט' ביחס לאשתו בקצב שלו, ועליו 'להתלבש' בקצב שלה ולהתכסות בו.</w:t>
      </w:r>
    </w:p>
    <w:p w:rsidR="000B5597" w:rsidRDefault="000B5597" w:rsidP="000B5597">
      <w:pPr>
        <w:rPr>
          <w:rFonts w:hint="cs"/>
          <w:sz w:val="30"/>
          <w:rtl/>
        </w:rPr>
      </w:pPr>
      <w:r>
        <w:rPr>
          <w:rFonts w:hint="cs"/>
          <w:sz w:val="30"/>
          <w:rtl/>
        </w:rPr>
        <w:t>חובת האיש להמתין להתעוררות אשתו, לבל יווצרו הפרדה וריחוק בין ה"מיין דכורין" ל"מיין נוקבין", היא בסוד "אל תאמרו מים מים"</w:t>
      </w:r>
      <w:r w:rsidRPr="00E838EB">
        <w:rPr>
          <w:rStyle w:val="a6"/>
          <w:rtl/>
        </w:rPr>
        <w:endnoteReference w:id="15"/>
      </w:r>
      <w:r>
        <w:rPr>
          <w:rFonts w:hint="cs"/>
          <w:sz w:val="30"/>
          <w:rtl/>
        </w:rPr>
        <w:t>, האוסר להפריד בין "מים עליונים" ל"מים תחתונים"</w:t>
      </w:r>
      <w:r w:rsidRPr="00E838EB">
        <w:rPr>
          <w:rStyle w:val="a6"/>
          <w:rtl/>
        </w:rPr>
        <w:endnoteReference w:id="16"/>
      </w:r>
      <w:r>
        <w:rPr>
          <w:rFonts w:hint="cs"/>
          <w:sz w:val="30"/>
          <w:rtl/>
        </w:rPr>
        <w:t>. בקבלה</w:t>
      </w:r>
      <w:r w:rsidRPr="00E838EB">
        <w:rPr>
          <w:rStyle w:val="a6"/>
          <w:rtl/>
        </w:rPr>
        <w:endnoteReference w:id="17"/>
      </w:r>
      <w:r>
        <w:rPr>
          <w:rFonts w:hint="cs"/>
          <w:sz w:val="30"/>
          <w:rtl/>
        </w:rPr>
        <w:t xml:space="preserve"> נדרש סוד זה על האות </w:t>
      </w:r>
      <w:r w:rsidRPr="00EC6CF9">
        <w:rPr>
          <w:rFonts w:hint="cs"/>
          <w:b/>
          <w:bCs/>
          <w:sz w:val="32"/>
          <w:szCs w:val="28"/>
          <w:rtl/>
        </w:rPr>
        <w:t>א</w:t>
      </w:r>
      <w:r>
        <w:rPr>
          <w:rFonts w:hint="cs"/>
          <w:sz w:val="30"/>
          <w:rtl/>
        </w:rPr>
        <w:t xml:space="preserve"> (שציורה מורכב מ-</w:t>
      </w:r>
      <w:r w:rsidRPr="00EC6CF9">
        <w:rPr>
          <w:rFonts w:hint="cs"/>
          <w:b/>
          <w:bCs/>
          <w:sz w:val="32"/>
          <w:szCs w:val="28"/>
          <w:rtl/>
        </w:rPr>
        <w:t>י</w:t>
      </w:r>
      <w:r>
        <w:rPr>
          <w:rFonts w:hint="cs"/>
          <w:sz w:val="30"/>
          <w:rtl/>
        </w:rPr>
        <w:t xml:space="preserve">, </w:t>
      </w:r>
      <w:r w:rsidRPr="00EC6CF9">
        <w:rPr>
          <w:rFonts w:hint="cs"/>
          <w:b/>
          <w:bCs/>
          <w:sz w:val="32"/>
          <w:szCs w:val="28"/>
          <w:rtl/>
        </w:rPr>
        <w:t>ו</w:t>
      </w:r>
      <w:r>
        <w:rPr>
          <w:rFonts w:hint="cs"/>
          <w:sz w:val="30"/>
          <w:rtl/>
        </w:rPr>
        <w:t xml:space="preserve"> ו-</w:t>
      </w:r>
      <w:r w:rsidRPr="00EC6CF9">
        <w:rPr>
          <w:rFonts w:hint="cs"/>
          <w:b/>
          <w:bCs/>
          <w:sz w:val="32"/>
          <w:szCs w:val="28"/>
          <w:rtl/>
        </w:rPr>
        <w:t>י</w:t>
      </w:r>
      <w:r>
        <w:rPr>
          <w:rFonts w:hint="cs"/>
          <w:sz w:val="30"/>
          <w:rtl/>
        </w:rPr>
        <w:t>), בה יש להזהר מהפרדת ה-</w:t>
      </w:r>
      <w:r w:rsidRPr="00EC6CF9">
        <w:rPr>
          <w:rFonts w:hint="cs"/>
          <w:b/>
          <w:bCs/>
          <w:sz w:val="32"/>
          <w:szCs w:val="28"/>
          <w:rtl/>
        </w:rPr>
        <w:t>י</w:t>
      </w:r>
      <w:r>
        <w:rPr>
          <w:rFonts w:hint="cs"/>
          <w:sz w:val="30"/>
          <w:rtl/>
        </w:rPr>
        <w:t xml:space="preserve"> העליונה מה-</w:t>
      </w:r>
      <w:r w:rsidRPr="00EC6CF9">
        <w:rPr>
          <w:rFonts w:hint="cs"/>
          <w:b/>
          <w:bCs/>
          <w:sz w:val="32"/>
          <w:szCs w:val="28"/>
          <w:rtl/>
        </w:rPr>
        <w:t>י</w:t>
      </w:r>
      <w:r>
        <w:rPr>
          <w:rFonts w:hint="cs"/>
          <w:sz w:val="30"/>
          <w:rtl/>
        </w:rPr>
        <w:t xml:space="preserve"> התחתונה, ויש להקפיד כי שתיהן יתחברו על ידי </w:t>
      </w:r>
      <w:r w:rsidRPr="00EC6CF9">
        <w:rPr>
          <w:rFonts w:hint="cs"/>
          <w:b/>
          <w:bCs/>
          <w:sz w:val="32"/>
          <w:szCs w:val="28"/>
          <w:rtl/>
        </w:rPr>
        <w:t>ו</w:t>
      </w:r>
      <w:r>
        <w:rPr>
          <w:rFonts w:hint="cs"/>
          <w:sz w:val="30"/>
          <w:rtl/>
        </w:rPr>
        <w:t xml:space="preserve"> החיבור שביניהם. על ה-</w:t>
      </w:r>
      <w:r w:rsidRPr="00EC6CF9">
        <w:rPr>
          <w:rFonts w:hint="cs"/>
          <w:b/>
          <w:bCs/>
          <w:sz w:val="32"/>
          <w:szCs w:val="28"/>
          <w:rtl/>
        </w:rPr>
        <w:t>י</w:t>
      </w:r>
      <w:r>
        <w:rPr>
          <w:rFonts w:hint="cs"/>
          <w:sz w:val="30"/>
          <w:rtl/>
        </w:rPr>
        <w:t xml:space="preserve"> של האיש וה-</w:t>
      </w:r>
      <w:r w:rsidRPr="00EC6CF9">
        <w:rPr>
          <w:rFonts w:hint="cs"/>
          <w:b/>
          <w:bCs/>
          <w:sz w:val="32"/>
          <w:szCs w:val="28"/>
          <w:rtl/>
        </w:rPr>
        <w:t>י</w:t>
      </w:r>
      <w:r>
        <w:rPr>
          <w:rFonts w:hint="cs"/>
          <w:sz w:val="30"/>
          <w:rtl/>
        </w:rPr>
        <w:t xml:space="preserve"> של האשה להתחבר עד שיהיו </w:t>
      </w:r>
      <w:r w:rsidRPr="00EC6CF9">
        <w:rPr>
          <w:rFonts w:hint="cs"/>
          <w:b/>
          <w:bCs/>
          <w:sz w:val="32"/>
          <w:szCs w:val="28"/>
          <w:rtl/>
        </w:rPr>
        <w:t>א</w:t>
      </w:r>
      <w:r>
        <w:rPr>
          <w:rFonts w:hint="cs"/>
          <w:sz w:val="30"/>
          <w:rtl/>
        </w:rPr>
        <w:t xml:space="preserve">חד ממש. כאשר בחיבור זה גופא מתקיימת שאיפה לשוויון מוחלט </w:t>
      </w:r>
      <w:r>
        <w:rPr>
          <w:sz w:val="30"/>
          <w:rtl/>
        </w:rPr>
        <w:t>–</w:t>
      </w:r>
      <w:r>
        <w:rPr>
          <w:rFonts w:hint="cs"/>
          <w:sz w:val="30"/>
          <w:rtl/>
        </w:rPr>
        <w:t xml:space="preserve"> בירידת ה-</w:t>
      </w:r>
      <w:r w:rsidRPr="00EC6CF9">
        <w:rPr>
          <w:rFonts w:hint="cs"/>
          <w:b/>
          <w:bCs/>
          <w:sz w:val="32"/>
          <w:szCs w:val="28"/>
          <w:rtl/>
        </w:rPr>
        <w:t>י</w:t>
      </w:r>
      <w:r>
        <w:rPr>
          <w:rFonts w:hint="cs"/>
          <w:sz w:val="30"/>
          <w:rtl/>
        </w:rPr>
        <w:t xml:space="preserve"> העליונה (בתנועת "שוב") ועלית ה-</w:t>
      </w:r>
      <w:r w:rsidRPr="00EC6CF9">
        <w:rPr>
          <w:rFonts w:hint="cs"/>
          <w:b/>
          <w:bCs/>
          <w:sz w:val="32"/>
          <w:szCs w:val="28"/>
          <w:rtl/>
        </w:rPr>
        <w:t>י</w:t>
      </w:r>
      <w:r>
        <w:rPr>
          <w:rFonts w:hint="cs"/>
          <w:sz w:val="30"/>
          <w:rtl/>
        </w:rPr>
        <w:t xml:space="preserve"> התחתונה (בתנועת "רצוא")</w:t>
      </w:r>
      <w:r w:rsidRPr="00E838EB">
        <w:rPr>
          <w:rStyle w:val="a6"/>
          <w:rtl/>
        </w:rPr>
        <w:endnoteReference w:id="18"/>
      </w:r>
      <w:r>
        <w:rPr>
          <w:rFonts w:hint="cs"/>
          <w:sz w:val="30"/>
          <w:rtl/>
        </w:rPr>
        <w:t xml:space="preserve"> </w:t>
      </w:r>
      <w:r>
        <w:rPr>
          <w:sz w:val="30"/>
          <w:rtl/>
        </w:rPr>
        <w:t>–</w:t>
      </w:r>
      <w:r>
        <w:rPr>
          <w:rFonts w:hint="cs"/>
          <w:sz w:val="30"/>
          <w:rtl/>
        </w:rPr>
        <w:t xml:space="preserve"> מתארכת ה-</w:t>
      </w:r>
      <w:r w:rsidRPr="00EC6CF9">
        <w:rPr>
          <w:rFonts w:hint="cs"/>
          <w:b/>
          <w:bCs/>
          <w:sz w:val="32"/>
          <w:szCs w:val="28"/>
          <w:rtl/>
        </w:rPr>
        <w:t>ו</w:t>
      </w:r>
      <w:r>
        <w:rPr>
          <w:rFonts w:hint="cs"/>
          <w:sz w:val="30"/>
          <w:rtl/>
        </w:rPr>
        <w:t xml:space="preserve"> שביניהם והופכת ל-</w:t>
      </w:r>
      <w:r w:rsidRPr="00EC6CF9">
        <w:rPr>
          <w:rFonts w:hint="cs"/>
          <w:b/>
          <w:bCs/>
          <w:sz w:val="32"/>
          <w:szCs w:val="28"/>
          <w:rtl/>
        </w:rPr>
        <w:t>ן</w:t>
      </w:r>
      <w:r>
        <w:rPr>
          <w:rFonts w:hint="cs"/>
          <w:sz w:val="30"/>
          <w:rtl/>
        </w:rPr>
        <w:t xml:space="preserve"> סופית המגלה את כח האין סוף עד מטה מטה, והוא סוד ה</w:t>
      </w:r>
      <w:r w:rsidRPr="00EC6CF9">
        <w:rPr>
          <w:rFonts w:hint="cs"/>
          <w:b/>
          <w:bCs/>
          <w:sz w:val="32"/>
          <w:szCs w:val="28"/>
          <w:rtl/>
        </w:rPr>
        <w:t>יין</w:t>
      </w:r>
      <w:r>
        <w:rPr>
          <w:rFonts w:hint="cs"/>
          <w:sz w:val="30"/>
          <w:rtl/>
        </w:rPr>
        <w:t xml:space="preserve">, כנ"ל. </w:t>
      </w:r>
    </w:p>
    <w:p w:rsidR="000B5597" w:rsidRDefault="000B5597" w:rsidP="000B5597">
      <w:pPr>
        <w:rPr>
          <w:rFonts w:hint="cs"/>
          <w:sz w:val="30"/>
          <w:rtl/>
        </w:rPr>
      </w:pPr>
      <w:r>
        <w:rPr>
          <w:rFonts w:hint="cs"/>
          <w:sz w:val="30"/>
          <w:rtl/>
        </w:rPr>
        <w:t>ה-</w:t>
      </w:r>
      <w:r w:rsidRPr="00EC6CF9">
        <w:rPr>
          <w:rFonts w:hint="cs"/>
          <w:b/>
          <w:bCs/>
          <w:sz w:val="32"/>
          <w:szCs w:val="28"/>
          <w:rtl/>
        </w:rPr>
        <w:t>א</w:t>
      </w:r>
      <w:r w:rsidRPr="00DF1515">
        <w:rPr>
          <w:rFonts w:hint="cs"/>
          <w:spacing w:val="23"/>
          <w:sz w:val="30"/>
          <w:rtl/>
        </w:rPr>
        <w:t xml:space="preserve"> </w:t>
      </w:r>
      <w:r>
        <w:rPr>
          <w:sz w:val="30"/>
          <w:rtl/>
        </w:rPr>
        <w:t>–</w:t>
      </w:r>
      <w:r w:rsidRPr="00DF1515">
        <w:rPr>
          <w:rFonts w:hint="cs"/>
          <w:spacing w:val="23"/>
          <w:sz w:val="30"/>
          <w:rtl/>
        </w:rPr>
        <w:t xml:space="preserve"> </w:t>
      </w:r>
      <w:r>
        <w:rPr>
          <w:rFonts w:hint="cs"/>
          <w:sz w:val="30"/>
          <w:rtl/>
        </w:rPr>
        <w:t>האחדות</w:t>
      </w:r>
      <w:r w:rsidRPr="00DF1515">
        <w:rPr>
          <w:rFonts w:hint="cs"/>
          <w:spacing w:val="23"/>
          <w:sz w:val="30"/>
          <w:rtl/>
        </w:rPr>
        <w:t xml:space="preserve"> </w:t>
      </w:r>
      <w:r>
        <w:rPr>
          <w:rFonts w:hint="cs"/>
          <w:sz w:val="30"/>
          <w:rtl/>
        </w:rPr>
        <w:t>המוחלטת</w:t>
      </w:r>
      <w:r w:rsidRPr="00DF1515">
        <w:rPr>
          <w:rFonts w:hint="cs"/>
          <w:spacing w:val="23"/>
          <w:sz w:val="30"/>
          <w:rtl/>
        </w:rPr>
        <w:t xml:space="preserve"> </w:t>
      </w:r>
      <w:r>
        <w:rPr>
          <w:rFonts w:hint="cs"/>
          <w:sz w:val="30"/>
          <w:rtl/>
        </w:rPr>
        <w:t>של</w:t>
      </w:r>
      <w:r w:rsidRPr="00DF1515">
        <w:rPr>
          <w:rFonts w:hint="cs"/>
          <w:spacing w:val="23"/>
          <w:sz w:val="30"/>
          <w:rtl/>
        </w:rPr>
        <w:t xml:space="preserve"> </w:t>
      </w:r>
      <w:r>
        <w:rPr>
          <w:rFonts w:hint="cs"/>
          <w:sz w:val="30"/>
          <w:rtl/>
        </w:rPr>
        <w:t>בני</w:t>
      </w:r>
      <w:r w:rsidRPr="00DF1515">
        <w:rPr>
          <w:rFonts w:hint="cs"/>
          <w:spacing w:val="23"/>
          <w:sz w:val="30"/>
          <w:rtl/>
        </w:rPr>
        <w:t xml:space="preserve"> </w:t>
      </w:r>
      <w:r>
        <w:rPr>
          <w:rFonts w:hint="cs"/>
          <w:sz w:val="30"/>
          <w:rtl/>
        </w:rPr>
        <w:t>הזוג</w:t>
      </w:r>
      <w:r w:rsidRPr="00DF1515">
        <w:rPr>
          <w:rFonts w:hint="cs"/>
          <w:spacing w:val="23"/>
          <w:sz w:val="30"/>
          <w:rtl/>
        </w:rPr>
        <w:t xml:space="preserve"> </w:t>
      </w:r>
      <w:r>
        <w:rPr>
          <w:rFonts w:hint="cs"/>
          <w:sz w:val="30"/>
          <w:rtl/>
        </w:rPr>
        <w:t>בשרשם</w:t>
      </w:r>
      <w:r w:rsidRPr="00DF1515">
        <w:rPr>
          <w:rFonts w:hint="cs"/>
          <w:spacing w:val="23"/>
          <w:sz w:val="30"/>
          <w:rtl/>
        </w:rPr>
        <w:t xml:space="preserve"> </w:t>
      </w:r>
      <w:r>
        <w:rPr>
          <w:rFonts w:hint="cs"/>
          <w:sz w:val="30"/>
          <w:rtl/>
        </w:rPr>
        <w:t>(לפני</w:t>
      </w:r>
      <w:r w:rsidRPr="00DF1515">
        <w:rPr>
          <w:rFonts w:hint="cs"/>
          <w:spacing w:val="23"/>
          <w:sz w:val="30"/>
          <w:rtl/>
        </w:rPr>
        <w:t xml:space="preserve"> </w:t>
      </w:r>
      <w:r>
        <w:rPr>
          <w:rFonts w:hint="cs"/>
          <w:sz w:val="30"/>
          <w:rtl/>
        </w:rPr>
        <w:t>שהם</w:t>
      </w:r>
      <w:r w:rsidRPr="00DF1515">
        <w:rPr>
          <w:rFonts w:hint="cs"/>
          <w:spacing w:val="23"/>
          <w:sz w:val="30"/>
          <w:rtl/>
        </w:rPr>
        <w:t xml:space="preserve"> </w:t>
      </w:r>
      <w:r>
        <w:rPr>
          <w:rFonts w:hint="cs"/>
          <w:sz w:val="30"/>
          <w:rtl/>
        </w:rPr>
        <w:t>נפרדים</w:t>
      </w:r>
      <w:r w:rsidRPr="00DF1515">
        <w:rPr>
          <w:rFonts w:hint="cs"/>
          <w:spacing w:val="23"/>
          <w:sz w:val="30"/>
          <w:rtl/>
        </w:rPr>
        <w:t xml:space="preserve"> </w:t>
      </w:r>
      <w:r>
        <w:rPr>
          <w:rFonts w:hint="cs"/>
          <w:sz w:val="30"/>
          <w:rtl/>
        </w:rPr>
        <w:t>לשנים,</w:t>
      </w:r>
      <w:r w:rsidRPr="00DF1515">
        <w:rPr>
          <w:rFonts w:hint="cs"/>
          <w:spacing w:val="23"/>
          <w:sz w:val="30"/>
          <w:rtl/>
        </w:rPr>
        <w:t xml:space="preserve"> </w:t>
      </w:r>
      <w:r>
        <w:rPr>
          <w:rFonts w:hint="cs"/>
          <w:sz w:val="30"/>
          <w:rtl/>
        </w:rPr>
        <w:t>ביניהם</w:t>
      </w:r>
      <w:r w:rsidRPr="00DF1515">
        <w:rPr>
          <w:rFonts w:hint="cs"/>
          <w:spacing w:val="23"/>
          <w:sz w:val="30"/>
          <w:rtl/>
        </w:rPr>
        <w:t xml:space="preserve"> </w:t>
      </w:r>
      <w:r>
        <w:rPr>
          <w:rFonts w:hint="cs"/>
          <w:sz w:val="30"/>
          <w:rtl/>
        </w:rPr>
        <w:t>יש</w:t>
      </w:r>
      <w:r w:rsidRPr="00DF1515">
        <w:rPr>
          <w:rFonts w:hint="cs"/>
          <w:spacing w:val="23"/>
          <w:sz w:val="30"/>
          <w:rtl/>
        </w:rPr>
        <w:t xml:space="preserve"> </w:t>
      </w:r>
      <w:r>
        <w:rPr>
          <w:rFonts w:hint="cs"/>
          <w:sz w:val="30"/>
          <w:rtl/>
        </w:rPr>
        <w:t>להקפיד</w:t>
      </w:r>
      <w:r w:rsidRPr="00DF1515">
        <w:rPr>
          <w:rFonts w:hint="cs"/>
          <w:spacing w:val="23"/>
          <w:sz w:val="30"/>
          <w:rtl/>
        </w:rPr>
        <w:t xml:space="preserve"> </w:t>
      </w:r>
      <w:r>
        <w:rPr>
          <w:rFonts w:hint="cs"/>
          <w:sz w:val="30"/>
          <w:rtl/>
        </w:rPr>
        <w:t>על</w:t>
      </w:r>
      <w:r w:rsidRPr="00DF1515">
        <w:rPr>
          <w:rFonts w:hint="cs"/>
          <w:spacing w:val="23"/>
          <w:sz w:val="30"/>
          <w:rtl/>
        </w:rPr>
        <w:t xml:space="preserve"> </w:t>
      </w:r>
      <w:r>
        <w:rPr>
          <w:rFonts w:hint="cs"/>
          <w:sz w:val="30"/>
          <w:rtl/>
        </w:rPr>
        <w:t>שויון)</w:t>
      </w:r>
      <w:r w:rsidRPr="00DF1515">
        <w:rPr>
          <w:rFonts w:hint="cs"/>
          <w:spacing w:val="23"/>
          <w:sz w:val="30"/>
          <w:rtl/>
        </w:rPr>
        <w:t xml:space="preserve"> </w:t>
      </w:r>
      <w:r>
        <w:rPr>
          <w:sz w:val="30"/>
          <w:rtl/>
        </w:rPr>
        <w:t>–</w:t>
      </w:r>
      <w:r w:rsidRPr="00DF1515">
        <w:rPr>
          <w:rFonts w:hint="cs"/>
          <w:spacing w:val="23"/>
          <w:sz w:val="30"/>
          <w:rtl/>
        </w:rPr>
        <w:t xml:space="preserve"> </w:t>
      </w:r>
      <w:r>
        <w:rPr>
          <w:rFonts w:hint="cs"/>
          <w:sz w:val="30"/>
          <w:rtl/>
        </w:rPr>
        <w:t>רומזת</w:t>
      </w:r>
      <w:r w:rsidRPr="00DF1515">
        <w:rPr>
          <w:rFonts w:hint="cs"/>
          <w:spacing w:val="23"/>
          <w:sz w:val="30"/>
          <w:rtl/>
        </w:rPr>
        <w:t xml:space="preserve"> </w:t>
      </w:r>
      <w:r>
        <w:rPr>
          <w:rFonts w:hint="cs"/>
          <w:sz w:val="30"/>
          <w:rtl/>
        </w:rPr>
        <w:t>למשה</w:t>
      </w:r>
      <w:r w:rsidRPr="00DF1515">
        <w:rPr>
          <w:rFonts w:hint="cs"/>
          <w:spacing w:val="23"/>
          <w:sz w:val="30"/>
          <w:rtl/>
        </w:rPr>
        <w:t xml:space="preserve"> </w:t>
      </w:r>
      <w:r>
        <w:rPr>
          <w:rFonts w:hint="cs"/>
          <w:sz w:val="30"/>
          <w:rtl/>
        </w:rPr>
        <w:t>רבינו,</w:t>
      </w:r>
      <w:r w:rsidRPr="00DF1515">
        <w:rPr>
          <w:rFonts w:hint="cs"/>
          <w:spacing w:val="23"/>
          <w:sz w:val="30"/>
          <w:rtl/>
        </w:rPr>
        <w:t xml:space="preserve"> </w:t>
      </w:r>
      <w:r>
        <w:rPr>
          <w:rFonts w:hint="cs"/>
          <w:sz w:val="30"/>
          <w:rtl/>
        </w:rPr>
        <w:t>המופלא</w:t>
      </w:r>
      <w:r w:rsidRPr="00DF1515">
        <w:rPr>
          <w:rFonts w:hint="cs"/>
          <w:spacing w:val="23"/>
          <w:sz w:val="30"/>
          <w:rtl/>
        </w:rPr>
        <w:t xml:space="preserve"> </w:t>
      </w:r>
      <w:r>
        <w:rPr>
          <w:rFonts w:hint="cs"/>
          <w:sz w:val="30"/>
          <w:rtl/>
        </w:rPr>
        <w:t>שבסנהדרין</w:t>
      </w:r>
      <w:r w:rsidRPr="00DF1515">
        <w:rPr>
          <w:rFonts w:hint="cs"/>
          <w:spacing w:val="23"/>
          <w:sz w:val="30"/>
          <w:rtl/>
        </w:rPr>
        <w:t xml:space="preserve"> </w:t>
      </w:r>
      <w:r>
        <w:rPr>
          <w:rFonts w:hint="cs"/>
          <w:sz w:val="30"/>
          <w:rtl/>
        </w:rPr>
        <w:t>(כנודע</w:t>
      </w:r>
      <w:r w:rsidRPr="00DF1515">
        <w:rPr>
          <w:rFonts w:hint="cs"/>
          <w:spacing w:val="23"/>
          <w:sz w:val="30"/>
          <w:rtl/>
        </w:rPr>
        <w:t xml:space="preserve"> </w:t>
      </w:r>
      <w:r>
        <w:rPr>
          <w:rFonts w:hint="cs"/>
          <w:sz w:val="30"/>
          <w:rtl/>
        </w:rPr>
        <w:t>ש</w:t>
      </w:r>
      <w:r w:rsidRPr="00EC6CF9">
        <w:rPr>
          <w:rFonts w:hint="cs"/>
          <w:b/>
          <w:bCs/>
          <w:sz w:val="32"/>
          <w:szCs w:val="28"/>
          <w:rtl/>
        </w:rPr>
        <w:t>אלף</w:t>
      </w:r>
      <w:r w:rsidRPr="00DF1515">
        <w:rPr>
          <w:rFonts w:hint="cs"/>
          <w:spacing w:val="23"/>
          <w:sz w:val="30"/>
          <w:rtl/>
        </w:rPr>
        <w:t xml:space="preserve"> </w:t>
      </w:r>
      <w:r>
        <w:rPr>
          <w:rFonts w:hint="cs"/>
          <w:sz w:val="30"/>
          <w:rtl/>
        </w:rPr>
        <w:t>אותיות</w:t>
      </w:r>
      <w:r w:rsidRPr="00DF1515">
        <w:rPr>
          <w:rFonts w:hint="cs"/>
          <w:spacing w:val="23"/>
          <w:sz w:val="30"/>
          <w:rtl/>
        </w:rPr>
        <w:t xml:space="preserve"> </w:t>
      </w:r>
      <w:r w:rsidRPr="00EC6CF9">
        <w:rPr>
          <w:rFonts w:hint="cs"/>
          <w:b/>
          <w:bCs/>
          <w:sz w:val="32"/>
          <w:szCs w:val="28"/>
          <w:rtl/>
        </w:rPr>
        <w:t>פלא</w:t>
      </w:r>
      <w:r>
        <w:rPr>
          <w:rFonts w:hint="cs"/>
          <w:sz w:val="30"/>
          <w:rtl/>
        </w:rPr>
        <w:t>),</w:t>
      </w:r>
      <w:r w:rsidRPr="00DF1515">
        <w:rPr>
          <w:rFonts w:hint="cs"/>
          <w:spacing w:val="23"/>
          <w:sz w:val="30"/>
          <w:rtl/>
        </w:rPr>
        <w:t xml:space="preserve"> </w:t>
      </w:r>
      <w:r>
        <w:rPr>
          <w:rFonts w:hint="cs"/>
          <w:sz w:val="30"/>
          <w:rtl/>
        </w:rPr>
        <w:t>המאציל</w:t>
      </w:r>
      <w:r w:rsidRPr="00DF1515">
        <w:rPr>
          <w:rFonts w:hint="cs"/>
          <w:spacing w:val="23"/>
          <w:sz w:val="30"/>
          <w:rtl/>
        </w:rPr>
        <w:t xml:space="preserve"> </w:t>
      </w:r>
      <w:r>
        <w:rPr>
          <w:rFonts w:hint="cs"/>
          <w:sz w:val="30"/>
          <w:rtl/>
        </w:rPr>
        <w:t>מרוחו</w:t>
      </w:r>
      <w:r w:rsidRPr="00DF1515">
        <w:rPr>
          <w:rFonts w:hint="cs"/>
          <w:spacing w:val="23"/>
          <w:sz w:val="30"/>
          <w:rtl/>
        </w:rPr>
        <w:t xml:space="preserve"> </w:t>
      </w:r>
      <w:r>
        <w:rPr>
          <w:rFonts w:hint="cs"/>
          <w:sz w:val="30"/>
          <w:rtl/>
        </w:rPr>
        <w:t>ונמשך</w:t>
      </w:r>
      <w:r w:rsidRPr="00DF1515">
        <w:rPr>
          <w:rFonts w:hint="cs"/>
          <w:spacing w:val="23"/>
          <w:sz w:val="30"/>
          <w:rtl/>
        </w:rPr>
        <w:t xml:space="preserve"> </w:t>
      </w:r>
      <w:r>
        <w:rPr>
          <w:rFonts w:hint="cs"/>
          <w:sz w:val="30"/>
          <w:rtl/>
        </w:rPr>
        <w:t>ל-</w:t>
      </w:r>
      <w:r w:rsidRPr="00EC6CF9">
        <w:rPr>
          <w:rFonts w:hint="cs"/>
          <w:b/>
          <w:bCs/>
          <w:sz w:val="32"/>
          <w:szCs w:val="28"/>
          <w:rtl/>
        </w:rPr>
        <w:t>ע</w:t>
      </w:r>
      <w:r w:rsidRPr="00DF1515">
        <w:rPr>
          <w:rFonts w:hint="cs"/>
          <w:spacing w:val="23"/>
          <w:sz w:val="30"/>
          <w:rtl/>
        </w:rPr>
        <w:t xml:space="preserve"> </w:t>
      </w:r>
      <w:r>
        <w:rPr>
          <w:rFonts w:hint="cs"/>
          <w:sz w:val="30"/>
          <w:rtl/>
        </w:rPr>
        <w:t>(=</w:t>
      </w:r>
      <w:r w:rsidRPr="00DF1515">
        <w:rPr>
          <w:rFonts w:hint="cs"/>
          <w:spacing w:val="23"/>
          <w:sz w:val="30"/>
          <w:rtl/>
        </w:rPr>
        <w:t xml:space="preserve"> </w:t>
      </w:r>
      <w:r w:rsidRPr="00EC6CF9">
        <w:rPr>
          <w:rFonts w:hint="cs"/>
          <w:b/>
          <w:bCs/>
          <w:sz w:val="32"/>
          <w:szCs w:val="28"/>
          <w:rtl/>
        </w:rPr>
        <w:t>יין</w:t>
      </w:r>
      <w:r>
        <w:rPr>
          <w:rFonts w:hint="cs"/>
          <w:sz w:val="30"/>
          <w:rtl/>
        </w:rPr>
        <w:t>)</w:t>
      </w:r>
      <w:r w:rsidRPr="00DF1515">
        <w:rPr>
          <w:rFonts w:hint="cs"/>
          <w:spacing w:val="23"/>
          <w:sz w:val="30"/>
          <w:rtl/>
        </w:rPr>
        <w:t xml:space="preserve"> </w:t>
      </w:r>
      <w:r>
        <w:rPr>
          <w:rFonts w:hint="cs"/>
          <w:sz w:val="30"/>
          <w:rtl/>
        </w:rPr>
        <w:t>זקנים.</w:t>
      </w:r>
      <w:r w:rsidRPr="00DF1515">
        <w:rPr>
          <w:rFonts w:hint="cs"/>
          <w:spacing w:val="23"/>
          <w:sz w:val="30"/>
          <w:rtl/>
        </w:rPr>
        <w:t xml:space="preserve"> </w:t>
      </w:r>
      <w:r>
        <w:rPr>
          <w:rFonts w:hint="cs"/>
          <w:sz w:val="30"/>
          <w:rtl/>
        </w:rPr>
        <w:t>בעוד</w:t>
      </w:r>
      <w:r w:rsidRPr="00DF1515">
        <w:rPr>
          <w:rFonts w:hint="cs"/>
          <w:spacing w:val="23"/>
          <w:sz w:val="30"/>
          <w:rtl/>
        </w:rPr>
        <w:t xml:space="preserve"> </w:t>
      </w:r>
      <w:r>
        <w:rPr>
          <w:rFonts w:hint="cs"/>
          <w:sz w:val="30"/>
          <w:rtl/>
        </w:rPr>
        <w:t>שמשה</w:t>
      </w:r>
      <w:r w:rsidRPr="00DF1515">
        <w:rPr>
          <w:rFonts w:hint="cs"/>
          <w:spacing w:val="23"/>
          <w:sz w:val="30"/>
          <w:rtl/>
        </w:rPr>
        <w:t xml:space="preserve"> </w:t>
      </w:r>
      <w:r>
        <w:rPr>
          <w:rFonts w:hint="cs"/>
          <w:sz w:val="30"/>
          <w:rtl/>
        </w:rPr>
        <w:t>רבינו</w:t>
      </w:r>
      <w:r w:rsidRPr="00DF1515">
        <w:rPr>
          <w:rFonts w:hint="cs"/>
          <w:spacing w:val="23"/>
          <w:sz w:val="30"/>
          <w:rtl/>
        </w:rPr>
        <w:t xml:space="preserve"> </w:t>
      </w:r>
      <w:r>
        <w:rPr>
          <w:rFonts w:hint="cs"/>
          <w:sz w:val="30"/>
          <w:rtl/>
        </w:rPr>
        <w:t>טען</w:t>
      </w:r>
      <w:r w:rsidRPr="00DF1515">
        <w:rPr>
          <w:rFonts w:hint="cs"/>
          <w:spacing w:val="23"/>
          <w:sz w:val="30"/>
          <w:rtl/>
        </w:rPr>
        <w:t xml:space="preserve"> </w:t>
      </w:r>
      <w:r>
        <w:rPr>
          <w:rFonts w:hint="cs"/>
          <w:sz w:val="30"/>
          <w:rtl/>
        </w:rPr>
        <w:t>"מאין</w:t>
      </w:r>
      <w:r w:rsidRPr="00DF1515">
        <w:rPr>
          <w:rFonts w:hint="cs"/>
          <w:spacing w:val="23"/>
          <w:sz w:val="30"/>
          <w:rtl/>
        </w:rPr>
        <w:t xml:space="preserve"> </w:t>
      </w:r>
      <w:r>
        <w:rPr>
          <w:rFonts w:hint="cs"/>
          <w:sz w:val="30"/>
          <w:rtl/>
        </w:rPr>
        <w:t>לי</w:t>
      </w:r>
      <w:r w:rsidRPr="00DF1515">
        <w:rPr>
          <w:rFonts w:hint="cs"/>
          <w:spacing w:val="23"/>
          <w:sz w:val="30"/>
          <w:rtl/>
        </w:rPr>
        <w:t xml:space="preserve"> </w:t>
      </w:r>
      <w:r>
        <w:rPr>
          <w:rFonts w:hint="cs"/>
          <w:sz w:val="30"/>
          <w:rtl/>
        </w:rPr>
        <w:t>בשר"</w:t>
      </w:r>
      <w:r w:rsidRPr="00E838EB">
        <w:rPr>
          <w:rStyle w:val="a6"/>
          <w:rtl/>
        </w:rPr>
        <w:endnoteReference w:id="19"/>
      </w:r>
      <w:r>
        <w:rPr>
          <w:rFonts w:hint="cs"/>
          <w:sz w:val="30"/>
          <w:rtl/>
        </w:rPr>
        <w:t>,</w:t>
      </w:r>
      <w:r w:rsidRPr="00DF1515">
        <w:rPr>
          <w:rFonts w:hint="cs"/>
          <w:spacing w:val="23"/>
          <w:sz w:val="30"/>
          <w:rtl/>
        </w:rPr>
        <w:t xml:space="preserve"> </w:t>
      </w:r>
      <w:r>
        <w:rPr>
          <w:rFonts w:hint="cs"/>
          <w:sz w:val="30"/>
          <w:rtl/>
        </w:rPr>
        <w:t>הרי</w:t>
      </w:r>
      <w:r w:rsidRPr="00DF1515">
        <w:rPr>
          <w:rFonts w:hint="cs"/>
          <w:spacing w:val="23"/>
          <w:sz w:val="30"/>
          <w:rtl/>
        </w:rPr>
        <w:t xml:space="preserve"> </w:t>
      </w:r>
      <w:r>
        <w:rPr>
          <w:rFonts w:hint="cs"/>
          <w:sz w:val="30"/>
          <w:rtl/>
        </w:rPr>
        <w:t>ש-</w:t>
      </w:r>
      <w:r w:rsidRPr="00EC6CF9">
        <w:rPr>
          <w:rFonts w:hint="cs"/>
          <w:b/>
          <w:bCs/>
          <w:sz w:val="32"/>
          <w:szCs w:val="28"/>
          <w:rtl/>
        </w:rPr>
        <w:t>יין</w:t>
      </w:r>
      <w:r w:rsidRPr="00DF1515">
        <w:rPr>
          <w:rFonts w:hint="cs"/>
          <w:spacing w:val="23"/>
          <w:sz w:val="30"/>
          <w:rtl/>
        </w:rPr>
        <w:t xml:space="preserve"> </w:t>
      </w:r>
      <w:r>
        <w:rPr>
          <w:rFonts w:hint="cs"/>
          <w:sz w:val="30"/>
          <w:rtl/>
        </w:rPr>
        <w:t>הזקנים</w:t>
      </w:r>
      <w:r w:rsidRPr="00DF1515">
        <w:rPr>
          <w:rFonts w:hint="cs"/>
          <w:spacing w:val="23"/>
          <w:sz w:val="30"/>
          <w:rtl/>
        </w:rPr>
        <w:t xml:space="preserve"> </w:t>
      </w:r>
      <w:r>
        <w:rPr>
          <w:rFonts w:hint="cs"/>
          <w:sz w:val="30"/>
          <w:rtl/>
        </w:rPr>
        <w:t>יכולים</w:t>
      </w:r>
      <w:r w:rsidRPr="00DF1515">
        <w:rPr>
          <w:rFonts w:hint="cs"/>
          <w:spacing w:val="23"/>
          <w:sz w:val="30"/>
          <w:rtl/>
        </w:rPr>
        <w:t xml:space="preserve"> </w:t>
      </w:r>
      <w:r>
        <w:rPr>
          <w:rFonts w:hint="cs"/>
          <w:sz w:val="30"/>
          <w:rtl/>
        </w:rPr>
        <w:t>לתת</w:t>
      </w:r>
      <w:r w:rsidRPr="00DF1515">
        <w:rPr>
          <w:rFonts w:hint="cs"/>
          <w:spacing w:val="23"/>
          <w:sz w:val="30"/>
          <w:rtl/>
        </w:rPr>
        <w:t xml:space="preserve"> </w:t>
      </w:r>
      <w:r>
        <w:rPr>
          <w:rFonts w:hint="cs"/>
          <w:sz w:val="30"/>
          <w:rtl/>
        </w:rPr>
        <w:t>לעם</w:t>
      </w:r>
      <w:r w:rsidRPr="00DF1515">
        <w:rPr>
          <w:rFonts w:hint="cs"/>
          <w:spacing w:val="23"/>
          <w:sz w:val="30"/>
          <w:rtl/>
        </w:rPr>
        <w:t xml:space="preserve"> </w:t>
      </w:r>
      <w:r>
        <w:rPr>
          <w:rFonts w:hint="cs"/>
          <w:sz w:val="30"/>
          <w:rtl/>
        </w:rPr>
        <w:t>בשר</w:t>
      </w:r>
      <w:r w:rsidRPr="00DF1515">
        <w:rPr>
          <w:rFonts w:hint="cs"/>
          <w:spacing w:val="23"/>
          <w:sz w:val="30"/>
          <w:rtl/>
        </w:rPr>
        <w:t xml:space="preserve"> </w:t>
      </w:r>
      <w:r>
        <w:rPr>
          <w:rFonts w:hint="cs"/>
          <w:sz w:val="30"/>
          <w:rtl/>
        </w:rPr>
        <w:t>(ולכן</w:t>
      </w:r>
      <w:r w:rsidRPr="00DF1515">
        <w:rPr>
          <w:rFonts w:hint="cs"/>
          <w:spacing w:val="23"/>
          <w:sz w:val="30"/>
          <w:rtl/>
        </w:rPr>
        <w:t xml:space="preserve"> </w:t>
      </w:r>
      <w:r>
        <w:rPr>
          <w:rFonts w:hint="cs"/>
          <w:sz w:val="30"/>
          <w:rtl/>
        </w:rPr>
        <w:t>נדרשה</w:t>
      </w:r>
      <w:r w:rsidRPr="00DF1515">
        <w:rPr>
          <w:rFonts w:hint="cs"/>
          <w:spacing w:val="23"/>
          <w:sz w:val="30"/>
          <w:rtl/>
        </w:rPr>
        <w:t xml:space="preserve"> </w:t>
      </w:r>
      <w:r>
        <w:rPr>
          <w:rFonts w:hint="cs"/>
          <w:sz w:val="30"/>
          <w:rtl/>
        </w:rPr>
        <w:t>האצלת</w:t>
      </w:r>
      <w:r w:rsidRPr="00DF1515">
        <w:rPr>
          <w:rFonts w:hint="cs"/>
          <w:spacing w:val="23"/>
          <w:sz w:val="30"/>
          <w:rtl/>
        </w:rPr>
        <w:t xml:space="preserve"> </w:t>
      </w:r>
      <w:r>
        <w:rPr>
          <w:rFonts w:hint="cs"/>
          <w:sz w:val="30"/>
          <w:rtl/>
        </w:rPr>
        <w:t>הרוח</w:t>
      </w:r>
      <w:r w:rsidRPr="00DF1515">
        <w:rPr>
          <w:rFonts w:hint="cs"/>
          <w:spacing w:val="23"/>
          <w:sz w:val="30"/>
          <w:rtl/>
        </w:rPr>
        <w:t xml:space="preserve"> </w:t>
      </w:r>
      <w:r>
        <w:rPr>
          <w:rFonts w:hint="cs"/>
          <w:sz w:val="30"/>
          <w:rtl/>
        </w:rPr>
        <w:t>עליהם</w:t>
      </w:r>
      <w:r w:rsidRPr="00E838EB">
        <w:rPr>
          <w:rStyle w:val="a6"/>
          <w:rtl/>
        </w:rPr>
        <w:endnoteReference w:id="20"/>
      </w:r>
      <w:r>
        <w:rPr>
          <w:rFonts w:hint="cs"/>
          <w:sz w:val="30"/>
          <w:rtl/>
        </w:rPr>
        <w:t>).</w:t>
      </w:r>
      <w:r w:rsidRPr="00DF1515">
        <w:rPr>
          <w:rFonts w:hint="cs"/>
          <w:spacing w:val="23"/>
          <w:sz w:val="30"/>
          <w:rtl/>
        </w:rPr>
        <w:t xml:space="preserve"> </w:t>
      </w:r>
      <w:r>
        <w:rPr>
          <w:rFonts w:hint="cs"/>
          <w:sz w:val="30"/>
          <w:rtl/>
        </w:rPr>
        <w:t>"אין</w:t>
      </w:r>
      <w:r w:rsidRPr="00DF1515">
        <w:rPr>
          <w:rFonts w:hint="cs"/>
          <w:spacing w:val="23"/>
          <w:sz w:val="30"/>
          <w:rtl/>
        </w:rPr>
        <w:t xml:space="preserve"> </w:t>
      </w:r>
      <w:r>
        <w:rPr>
          <w:rFonts w:hint="cs"/>
          <w:sz w:val="30"/>
          <w:rtl/>
        </w:rPr>
        <w:t>שמחה</w:t>
      </w:r>
      <w:r w:rsidRPr="00DF1515">
        <w:rPr>
          <w:rFonts w:hint="cs"/>
          <w:spacing w:val="23"/>
          <w:sz w:val="30"/>
          <w:rtl/>
        </w:rPr>
        <w:t xml:space="preserve"> </w:t>
      </w:r>
      <w:r>
        <w:rPr>
          <w:rFonts w:hint="cs"/>
          <w:sz w:val="30"/>
          <w:rtl/>
        </w:rPr>
        <w:t>אלא</w:t>
      </w:r>
      <w:r w:rsidRPr="00DF1515">
        <w:rPr>
          <w:rFonts w:hint="cs"/>
          <w:spacing w:val="23"/>
          <w:sz w:val="30"/>
          <w:rtl/>
        </w:rPr>
        <w:t xml:space="preserve"> </w:t>
      </w:r>
      <w:r>
        <w:rPr>
          <w:rFonts w:hint="cs"/>
          <w:sz w:val="30"/>
          <w:rtl/>
        </w:rPr>
        <w:t>בבשר</w:t>
      </w:r>
      <w:r w:rsidRPr="00DF1515">
        <w:rPr>
          <w:rFonts w:hint="cs"/>
          <w:spacing w:val="23"/>
          <w:sz w:val="30"/>
          <w:rtl/>
        </w:rPr>
        <w:t xml:space="preserve"> </w:t>
      </w:r>
      <w:r>
        <w:rPr>
          <w:rFonts w:hint="cs"/>
          <w:sz w:val="30"/>
          <w:rtl/>
        </w:rPr>
        <w:t>ויין",</w:t>
      </w:r>
      <w:r w:rsidRPr="00DF1515">
        <w:rPr>
          <w:rFonts w:hint="cs"/>
          <w:spacing w:val="23"/>
          <w:sz w:val="30"/>
          <w:rtl/>
        </w:rPr>
        <w:t xml:space="preserve"> </w:t>
      </w:r>
      <w:r>
        <w:rPr>
          <w:rFonts w:hint="cs"/>
          <w:sz w:val="30"/>
          <w:rtl/>
        </w:rPr>
        <w:t>וזיווג</w:t>
      </w:r>
      <w:r w:rsidRPr="00DF1515">
        <w:rPr>
          <w:rFonts w:hint="cs"/>
          <w:spacing w:val="23"/>
          <w:sz w:val="30"/>
          <w:rtl/>
        </w:rPr>
        <w:t xml:space="preserve"> </w:t>
      </w:r>
      <w:r>
        <w:rPr>
          <w:rFonts w:hint="cs"/>
          <w:sz w:val="30"/>
          <w:rtl/>
        </w:rPr>
        <w:t>היין</w:t>
      </w:r>
      <w:r w:rsidRPr="00DF1515">
        <w:rPr>
          <w:rFonts w:hint="cs"/>
          <w:spacing w:val="23"/>
          <w:sz w:val="30"/>
          <w:rtl/>
        </w:rPr>
        <w:t xml:space="preserve"> </w:t>
      </w:r>
      <w:r>
        <w:rPr>
          <w:rFonts w:hint="cs"/>
          <w:sz w:val="30"/>
          <w:rtl/>
        </w:rPr>
        <w:t>הוא</w:t>
      </w:r>
      <w:r w:rsidRPr="00DF1515">
        <w:rPr>
          <w:rFonts w:hint="cs"/>
          <w:spacing w:val="23"/>
          <w:sz w:val="30"/>
          <w:rtl/>
        </w:rPr>
        <w:t xml:space="preserve"> </w:t>
      </w:r>
      <w:r>
        <w:rPr>
          <w:rFonts w:hint="cs"/>
          <w:sz w:val="30"/>
          <w:rtl/>
        </w:rPr>
        <w:t>הממשיך</w:t>
      </w:r>
      <w:r w:rsidRPr="00DF1515">
        <w:rPr>
          <w:rFonts w:hint="cs"/>
          <w:spacing w:val="23"/>
          <w:sz w:val="30"/>
          <w:rtl/>
        </w:rPr>
        <w:t xml:space="preserve"> </w:t>
      </w:r>
      <w:r>
        <w:rPr>
          <w:rFonts w:hint="cs"/>
          <w:sz w:val="30"/>
          <w:rtl/>
        </w:rPr>
        <w:t>את</w:t>
      </w:r>
      <w:r w:rsidRPr="00DF1515">
        <w:rPr>
          <w:rFonts w:hint="cs"/>
          <w:spacing w:val="23"/>
          <w:sz w:val="30"/>
          <w:rtl/>
        </w:rPr>
        <w:t xml:space="preserve"> </w:t>
      </w:r>
      <w:r>
        <w:rPr>
          <w:rFonts w:hint="cs"/>
          <w:sz w:val="30"/>
          <w:rtl/>
        </w:rPr>
        <w:t>הבשר</w:t>
      </w:r>
      <w:r w:rsidRPr="00DF1515">
        <w:rPr>
          <w:rFonts w:hint="cs"/>
          <w:spacing w:val="23"/>
          <w:sz w:val="30"/>
          <w:rtl/>
        </w:rPr>
        <w:t xml:space="preserve"> </w:t>
      </w:r>
      <w:r>
        <w:rPr>
          <w:sz w:val="30"/>
          <w:rtl/>
        </w:rPr>
        <w:t>–</w:t>
      </w:r>
      <w:r w:rsidRPr="00DF1515">
        <w:rPr>
          <w:rFonts w:hint="cs"/>
          <w:spacing w:val="23"/>
          <w:sz w:val="30"/>
          <w:rtl/>
        </w:rPr>
        <w:t xml:space="preserve"> </w:t>
      </w:r>
      <w:r>
        <w:rPr>
          <w:rFonts w:hint="cs"/>
          <w:sz w:val="30"/>
          <w:rtl/>
        </w:rPr>
        <w:t>בזיווג</w:t>
      </w:r>
      <w:r w:rsidRPr="00DF1515">
        <w:rPr>
          <w:rFonts w:hint="cs"/>
          <w:spacing w:val="23"/>
          <w:sz w:val="30"/>
          <w:rtl/>
        </w:rPr>
        <w:t xml:space="preserve"> </w:t>
      </w:r>
      <w:r>
        <w:rPr>
          <w:rFonts w:hint="cs"/>
          <w:sz w:val="30"/>
          <w:rtl/>
        </w:rPr>
        <w:t>זה</w:t>
      </w:r>
      <w:r w:rsidRPr="00DF1515">
        <w:rPr>
          <w:rFonts w:hint="cs"/>
          <w:spacing w:val="23"/>
          <w:sz w:val="30"/>
          <w:rtl/>
        </w:rPr>
        <w:t xml:space="preserve"> </w:t>
      </w:r>
      <w:r>
        <w:rPr>
          <w:rFonts w:hint="cs"/>
          <w:sz w:val="30"/>
          <w:rtl/>
        </w:rPr>
        <w:t>באה</w:t>
      </w:r>
      <w:r w:rsidRPr="00DF1515">
        <w:rPr>
          <w:rFonts w:hint="cs"/>
          <w:spacing w:val="23"/>
          <w:sz w:val="30"/>
          <w:rtl/>
        </w:rPr>
        <w:t xml:space="preserve"> </w:t>
      </w:r>
      <w:r>
        <w:rPr>
          <w:rFonts w:hint="cs"/>
          <w:sz w:val="30"/>
          <w:rtl/>
        </w:rPr>
        <w:t>האחדות</w:t>
      </w:r>
      <w:r w:rsidRPr="00DF1515">
        <w:rPr>
          <w:rFonts w:hint="cs"/>
          <w:spacing w:val="23"/>
          <w:sz w:val="30"/>
          <w:rtl/>
        </w:rPr>
        <w:t xml:space="preserve"> </w:t>
      </w:r>
      <w:r>
        <w:rPr>
          <w:rFonts w:hint="cs"/>
          <w:sz w:val="30"/>
          <w:rtl/>
        </w:rPr>
        <w:t>שבשרש</w:t>
      </w:r>
      <w:r w:rsidRPr="00DF1515">
        <w:rPr>
          <w:rFonts w:hint="cs"/>
          <w:spacing w:val="23"/>
          <w:sz w:val="30"/>
          <w:rtl/>
        </w:rPr>
        <w:t xml:space="preserve"> </w:t>
      </w:r>
      <w:r>
        <w:rPr>
          <w:rFonts w:hint="cs"/>
          <w:sz w:val="30"/>
          <w:rtl/>
        </w:rPr>
        <w:t>לידי</w:t>
      </w:r>
      <w:r w:rsidRPr="00DF1515">
        <w:rPr>
          <w:rFonts w:hint="cs"/>
          <w:spacing w:val="23"/>
          <w:sz w:val="30"/>
          <w:rtl/>
        </w:rPr>
        <w:t xml:space="preserve"> </w:t>
      </w:r>
      <w:r>
        <w:rPr>
          <w:rFonts w:hint="cs"/>
          <w:sz w:val="30"/>
          <w:rtl/>
        </w:rPr>
        <w:t>ביטוי</w:t>
      </w:r>
      <w:r w:rsidRPr="00DF1515">
        <w:rPr>
          <w:rFonts w:hint="cs"/>
          <w:spacing w:val="23"/>
          <w:sz w:val="30"/>
          <w:rtl/>
        </w:rPr>
        <w:t xml:space="preserve"> </w:t>
      </w:r>
      <w:r>
        <w:rPr>
          <w:rFonts w:hint="cs"/>
          <w:sz w:val="30"/>
          <w:rtl/>
        </w:rPr>
        <w:t>בולד,</w:t>
      </w:r>
      <w:r w:rsidRPr="00DF1515">
        <w:rPr>
          <w:rFonts w:hint="cs"/>
          <w:spacing w:val="23"/>
          <w:sz w:val="30"/>
          <w:rtl/>
        </w:rPr>
        <w:t xml:space="preserve"> </w:t>
      </w:r>
      <w:r>
        <w:rPr>
          <w:rFonts w:hint="cs"/>
          <w:sz w:val="30"/>
          <w:rtl/>
        </w:rPr>
        <w:t>בו</w:t>
      </w:r>
      <w:r w:rsidRPr="00DF1515">
        <w:rPr>
          <w:rFonts w:hint="cs"/>
          <w:spacing w:val="23"/>
          <w:sz w:val="30"/>
          <w:rtl/>
        </w:rPr>
        <w:t xml:space="preserve"> </w:t>
      </w:r>
      <w:r>
        <w:rPr>
          <w:rFonts w:hint="cs"/>
          <w:sz w:val="30"/>
          <w:rtl/>
        </w:rPr>
        <w:t>בני</w:t>
      </w:r>
      <w:r w:rsidRPr="00DF1515">
        <w:rPr>
          <w:rFonts w:hint="cs"/>
          <w:spacing w:val="23"/>
          <w:sz w:val="30"/>
          <w:rtl/>
        </w:rPr>
        <w:t xml:space="preserve"> </w:t>
      </w:r>
      <w:r>
        <w:rPr>
          <w:rFonts w:hint="cs"/>
          <w:sz w:val="30"/>
          <w:rtl/>
        </w:rPr>
        <w:t>הזוג</w:t>
      </w:r>
      <w:r w:rsidRPr="00DF1515">
        <w:rPr>
          <w:rFonts w:hint="cs"/>
          <w:spacing w:val="23"/>
          <w:sz w:val="30"/>
          <w:rtl/>
        </w:rPr>
        <w:t xml:space="preserve"> </w:t>
      </w:r>
      <w:r>
        <w:rPr>
          <w:rFonts w:hint="cs"/>
          <w:sz w:val="30"/>
          <w:rtl/>
        </w:rPr>
        <w:t>הם</w:t>
      </w:r>
      <w:r w:rsidRPr="00DF1515">
        <w:rPr>
          <w:rFonts w:hint="cs"/>
          <w:spacing w:val="23"/>
          <w:sz w:val="30"/>
          <w:rtl/>
        </w:rPr>
        <w:t xml:space="preserve"> </w:t>
      </w:r>
      <w:r>
        <w:rPr>
          <w:rFonts w:hint="cs"/>
          <w:sz w:val="30"/>
          <w:rtl/>
        </w:rPr>
        <w:t>שותפים</w:t>
      </w:r>
      <w:r w:rsidRPr="00DF1515">
        <w:rPr>
          <w:rFonts w:hint="cs"/>
          <w:spacing w:val="23"/>
          <w:sz w:val="30"/>
          <w:rtl/>
        </w:rPr>
        <w:t xml:space="preserve"> </w:t>
      </w:r>
      <w:r>
        <w:rPr>
          <w:rFonts w:hint="cs"/>
          <w:sz w:val="30"/>
          <w:rtl/>
        </w:rPr>
        <w:t>שוים:</w:t>
      </w:r>
      <w:r w:rsidRPr="00DF1515">
        <w:rPr>
          <w:rFonts w:hint="cs"/>
          <w:spacing w:val="23"/>
          <w:sz w:val="30"/>
          <w:rtl/>
        </w:rPr>
        <w:t xml:space="preserve"> </w:t>
      </w:r>
      <w:r>
        <w:rPr>
          <w:rFonts w:hint="cs"/>
          <w:sz w:val="30"/>
          <w:rtl/>
        </w:rPr>
        <w:t>"והיו</w:t>
      </w:r>
      <w:r w:rsidRPr="00DF1515">
        <w:rPr>
          <w:rFonts w:hint="cs"/>
          <w:spacing w:val="23"/>
          <w:sz w:val="30"/>
          <w:rtl/>
        </w:rPr>
        <w:t xml:space="preserve"> </w:t>
      </w:r>
      <w:r>
        <w:rPr>
          <w:rFonts w:hint="cs"/>
          <w:sz w:val="30"/>
          <w:rtl/>
        </w:rPr>
        <w:t>לבשר</w:t>
      </w:r>
      <w:r w:rsidRPr="00DF1515">
        <w:rPr>
          <w:rFonts w:hint="cs"/>
          <w:spacing w:val="23"/>
          <w:sz w:val="30"/>
          <w:rtl/>
        </w:rPr>
        <w:t xml:space="preserve"> </w:t>
      </w:r>
      <w:r>
        <w:rPr>
          <w:rFonts w:hint="cs"/>
          <w:sz w:val="30"/>
          <w:rtl/>
        </w:rPr>
        <w:t>אחד"</w:t>
      </w:r>
      <w:r w:rsidRPr="00E838EB">
        <w:rPr>
          <w:rStyle w:val="a6"/>
          <w:rtl/>
        </w:rPr>
        <w:endnoteReference w:id="21"/>
      </w:r>
      <w:r>
        <w:rPr>
          <w:rFonts w:hint="cs"/>
          <w:sz w:val="30"/>
          <w:rtl/>
        </w:rPr>
        <w:t>,</w:t>
      </w:r>
      <w:r w:rsidRPr="00DF1515">
        <w:rPr>
          <w:rFonts w:hint="cs"/>
          <w:spacing w:val="23"/>
          <w:sz w:val="30"/>
          <w:rtl/>
        </w:rPr>
        <w:t xml:space="preserve"> </w:t>
      </w:r>
      <w:r>
        <w:rPr>
          <w:rFonts w:hint="cs"/>
          <w:sz w:val="30"/>
          <w:rtl/>
        </w:rPr>
        <w:t>"הולד</w:t>
      </w:r>
      <w:r w:rsidRPr="00DF1515">
        <w:rPr>
          <w:rFonts w:hint="cs"/>
          <w:spacing w:val="23"/>
          <w:sz w:val="30"/>
          <w:rtl/>
        </w:rPr>
        <w:t xml:space="preserve"> </w:t>
      </w:r>
      <w:r>
        <w:rPr>
          <w:rFonts w:hint="cs"/>
          <w:sz w:val="30"/>
          <w:rtl/>
        </w:rPr>
        <w:t>נוצר</w:t>
      </w:r>
      <w:r w:rsidRPr="00DF1515">
        <w:rPr>
          <w:rFonts w:hint="cs"/>
          <w:spacing w:val="23"/>
          <w:sz w:val="30"/>
          <w:rtl/>
        </w:rPr>
        <w:t xml:space="preserve"> </w:t>
      </w:r>
      <w:r>
        <w:rPr>
          <w:rFonts w:hint="cs"/>
          <w:sz w:val="30"/>
          <w:rtl/>
        </w:rPr>
        <w:t>על</w:t>
      </w:r>
      <w:r w:rsidRPr="00DF1515">
        <w:rPr>
          <w:rFonts w:hint="cs"/>
          <w:spacing w:val="23"/>
          <w:sz w:val="30"/>
          <w:rtl/>
        </w:rPr>
        <w:t xml:space="preserve"> </w:t>
      </w:r>
      <w:r>
        <w:rPr>
          <w:rFonts w:hint="cs"/>
          <w:sz w:val="30"/>
          <w:rtl/>
        </w:rPr>
        <w:t>ידי</w:t>
      </w:r>
      <w:r w:rsidRPr="00DF1515">
        <w:rPr>
          <w:rFonts w:hint="cs"/>
          <w:spacing w:val="23"/>
          <w:sz w:val="30"/>
          <w:rtl/>
        </w:rPr>
        <w:t xml:space="preserve"> </w:t>
      </w:r>
      <w:r>
        <w:rPr>
          <w:rFonts w:hint="cs"/>
          <w:sz w:val="30"/>
          <w:rtl/>
        </w:rPr>
        <w:t>שניהם,</w:t>
      </w:r>
      <w:r w:rsidRPr="00DF1515">
        <w:rPr>
          <w:rFonts w:hint="cs"/>
          <w:spacing w:val="23"/>
          <w:sz w:val="30"/>
          <w:rtl/>
        </w:rPr>
        <w:t xml:space="preserve"> </w:t>
      </w:r>
      <w:r>
        <w:rPr>
          <w:rFonts w:hint="cs"/>
          <w:sz w:val="30"/>
          <w:rtl/>
        </w:rPr>
        <w:t>ושם</w:t>
      </w:r>
      <w:r w:rsidRPr="00DF1515">
        <w:rPr>
          <w:rFonts w:hint="cs"/>
          <w:spacing w:val="23"/>
          <w:sz w:val="30"/>
          <w:rtl/>
        </w:rPr>
        <w:t xml:space="preserve"> </w:t>
      </w:r>
      <w:r>
        <w:rPr>
          <w:rFonts w:hint="cs"/>
          <w:sz w:val="30"/>
          <w:rtl/>
        </w:rPr>
        <w:t>נעשה</w:t>
      </w:r>
      <w:r w:rsidRPr="00DF1515">
        <w:rPr>
          <w:rFonts w:hint="cs"/>
          <w:spacing w:val="23"/>
          <w:sz w:val="30"/>
          <w:rtl/>
        </w:rPr>
        <w:t xml:space="preserve"> </w:t>
      </w:r>
      <w:r>
        <w:rPr>
          <w:rFonts w:hint="cs"/>
          <w:sz w:val="30"/>
          <w:rtl/>
        </w:rPr>
        <w:t>בשרם</w:t>
      </w:r>
      <w:r w:rsidRPr="00DF1515">
        <w:rPr>
          <w:rFonts w:hint="cs"/>
          <w:spacing w:val="23"/>
          <w:sz w:val="30"/>
          <w:rtl/>
        </w:rPr>
        <w:t xml:space="preserve"> </w:t>
      </w:r>
      <w:r>
        <w:rPr>
          <w:rFonts w:hint="cs"/>
          <w:sz w:val="30"/>
          <w:rtl/>
        </w:rPr>
        <w:t>אחד"</w:t>
      </w:r>
      <w:r w:rsidRPr="00E838EB">
        <w:rPr>
          <w:rStyle w:val="a6"/>
          <w:rtl/>
        </w:rPr>
        <w:endnoteReference w:id="22"/>
      </w:r>
      <w:r>
        <w:rPr>
          <w:rFonts w:hint="cs"/>
          <w:sz w:val="30"/>
          <w:rtl/>
        </w:rPr>
        <w:t>.</w:t>
      </w:r>
      <w:r w:rsidRPr="00E838EB">
        <w:rPr>
          <w:rStyle w:val="a6"/>
          <w:rtl/>
        </w:rPr>
        <w:endnoteReference w:id="23"/>
      </w:r>
    </w:p>
    <w:p w:rsidR="005F4A47" w:rsidRDefault="00AB1598">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98" w:rsidRDefault="00AB1598" w:rsidP="000B5597">
      <w:pPr>
        <w:spacing w:after="0" w:line="240" w:lineRule="auto"/>
      </w:pPr>
      <w:r>
        <w:separator/>
      </w:r>
    </w:p>
  </w:endnote>
  <w:endnote w:type="continuationSeparator" w:id="0">
    <w:p w:rsidR="00AB1598" w:rsidRDefault="00AB1598" w:rsidP="000B5597">
      <w:pPr>
        <w:spacing w:after="0" w:line="240" w:lineRule="auto"/>
      </w:pPr>
      <w:r>
        <w:continuationSeparator/>
      </w:r>
    </w:p>
  </w:endnote>
  <w:endnote w:id="1">
    <w:p w:rsidR="000B5597" w:rsidRDefault="000B5597" w:rsidP="000B5597">
      <w:pPr>
        <w:pStyle w:val="a4"/>
        <w:rPr>
          <w:rFonts w:hint="cs"/>
          <w:rtl/>
        </w:rPr>
      </w:pPr>
      <w:r>
        <w:rPr>
          <w:rtl/>
        </w:rPr>
        <w:tab/>
      </w:r>
      <w:r w:rsidRPr="00DF60BE">
        <w:rPr>
          <w:rtl/>
        </w:rPr>
        <w:endnoteRef/>
      </w:r>
      <w:r>
        <w:rPr>
          <w:rtl/>
        </w:rPr>
        <w:t>.</w:t>
      </w:r>
      <w:r>
        <w:rPr>
          <w:rtl/>
        </w:rPr>
        <w:tab/>
      </w:r>
      <w:r>
        <w:rPr>
          <w:rFonts w:hint="cs"/>
          <w:rtl/>
        </w:rPr>
        <w:t xml:space="preserve">על נתינת העינים בגביע היין ראה עוד בתורות "נותן עיניו בה" ו"טובה ראייתה" בשער השלישי. על סוד היין בזיווג ראה עוד בתורה הקודמת </w:t>
      </w:r>
      <w:r>
        <w:rPr>
          <w:rtl/>
        </w:rPr>
        <w:t>–</w:t>
      </w:r>
      <w:r>
        <w:rPr>
          <w:rFonts w:hint="cs"/>
          <w:rtl/>
        </w:rPr>
        <w:t xml:space="preserve"> "גילוי סוד האהבה".</w:t>
      </w:r>
    </w:p>
  </w:endnote>
  <w:endnote w:id="2">
    <w:p w:rsidR="000B5597" w:rsidRDefault="000B5597" w:rsidP="000B5597">
      <w:pPr>
        <w:pStyle w:val="a4"/>
        <w:rPr>
          <w:rFonts w:hint="cs"/>
        </w:rPr>
      </w:pPr>
      <w:r>
        <w:rPr>
          <w:rtl/>
        </w:rPr>
        <w:tab/>
      </w:r>
      <w:r w:rsidRPr="00DF60BE">
        <w:rPr>
          <w:rtl/>
        </w:rPr>
        <w:endnoteRef/>
      </w:r>
      <w:r>
        <w:rPr>
          <w:rtl/>
        </w:rPr>
        <w:t>.</w:t>
      </w:r>
      <w:r>
        <w:rPr>
          <w:rtl/>
        </w:rPr>
        <w:tab/>
      </w:r>
      <w:r>
        <w:rPr>
          <w:rFonts w:hint="cs"/>
          <w:rtl/>
        </w:rPr>
        <w:t xml:space="preserve">ראה זהר ח"ג סה, א </w:t>
      </w:r>
      <w:r>
        <w:rPr>
          <w:rtl/>
        </w:rPr>
        <w:t>–</w:t>
      </w:r>
      <w:r>
        <w:rPr>
          <w:rFonts w:hint="cs"/>
          <w:rtl/>
        </w:rPr>
        <w:t xml:space="preserve"> ובכ"ד.</w:t>
      </w:r>
    </w:p>
  </w:endnote>
  <w:endnote w:id="3">
    <w:p w:rsidR="000B5597" w:rsidRDefault="000B5597" w:rsidP="000B5597">
      <w:pPr>
        <w:pStyle w:val="a4"/>
        <w:rPr>
          <w:rFonts w:hint="cs"/>
          <w:rtl/>
        </w:rPr>
      </w:pPr>
      <w:r>
        <w:rPr>
          <w:rtl/>
        </w:rPr>
        <w:tab/>
      </w:r>
      <w:r w:rsidRPr="00DF60BE">
        <w:rPr>
          <w:rtl/>
        </w:rPr>
        <w:endnoteRef/>
      </w:r>
      <w:r>
        <w:rPr>
          <w:rtl/>
        </w:rPr>
        <w:t>.</w:t>
      </w:r>
      <w:r>
        <w:rPr>
          <w:rtl/>
        </w:rPr>
        <w:tab/>
      </w:r>
      <w:r>
        <w:rPr>
          <w:rFonts w:hint="cs"/>
          <w:rtl/>
        </w:rPr>
        <w:t>בראשית מט, טז.</w:t>
      </w:r>
    </w:p>
  </w:endnote>
  <w:endnote w:id="4">
    <w:p w:rsidR="000B5597" w:rsidRDefault="000B5597" w:rsidP="000B5597">
      <w:pPr>
        <w:pStyle w:val="a4"/>
        <w:rPr>
          <w:rFonts w:hint="cs"/>
        </w:rPr>
      </w:pPr>
      <w:r>
        <w:rPr>
          <w:rtl/>
        </w:rPr>
        <w:tab/>
      </w:r>
      <w:r w:rsidRPr="00DF60BE">
        <w:rPr>
          <w:rtl/>
        </w:rPr>
        <w:endnoteRef/>
      </w:r>
      <w:r>
        <w:rPr>
          <w:rtl/>
        </w:rPr>
        <w:t>.</w:t>
      </w:r>
      <w:r>
        <w:rPr>
          <w:rtl/>
        </w:rPr>
        <w:tab/>
      </w:r>
      <w:r>
        <w:rPr>
          <w:rFonts w:hint="cs"/>
          <w:rtl/>
        </w:rPr>
        <w:t>שם א, כח.</w:t>
      </w:r>
    </w:p>
  </w:endnote>
  <w:endnote w:id="5">
    <w:p w:rsidR="000B5597" w:rsidRDefault="000B5597" w:rsidP="000B5597">
      <w:pPr>
        <w:pStyle w:val="a4"/>
        <w:rPr>
          <w:rFonts w:hint="cs"/>
          <w:rtl/>
        </w:rPr>
      </w:pPr>
      <w:r>
        <w:rPr>
          <w:rtl/>
        </w:rPr>
        <w:tab/>
      </w:r>
      <w:r w:rsidRPr="00DF60BE">
        <w:rPr>
          <w:rtl/>
        </w:rPr>
        <w:endnoteRef/>
      </w:r>
      <w:r>
        <w:rPr>
          <w:rtl/>
        </w:rPr>
        <w:t>.</w:t>
      </w:r>
      <w:r>
        <w:rPr>
          <w:rtl/>
        </w:rPr>
        <w:tab/>
      </w:r>
      <w:r>
        <w:rPr>
          <w:rFonts w:hint="cs"/>
          <w:rtl/>
        </w:rPr>
        <w:t>רש"י לבמדבר י, כה (עפ"י ירושלמי עירובין פ"ה ה"א).</w:t>
      </w:r>
    </w:p>
  </w:endnote>
  <w:endnote w:id="6">
    <w:p w:rsidR="000B5597" w:rsidRDefault="000B5597" w:rsidP="000B5597">
      <w:pPr>
        <w:pStyle w:val="a4"/>
        <w:rPr>
          <w:rFonts w:hint="cs"/>
          <w:rtl/>
        </w:rPr>
      </w:pPr>
      <w:r>
        <w:rPr>
          <w:rtl/>
        </w:rPr>
        <w:tab/>
      </w:r>
      <w:r w:rsidRPr="00DF60BE">
        <w:rPr>
          <w:rtl/>
        </w:rPr>
        <w:endnoteRef/>
      </w:r>
      <w:r>
        <w:rPr>
          <w:rtl/>
        </w:rPr>
        <w:t>.</w:t>
      </w:r>
      <w:r>
        <w:rPr>
          <w:rtl/>
        </w:rPr>
        <w:tab/>
      </w:r>
      <w:r>
        <w:rPr>
          <w:rFonts w:hint="cs"/>
          <w:rtl/>
        </w:rPr>
        <w:t>פ"ה מ"ח.</w:t>
      </w:r>
    </w:p>
  </w:endnote>
  <w:endnote w:id="7">
    <w:p w:rsidR="000B5597" w:rsidRDefault="000B5597" w:rsidP="000B5597">
      <w:pPr>
        <w:pStyle w:val="a4"/>
        <w:rPr>
          <w:rFonts w:hint="cs"/>
          <w:rtl/>
        </w:rPr>
      </w:pPr>
      <w:r>
        <w:rPr>
          <w:rtl/>
        </w:rPr>
        <w:tab/>
      </w:r>
      <w:r w:rsidRPr="00DF60BE">
        <w:rPr>
          <w:rtl/>
        </w:rPr>
        <w:endnoteRef/>
      </w:r>
      <w:r>
        <w:rPr>
          <w:rtl/>
        </w:rPr>
        <w:t>.</w:t>
      </w:r>
      <w:r>
        <w:rPr>
          <w:rtl/>
        </w:rPr>
        <w:tab/>
      </w:r>
      <w:r>
        <w:rPr>
          <w:rFonts w:hint="cs"/>
          <w:rtl/>
        </w:rPr>
        <w:t>סנהדרין כב, ב.</w:t>
      </w:r>
    </w:p>
  </w:endnote>
  <w:endnote w:id="8">
    <w:p w:rsidR="000B5597" w:rsidRDefault="000B5597" w:rsidP="000B5597">
      <w:pPr>
        <w:pStyle w:val="a4"/>
        <w:rPr>
          <w:rFonts w:hint="cs"/>
          <w:rtl/>
        </w:rPr>
      </w:pPr>
      <w:r>
        <w:rPr>
          <w:rtl/>
        </w:rPr>
        <w:tab/>
      </w:r>
      <w:r w:rsidRPr="00DF60BE">
        <w:rPr>
          <w:rtl/>
        </w:rPr>
        <w:endnoteRef/>
      </w:r>
      <w:r>
        <w:rPr>
          <w:rtl/>
        </w:rPr>
        <w:t>.</w:t>
      </w:r>
      <w:r>
        <w:rPr>
          <w:rtl/>
        </w:rPr>
        <w:tab/>
      </w:r>
      <w:r>
        <w:rPr>
          <w:rFonts w:hint="cs"/>
          <w:rtl/>
        </w:rPr>
        <w:t>בראשית יב, ה.</w:t>
      </w:r>
    </w:p>
  </w:endnote>
  <w:endnote w:id="9">
    <w:p w:rsidR="000B5597" w:rsidRDefault="000B5597" w:rsidP="000B5597">
      <w:pPr>
        <w:pStyle w:val="a4"/>
        <w:rPr>
          <w:rFonts w:hint="cs"/>
          <w:rtl/>
        </w:rPr>
      </w:pPr>
      <w:r>
        <w:rPr>
          <w:rtl/>
        </w:rPr>
        <w:tab/>
      </w:r>
      <w:r w:rsidRPr="00DF60BE">
        <w:rPr>
          <w:rtl/>
        </w:rPr>
        <w:endnoteRef/>
      </w:r>
      <w:r>
        <w:rPr>
          <w:rtl/>
        </w:rPr>
        <w:t>.</w:t>
      </w:r>
      <w:r>
        <w:rPr>
          <w:rtl/>
        </w:rPr>
        <w:tab/>
      </w:r>
      <w:r>
        <w:rPr>
          <w:rFonts w:hint="cs"/>
          <w:rtl/>
        </w:rPr>
        <w:t>ראה פרקי דרבי אליעזר פמ"א: "הכל הולך אחר הראש" (ובעירובין מא, א: "בתר רישא גופא אזיל").</w:t>
      </w:r>
    </w:p>
  </w:endnote>
  <w:endnote w:id="10">
    <w:p w:rsidR="000B5597" w:rsidRDefault="000B5597" w:rsidP="000B5597">
      <w:pPr>
        <w:pStyle w:val="a4"/>
        <w:rPr>
          <w:rFonts w:hint="cs"/>
        </w:rPr>
      </w:pPr>
      <w:r>
        <w:rPr>
          <w:rtl/>
        </w:rPr>
        <w:tab/>
      </w:r>
      <w:r w:rsidRPr="00DF60BE">
        <w:rPr>
          <w:rtl/>
        </w:rPr>
        <w:endnoteRef/>
      </w:r>
      <w:r>
        <w:rPr>
          <w:rtl/>
        </w:rPr>
        <w:t>.</w:t>
      </w:r>
      <w:r>
        <w:rPr>
          <w:rtl/>
        </w:rPr>
        <w:tab/>
      </w:r>
      <w:r>
        <w:rPr>
          <w:rFonts w:hint="cs"/>
          <w:rtl/>
        </w:rPr>
        <w:t>ברכות יב, א.</w:t>
      </w:r>
    </w:p>
  </w:endnote>
  <w:endnote w:id="11">
    <w:p w:rsidR="000B5597" w:rsidRDefault="000B5597" w:rsidP="000B5597">
      <w:pPr>
        <w:pStyle w:val="a4"/>
        <w:rPr>
          <w:rFonts w:hint="cs"/>
        </w:rPr>
      </w:pPr>
      <w:r>
        <w:rPr>
          <w:rtl/>
        </w:rPr>
        <w:tab/>
      </w:r>
      <w:r w:rsidRPr="00DF60BE">
        <w:rPr>
          <w:rtl/>
        </w:rPr>
        <w:endnoteRef/>
      </w:r>
      <w:r>
        <w:rPr>
          <w:rtl/>
        </w:rPr>
        <w:t>.</w:t>
      </w:r>
      <w:r>
        <w:rPr>
          <w:rtl/>
        </w:rPr>
        <w:tab/>
      </w:r>
      <w:r>
        <w:rPr>
          <w:rFonts w:hint="cs"/>
          <w:rtl/>
        </w:rPr>
        <w:t>ישעיה ח, ו.</w:t>
      </w:r>
    </w:p>
  </w:endnote>
  <w:endnote w:id="12">
    <w:p w:rsidR="000B5597" w:rsidRDefault="000B5597" w:rsidP="000B5597">
      <w:pPr>
        <w:pStyle w:val="a4"/>
        <w:rPr>
          <w:rFonts w:hint="cs"/>
          <w:rtl/>
        </w:rPr>
      </w:pPr>
      <w:r>
        <w:rPr>
          <w:rtl/>
        </w:rPr>
        <w:tab/>
      </w:r>
      <w:r w:rsidRPr="00DF60BE">
        <w:rPr>
          <w:rtl/>
        </w:rPr>
        <w:endnoteRef/>
      </w:r>
      <w:r>
        <w:rPr>
          <w:rtl/>
        </w:rPr>
        <w:t>.</w:t>
      </w:r>
      <w:r>
        <w:rPr>
          <w:rtl/>
        </w:rPr>
        <w:tab/>
      </w:r>
      <w:r>
        <w:rPr>
          <w:rFonts w:hint="cs"/>
          <w:rtl/>
        </w:rPr>
        <w:t>וראה באורך בשכינה ביניהם פ"ז (ובברית הנישואין מאמר "שלום בית" פ"ח).</w:t>
      </w:r>
    </w:p>
  </w:endnote>
  <w:endnote w:id="13">
    <w:p w:rsidR="000B5597" w:rsidRDefault="000B5597" w:rsidP="000B5597">
      <w:pPr>
        <w:pStyle w:val="a4"/>
        <w:rPr>
          <w:rFonts w:hint="cs"/>
          <w:rtl/>
        </w:rPr>
      </w:pPr>
      <w:r>
        <w:rPr>
          <w:rtl/>
        </w:rPr>
        <w:tab/>
      </w:r>
      <w:r w:rsidRPr="00DF60BE">
        <w:rPr>
          <w:rtl/>
        </w:rPr>
        <w:endnoteRef/>
      </w:r>
      <w:r>
        <w:rPr>
          <w:rtl/>
        </w:rPr>
        <w:t>.</w:t>
      </w:r>
      <w:r>
        <w:rPr>
          <w:rtl/>
        </w:rPr>
        <w:tab/>
      </w:r>
      <w:r>
        <w:rPr>
          <w:rFonts w:hint="cs"/>
          <w:rtl/>
        </w:rPr>
        <w:t>עירובין ק, ב.</w:t>
      </w:r>
    </w:p>
  </w:endnote>
  <w:endnote w:id="14">
    <w:p w:rsidR="000B5597" w:rsidRDefault="000B5597" w:rsidP="000B5597">
      <w:pPr>
        <w:pStyle w:val="a4"/>
        <w:rPr>
          <w:rFonts w:hint="cs"/>
        </w:rPr>
      </w:pPr>
      <w:r>
        <w:rPr>
          <w:rtl/>
        </w:rPr>
        <w:tab/>
      </w:r>
      <w:r w:rsidRPr="00DF60BE">
        <w:rPr>
          <w:rtl/>
        </w:rPr>
        <w:endnoteRef/>
      </w:r>
      <w:r>
        <w:rPr>
          <w:rtl/>
        </w:rPr>
        <w:t>.</w:t>
      </w:r>
      <w:r>
        <w:rPr>
          <w:rtl/>
        </w:rPr>
        <w:tab/>
      </w:r>
      <w:r>
        <w:rPr>
          <w:rFonts w:hint="cs"/>
          <w:rtl/>
        </w:rPr>
        <w:t>רש"י שם.</w:t>
      </w:r>
    </w:p>
  </w:endnote>
  <w:endnote w:id="15">
    <w:p w:rsidR="000B5597" w:rsidRDefault="000B5597" w:rsidP="000B5597">
      <w:pPr>
        <w:pStyle w:val="a4"/>
        <w:rPr>
          <w:rFonts w:hint="cs"/>
          <w:rtl/>
        </w:rPr>
      </w:pPr>
      <w:r>
        <w:rPr>
          <w:rtl/>
        </w:rPr>
        <w:tab/>
      </w:r>
      <w:r w:rsidRPr="00DF60BE">
        <w:rPr>
          <w:rtl/>
        </w:rPr>
        <w:endnoteRef/>
      </w:r>
      <w:r>
        <w:rPr>
          <w:rtl/>
        </w:rPr>
        <w:t>.</w:t>
      </w:r>
      <w:r>
        <w:rPr>
          <w:rtl/>
        </w:rPr>
        <w:tab/>
      </w:r>
      <w:r>
        <w:rPr>
          <w:rFonts w:hint="cs"/>
          <w:rtl/>
        </w:rPr>
        <w:t>חגיגה יד, ב.</w:t>
      </w:r>
    </w:p>
  </w:endnote>
  <w:endnote w:id="16">
    <w:p w:rsidR="000B5597" w:rsidRDefault="000B5597" w:rsidP="000B5597">
      <w:pPr>
        <w:pStyle w:val="a4"/>
        <w:rPr>
          <w:rFonts w:hint="cs"/>
          <w:rtl/>
        </w:rPr>
      </w:pPr>
      <w:r>
        <w:rPr>
          <w:rtl/>
        </w:rPr>
        <w:tab/>
      </w:r>
      <w:r w:rsidRPr="00DF60BE">
        <w:rPr>
          <w:rtl/>
        </w:rPr>
        <w:endnoteRef/>
      </w:r>
      <w:r>
        <w:rPr>
          <w:rtl/>
        </w:rPr>
        <w:t>.</w:t>
      </w:r>
      <w:r>
        <w:rPr>
          <w:rtl/>
        </w:rPr>
        <w:tab/>
      </w:r>
      <w:r>
        <w:rPr>
          <w:rFonts w:hint="cs"/>
          <w:rtl/>
        </w:rPr>
        <w:t>ראה ליקוטי הש"ס לחגיגה שם.</w:t>
      </w:r>
    </w:p>
  </w:endnote>
  <w:endnote w:id="17">
    <w:p w:rsidR="000B5597" w:rsidRDefault="000B5597" w:rsidP="000B5597">
      <w:pPr>
        <w:pStyle w:val="a4"/>
        <w:rPr>
          <w:rFonts w:hint="cs"/>
          <w:rtl/>
        </w:rPr>
      </w:pPr>
      <w:r>
        <w:rPr>
          <w:rtl/>
        </w:rPr>
        <w:tab/>
      </w:r>
      <w:r w:rsidRPr="00DF60BE">
        <w:rPr>
          <w:rtl/>
        </w:rPr>
        <w:endnoteRef/>
      </w:r>
      <w:r>
        <w:rPr>
          <w:rtl/>
        </w:rPr>
        <w:t>.</w:t>
      </w:r>
      <w:r>
        <w:rPr>
          <w:rtl/>
        </w:rPr>
        <w:tab/>
      </w:r>
      <w:r>
        <w:rPr>
          <w:rFonts w:hint="cs"/>
          <w:rtl/>
        </w:rPr>
        <w:t>זהר ח"א כו, ב. תקוני זהר מ.</w:t>
      </w:r>
    </w:p>
  </w:endnote>
  <w:endnote w:id="18">
    <w:p w:rsidR="000B5597" w:rsidRDefault="000B5597" w:rsidP="000B5597">
      <w:pPr>
        <w:pStyle w:val="a4"/>
        <w:rPr>
          <w:rFonts w:hint="cs"/>
          <w:rtl/>
        </w:rPr>
      </w:pPr>
      <w:r>
        <w:rPr>
          <w:rtl/>
        </w:rPr>
        <w:tab/>
      </w:r>
      <w:r w:rsidRPr="00DF60BE">
        <w:rPr>
          <w:rtl/>
        </w:rPr>
        <w:endnoteRef/>
      </w:r>
      <w:r>
        <w:rPr>
          <w:rtl/>
        </w:rPr>
        <w:t>.</w:t>
      </w:r>
      <w:r>
        <w:rPr>
          <w:rtl/>
        </w:rPr>
        <w:tab/>
      </w:r>
      <w:r>
        <w:rPr>
          <w:rFonts w:hint="cs"/>
          <w:rtl/>
        </w:rPr>
        <w:t>ראה בספר נפש בריאה עמ' סז.</w:t>
      </w:r>
    </w:p>
  </w:endnote>
  <w:endnote w:id="19">
    <w:p w:rsidR="000B5597" w:rsidRDefault="000B5597" w:rsidP="000B5597">
      <w:pPr>
        <w:pStyle w:val="a4"/>
        <w:rPr>
          <w:rFonts w:hint="cs"/>
          <w:rtl/>
        </w:rPr>
      </w:pPr>
      <w:r>
        <w:rPr>
          <w:rtl/>
        </w:rPr>
        <w:tab/>
      </w:r>
      <w:r w:rsidRPr="00DF60BE">
        <w:rPr>
          <w:rtl/>
        </w:rPr>
        <w:endnoteRef/>
      </w:r>
      <w:r>
        <w:rPr>
          <w:rtl/>
        </w:rPr>
        <w:t>.</w:t>
      </w:r>
      <w:r>
        <w:rPr>
          <w:rtl/>
        </w:rPr>
        <w:tab/>
      </w:r>
      <w:r>
        <w:rPr>
          <w:rFonts w:hint="cs"/>
          <w:rtl/>
        </w:rPr>
        <w:t>במדבר יא, יג.</w:t>
      </w:r>
    </w:p>
  </w:endnote>
  <w:endnote w:id="20">
    <w:p w:rsidR="000B5597" w:rsidRDefault="000B5597" w:rsidP="000B5597">
      <w:pPr>
        <w:pStyle w:val="a4"/>
        <w:rPr>
          <w:rFonts w:hint="cs"/>
          <w:rtl/>
        </w:rPr>
      </w:pPr>
      <w:r>
        <w:rPr>
          <w:rtl/>
        </w:rPr>
        <w:tab/>
      </w:r>
      <w:r w:rsidRPr="00DF60BE">
        <w:rPr>
          <w:rtl/>
        </w:rPr>
        <w:endnoteRef/>
      </w:r>
      <w:r>
        <w:rPr>
          <w:rtl/>
        </w:rPr>
        <w:t>.</w:t>
      </w:r>
      <w:r>
        <w:rPr>
          <w:rtl/>
        </w:rPr>
        <w:tab/>
      </w:r>
      <w:r>
        <w:rPr>
          <w:rFonts w:hint="cs"/>
          <w:rtl/>
        </w:rPr>
        <w:t xml:space="preserve">כקשר הענינים בפסוקים (וראה תורה אור וירא יד, א </w:t>
      </w:r>
      <w:r>
        <w:rPr>
          <w:rtl/>
        </w:rPr>
        <w:t>–</w:t>
      </w:r>
      <w:r>
        <w:rPr>
          <w:rFonts w:hint="cs"/>
          <w:rtl/>
        </w:rPr>
        <w:t xml:space="preserve"> ובכ"ד).</w:t>
      </w:r>
    </w:p>
  </w:endnote>
  <w:endnote w:id="21">
    <w:p w:rsidR="000B5597" w:rsidRDefault="000B5597" w:rsidP="000B5597">
      <w:pPr>
        <w:pStyle w:val="a4"/>
        <w:rPr>
          <w:rFonts w:hint="cs"/>
          <w:rtl/>
        </w:rPr>
      </w:pPr>
      <w:r>
        <w:rPr>
          <w:rtl/>
        </w:rPr>
        <w:tab/>
      </w:r>
      <w:r w:rsidRPr="00DF60BE">
        <w:rPr>
          <w:rtl/>
        </w:rPr>
        <w:endnoteRef/>
      </w:r>
      <w:r>
        <w:rPr>
          <w:rtl/>
        </w:rPr>
        <w:t>.</w:t>
      </w:r>
      <w:r>
        <w:rPr>
          <w:rtl/>
        </w:rPr>
        <w:tab/>
      </w:r>
      <w:r>
        <w:rPr>
          <w:rFonts w:hint="cs"/>
          <w:rtl/>
        </w:rPr>
        <w:t>בראשית ב, כד.</w:t>
      </w:r>
    </w:p>
  </w:endnote>
  <w:endnote w:id="22">
    <w:p w:rsidR="000B5597" w:rsidRDefault="000B5597" w:rsidP="000B5597">
      <w:pPr>
        <w:pStyle w:val="a4"/>
        <w:rPr>
          <w:rFonts w:hint="cs"/>
        </w:rPr>
      </w:pPr>
      <w:r>
        <w:rPr>
          <w:rtl/>
        </w:rPr>
        <w:tab/>
      </w:r>
      <w:r w:rsidRPr="00DF60BE">
        <w:rPr>
          <w:rtl/>
        </w:rPr>
        <w:endnoteRef/>
      </w:r>
      <w:r>
        <w:rPr>
          <w:rtl/>
        </w:rPr>
        <w:t>.</w:t>
      </w:r>
      <w:r>
        <w:rPr>
          <w:rtl/>
        </w:rPr>
        <w:tab/>
      </w:r>
      <w:r>
        <w:rPr>
          <w:rFonts w:hint="cs"/>
          <w:rtl/>
        </w:rPr>
        <w:t>רש"י עה"פ (וראה סנהדרין נח, א).</w:t>
      </w:r>
    </w:p>
  </w:endnote>
  <w:endnote w:id="23">
    <w:p w:rsidR="000B5597" w:rsidRDefault="000B5597" w:rsidP="000B5597">
      <w:pPr>
        <w:pStyle w:val="a4"/>
        <w:rPr>
          <w:rFonts w:hint="cs"/>
          <w:rtl/>
        </w:rPr>
      </w:pPr>
      <w:r>
        <w:rPr>
          <w:rtl/>
        </w:rPr>
        <w:tab/>
      </w:r>
      <w:r w:rsidRPr="00DF60BE">
        <w:rPr>
          <w:rtl/>
        </w:rPr>
        <w:endnoteRef/>
      </w:r>
      <w:r>
        <w:rPr>
          <w:rtl/>
        </w:rPr>
        <w:t>.</w:t>
      </w:r>
      <w:r>
        <w:rPr>
          <w:rtl/>
        </w:rPr>
        <w:tab/>
      </w:r>
      <w:r>
        <w:rPr>
          <w:rFonts w:hint="cs"/>
          <w:rtl/>
        </w:rPr>
        <w:t>על פי חתן עם הכלה ביאור קנ (עמ' רנז ואילך).</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98" w:rsidRDefault="00AB1598" w:rsidP="000B5597">
      <w:pPr>
        <w:spacing w:after="0" w:line="240" w:lineRule="auto"/>
      </w:pPr>
      <w:r>
        <w:separator/>
      </w:r>
    </w:p>
  </w:footnote>
  <w:footnote w:type="continuationSeparator" w:id="0">
    <w:p w:rsidR="00AB1598" w:rsidRDefault="00AB1598" w:rsidP="000B5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0B"/>
    <w:rsid w:val="00061E65"/>
    <w:rsid w:val="000B5597"/>
    <w:rsid w:val="0028300B"/>
    <w:rsid w:val="00AB1598"/>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B559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B559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B559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B5597"/>
    <w:rPr>
      <w:rFonts w:cs="Miriam"/>
      <w:w w:val="100"/>
      <w:sz w:val="21"/>
      <w:szCs w:val="23"/>
    </w:rPr>
  </w:style>
  <w:style w:type="paragraph" w:styleId="a4">
    <w:name w:val="endnote text"/>
    <w:aliases w:val="Endnote Text"/>
    <w:basedOn w:val="a"/>
    <w:link w:val="a5"/>
    <w:autoRedefine/>
    <w:semiHidden/>
    <w:rsid w:val="000B5597"/>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0B5597"/>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0B5597"/>
    <w:rPr>
      <w:noProof/>
      <w:position w:val="-4"/>
      <w:szCs w:val="27"/>
      <w:vertAlign w:val="superscript"/>
    </w:rPr>
  </w:style>
  <w:style w:type="paragraph" w:customStyle="1" w:styleId="a8">
    <w:name w:val="פתיח תו"/>
    <w:basedOn w:val="a"/>
    <w:link w:val="a9"/>
    <w:rsid w:val="000B559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B5597"/>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B55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B559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B559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B5597"/>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B5597"/>
    <w:rPr>
      <w:rFonts w:cs="Miriam"/>
      <w:w w:val="100"/>
      <w:sz w:val="21"/>
      <w:szCs w:val="23"/>
    </w:rPr>
  </w:style>
  <w:style w:type="paragraph" w:styleId="a4">
    <w:name w:val="endnote text"/>
    <w:aliases w:val="Endnote Text"/>
    <w:basedOn w:val="a"/>
    <w:link w:val="a5"/>
    <w:autoRedefine/>
    <w:semiHidden/>
    <w:rsid w:val="000B5597"/>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0B5597"/>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0B5597"/>
    <w:rPr>
      <w:noProof/>
      <w:position w:val="-4"/>
      <w:szCs w:val="27"/>
      <w:vertAlign w:val="superscript"/>
    </w:rPr>
  </w:style>
  <w:style w:type="paragraph" w:customStyle="1" w:styleId="a8">
    <w:name w:val="פתיח תו"/>
    <w:basedOn w:val="a"/>
    <w:link w:val="a9"/>
    <w:rsid w:val="000B559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B5597"/>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B5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04;&#1497;%20&#1489;&#1497;&#1514;%20&#1492;&#1497;&#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3308</Characters>
  <Application>Microsoft Office Word</Application>
  <DocSecurity>0</DocSecurity>
  <Lines>27</Lines>
  <Paragraphs>7</Paragraphs>
  <ScaleCrop>false</ScaleCrop>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2017-08-14T21:43:00Z</dcterms:created>
  <dcterms:modified xsi:type="dcterms:W3CDTF">2017-08-14T21:43:00Z</dcterms:modified>
</cp:coreProperties>
</file>