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C22" w:rsidRDefault="00A53C22" w:rsidP="00A53C22">
      <w:pPr>
        <w:pStyle w:val="2"/>
        <w:rPr>
          <w:rFonts w:hint="cs"/>
          <w:rtl/>
        </w:rPr>
      </w:pPr>
      <w:bookmarkStart w:id="0" w:name="_Toc130537247"/>
      <w:bookmarkStart w:id="1" w:name="_Ref130537630"/>
      <w:r>
        <w:rPr>
          <w:w w:val="100"/>
          <w:rtl/>
        </w:rPr>
        <w:drawing>
          <wp:anchor distT="0" distB="0" distL="114300" distR="114300" simplePos="0" relativeHeight="251659264" behindDoc="1" locked="0" layoutInCell="1" allowOverlap="1">
            <wp:simplePos x="0" y="0"/>
            <wp:positionH relativeFrom="column">
              <wp:posOffset>1076325</wp:posOffset>
            </wp:positionH>
            <wp:positionV relativeFrom="paragraph">
              <wp:posOffset>656590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שמחת עונה</w:t>
      </w:r>
      <w:bookmarkEnd w:id="0"/>
      <w:bookmarkEnd w:id="1"/>
    </w:p>
    <w:p w:rsidR="00A53C22" w:rsidRPr="00DE003D" w:rsidRDefault="00A53C22" w:rsidP="00A53C22">
      <w:pPr>
        <w:keepNext/>
        <w:framePr w:dropCap="drop" w:lines="2" w:hSpace="57" w:wrap="around" w:vAnchor="text" w:hAnchor="text" w:xAlign="right"/>
        <w:spacing w:after="0" w:line="760" w:lineRule="exact"/>
        <w:textAlignment w:val="baseline"/>
        <w:rPr>
          <w:rStyle w:val="a9"/>
          <w:rtl/>
        </w:rPr>
      </w:pPr>
      <w:r w:rsidRPr="00DE003D">
        <w:rPr>
          <w:rStyle w:val="a9"/>
          <w:rFonts w:hint="cs"/>
          <w:rtl/>
        </w:rPr>
        <w:t>ח</w:t>
      </w:r>
    </w:p>
    <w:p w:rsidR="00A53C22" w:rsidRDefault="00A53C22" w:rsidP="00A53C22">
      <w:pPr>
        <w:rPr>
          <w:rFonts w:hint="cs"/>
          <w:rtl/>
        </w:rPr>
      </w:pPr>
      <w:r>
        <w:rPr>
          <w:rFonts w:hint="cs"/>
          <w:rtl/>
        </w:rPr>
        <w:t xml:space="preserve">ז"ל דרשו על הפסוק "אשר פריו </w:t>
      </w:r>
      <w:proofErr w:type="spellStart"/>
      <w:r>
        <w:rPr>
          <w:rFonts w:hint="cs"/>
          <w:rtl/>
        </w:rPr>
        <w:t>יתן</w:t>
      </w:r>
      <w:proofErr w:type="spellEnd"/>
      <w:r>
        <w:rPr>
          <w:rFonts w:hint="cs"/>
          <w:rtl/>
        </w:rPr>
        <w:t xml:space="preserve"> בעתו"</w:t>
      </w:r>
      <w:r w:rsidRPr="00E838EB">
        <w:rPr>
          <w:rStyle w:val="a6"/>
          <w:rtl/>
        </w:rPr>
        <w:endnoteReference w:id="1"/>
      </w:r>
      <w:r>
        <w:rPr>
          <w:rFonts w:hint="cs"/>
          <w:rtl/>
        </w:rPr>
        <w:t xml:space="preserve"> כי "זה המשמש </w:t>
      </w:r>
      <w:proofErr w:type="spellStart"/>
      <w:r>
        <w:rPr>
          <w:rFonts w:hint="cs"/>
          <w:rtl/>
        </w:rPr>
        <w:t>מטתו</w:t>
      </w:r>
      <w:proofErr w:type="spellEnd"/>
      <w:r>
        <w:rPr>
          <w:rFonts w:hint="cs"/>
          <w:rtl/>
        </w:rPr>
        <w:t xml:space="preserve"> מערב שבת לערב שבת"</w:t>
      </w:r>
      <w:r w:rsidRPr="00E838EB">
        <w:rPr>
          <w:rStyle w:val="a6"/>
          <w:rtl/>
        </w:rPr>
        <w:endnoteReference w:id="2"/>
      </w:r>
      <w:r>
        <w:rPr>
          <w:rFonts w:hint="cs"/>
          <w:rtl/>
        </w:rPr>
        <w:t xml:space="preserve">. אמנם, לא תמיד זוכים בני הזוג לכך שזיווגם יתקיים רק בשבת </w:t>
      </w:r>
      <w:r>
        <w:rPr>
          <w:rtl/>
        </w:rPr>
        <w:t>–</w:t>
      </w:r>
      <w:r>
        <w:rPr>
          <w:rFonts w:hint="cs"/>
          <w:rtl/>
        </w:rPr>
        <w:t xml:space="preserve"> לעתים חל ליל טבילה באחד מימות החול, האיש מצווה לפקוד את אשתו לפני שהוא יוצא לדרך</w:t>
      </w:r>
      <w:r w:rsidRPr="00E838EB">
        <w:rPr>
          <w:rStyle w:val="a6"/>
          <w:rtl/>
        </w:rPr>
        <w:endnoteReference w:id="3"/>
      </w:r>
      <w:r>
        <w:rPr>
          <w:rFonts w:hint="cs"/>
          <w:rtl/>
        </w:rPr>
        <w:t xml:space="preserve"> (ודבר זה יתכן רק בימות החול), ולעתים החשק של בני הזוג 'מכריח' אותם להתייחד גם בימות החול (וכאשר חש הבעל כי אשתו </w:t>
      </w:r>
      <w:proofErr w:type="spellStart"/>
      <w:r>
        <w:rPr>
          <w:rFonts w:hint="cs"/>
          <w:rtl/>
        </w:rPr>
        <w:t>מתאוה</w:t>
      </w:r>
      <w:proofErr w:type="spellEnd"/>
      <w:r>
        <w:rPr>
          <w:rFonts w:hint="cs"/>
          <w:rtl/>
        </w:rPr>
        <w:t xml:space="preserve"> </w:t>
      </w:r>
      <w:proofErr w:type="spellStart"/>
      <w:r>
        <w:rPr>
          <w:rFonts w:hint="cs"/>
          <w:rtl/>
        </w:rPr>
        <w:t>שיתן</w:t>
      </w:r>
      <w:proofErr w:type="spellEnd"/>
      <w:r>
        <w:rPr>
          <w:rFonts w:hint="cs"/>
          <w:rtl/>
        </w:rPr>
        <w:t xml:space="preserve"> דעתו עליה, הוא מחויב מן התורה לפקוד אותה</w:t>
      </w:r>
      <w:r w:rsidRPr="00E838EB">
        <w:rPr>
          <w:rStyle w:val="a6"/>
          <w:rtl/>
        </w:rPr>
        <w:endnoteReference w:id="4"/>
      </w:r>
      <w:r>
        <w:rPr>
          <w:rFonts w:hint="cs"/>
          <w:rtl/>
        </w:rPr>
        <w:t xml:space="preserve">). גם במקרים אלו יכולים ומצווים בני הזוג להמשיך את קדושת השבת לתוך </w:t>
      </w:r>
      <w:proofErr w:type="spellStart"/>
      <w:r>
        <w:rPr>
          <w:rFonts w:hint="cs"/>
          <w:rtl/>
        </w:rPr>
        <w:t>יחודם</w:t>
      </w:r>
      <w:proofErr w:type="spellEnd"/>
      <w:r>
        <w:rPr>
          <w:rFonts w:hint="cs"/>
          <w:rtl/>
        </w:rPr>
        <w:t xml:space="preserve"> שבלילי החול</w:t>
      </w:r>
      <w:r w:rsidRPr="00E838EB">
        <w:rPr>
          <w:rStyle w:val="a6"/>
          <w:rtl/>
        </w:rPr>
        <w:endnoteReference w:id="5"/>
      </w:r>
      <w:r>
        <w:rPr>
          <w:rFonts w:hint="cs"/>
          <w:rtl/>
        </w:rPr>
        <w:t xml:space="preserve">. </w:t>
      </w:r>
    </w:p>
    <w:p w:rsidR="00A53C22" w:rsidRDefault="00A53C22" w:rsidP="00A53C22">
      <w:pPr>
        <w:rPr>
          <w:rFonts w:hint="cs"/>
          <w:rtl/>
        </w:rPr>
      </w:pPr>
      <w:r>
        <w:rPr>
          <w:rFonts w:hint="cs"/>
          <w:rtl/>
        </w:rPr>
        <w:t xml:space="preserve">ה'קריאה' לקדושת שבת לבוא ולשכון בימות החול היא בסוד הימים הטובים </w:t>
      </w:r>
      <w:r>
        <w:rPr>
          <w:rtl/>
        </w:rPr>
        <w:t>–</w:t>
      </w:r>
      <w:r>
        <w:rPr>
          <w:rFonts w:hint="cs"/>
          <w:rtl/>
        </w:rPr>
        <w:t xml:space="preserve"> "מקראי קדש"</w:t>
      </w:r>
      <w:r w:rsidRPr="00E838EB">
        <w:rPr>
          <w:rStyle w:val="a6"/>
          <w:rtl/>
        </w:rPr>
        <w:endnoteReference w:id="6"/>
      </w:r>
      <w:r>
        <w:rPr>
          <w:rFonts w:hint="cs"/>
          <w:rtl/>
        </w:rPr>
        <w:t xml:space="preserve"> </w:t>
      </w:r>
      <w:r>
        <w:rPr>
          <w:rtl/>
        </w:rPr>
        <w:t>–</w:t>
      </w:r>
      <w:r>
        <w:rPr>
          <w:rFonts w:hint="cs"/>
          <w:rtl/>
        </w:rPr>
        <w:t xml:space="preserve"> בהם "ישראל הוא </w:t>
      </w:r>
      <w:proofErr w:type="spellStart"/>
      <w:r>
        <w:rPr>
          <w:rFonts w:hint="cs"/>
          <w:rtl/>
        </w:rPr>
        <w:t>דקדשינהו</w:t>
      </w:r>
      <w:proofErr w:type="spellEnd"/>
      <w:r>
        <w:rPr>
          <w:rFonts w:hint="cs"/>
          <w:rtl/>
        </w:rPr>
        <w:t xml:space="preserve"> לזמנים"</w:t>
      </w:r>
      <w:r w:rsidRPr="00E838EB">
        <w:rPr>
          <w:rStyle w:val="a6"/>
          <w:rtl/>
        </w:rPr>
        <w:endnoteReference w:id="7"/>
      </w:r>
      <w:r>
        <w:rPr>
          <w:rFonts w:hint="cs"/>
          <w:rtl/>
        </w:rPr>
        <w:t xml:space="preserve">. בימים אלו מורגש כי חוץ מהסדר הקבוע של הופעת הקדושה, ב"שבת </w:t>
      </w:r>
      <w:proofErr w:type="spellStart"/>
      <w:r>
        <w:rPr>
          <w:rFonts w:hint="cs"/>
          <w:rtl/>
        </w:rPr>
        <w:t>קביעא</w:t>
      </w:r>
      <w:proofErr w:type="spellEnd"/>
      <w:r>
        <w:rPr>
          <w:rFonts w:hint="cs"/>
          <w:rtl/>
        </w:rPr>
        <w:t xml:space="preserve"> וקיימא"</w:t>
      </w:r>
      <w:r w:rsidRPr="00E838EB">
        <w:rPr>
          <w:rStyle w:val="a6"/>
          <w:rtl/>
        </w:rPr>
        <w:endnoteReference w:id="8"/>
      </w:r>
      <w:r>
        <w:rPr>
          <w:rFonts w:hint="cs"/>
          <w:rtl/>
        </w:rPr>
        <w:t xml:space="preserve">, יש </w:t>
      </w:r>
      <w:proofErr w:type="spellStart"/>
      <w:r>
        <w:rPr>
          <w:rFonts w:hint="cs"/>
          <w:rtl/>
        </w:rPr>
        <w:t>כח</w:t>
      </w:r>
      <w:proofErr w:type="spellEnd"/>
      <w:r>
        <w:rPr>
          <w:rFonts w:hint="cs"/>
          <w:rtl/>
        </w:rPr>
        <w:t xml:space="preserve"> להעלות ולקדש גם ימים 'רגילים' ולהפוך אותם לימים טובים. אז גם חודרת הקדושה והשמחה לתוך מציאות החולין יותר ויותר, וחשים את היתרון והמעלה שבה ("כיתרון האור מן החשך"</w:t>
      </w:r>
      <w:r w:rsidRPr="00E838EB">
        <w:rPr>
          <w:rStyle w:val="a6"/>
          <w:rtl/>
        </w:rPr>
        <w:endnoteReference w:id="9"/>
      </w:r>
      <w:r>
        <w:rPr>
          <w:rFonts w:hint="cs"/>
          <w:rtl/>
        </w:rPr>
        <w:t xml:space="preserve">) </w:t>
      </w:r>
      <w:r>
        <w:rPr>
          <w:rtl/>
        </w:rPr>
        <w:t>–</w:t>
      </w:r>
      <w:r>
        <w:rPr>
          <w:rFonts w:hint="cs"/>
          <w:rtl/>
        </w:rPr>
        <w:t xml:space="preserve"> כך מתהדרים יותר בבגדי יקר ביום טוב, נוהגים חגיגיות יתרה בכל הצרכים הגשמיים ואף שמחת הלב גואה באופן מיוחד. באופן זה יש להתייחס להמשכת קדושת השבת בזיווגי החול, וה</w:t>
      </w:r>
      <w:r>
        <w:rPr>
          <w:rtl/>
        </w:rPr>
        <w:t>דבר מודגש בפרט בליל טבילה, שהוא יום טוב בחיי בני הזוג</w:t>
      </w:r>
      <w:r>
        <w:rPr>
          <w:rFonts w:hint="cs"/>
          <w:rtl/>
        </w:rPr>
        <w:t xml:space="preserve"> </w:t>
      </w:r>
      <w:proofErr w:type="spellStart"/>
      <w:r>
        <w:rPr>
          <w:rFonts w:hint="cs"/>
          <w:rtl/>
        </w:rPr>
        <w:t>והאשה</w:t>
      </w:r>
      <w:proofErr w:type="spellEnd"/>
      <w:r>
        <w:rPr>
          <w:rFonts w:hint="cs"/>
          <w:rtl/>
        </w:rPr>
        <w:t xml:space="preserve"> מתהדרת בו בבגדים נאים וכיו"ב (כמובן, ימים טובים כפשוטם </w:t>
      </w:r>
      <w:r>
        <w:rPr>
          <w:rtl/>
        </w:rPr>
        <w:t>–</w:t>
      </w:r>
      <w:r>
        <w:rPr>
          <w:rFonts w:hint="cs"/>
          <w:rtl/>
        </w:rPr>
        <w:t xml:space="preserve"> "מקראי קדש" המנויים בתורה </w:t>
      </w:r>
      <w:r>
        <w:rPr>
          <w:rtl/>
        </w:rPr>
        <w:t>–</w:t>
      </w:r>
      <w:r>
        <w:rPr>
          <w:rFonts w:hint="cs"/>
          <w:rtl/>
        </w:rPr>
        <w:t xml:space="preserve"> ואף ראשי חדשים, הם, בכללות, זמן זיווג גם לתלמידי חכמים, כמבואר בכתבי </w:t>
      </w:r>
      <w:proofErr w:type="spellStart"/>
      <w:r>
        <w:rPr>
          <w:rFonts w:hint="cs"/>
          <w:rtl/>
        </w:rPr>
        <w:t>האריז"ל</w:t>
      </w:r>
      <w:proofErr w:type="spellEnd"/>
      <w:r>
        <w:rPr>
          <w:rFonts w:hint="cs"/>
          <w:rtl/>
        </w:rPr>
        <w:t>, והאמור כאן בימי חול שיש להמשיך בהם קדושה על דרך ימים טובים)</w:t>
      </w:r>
      <w:r>
        <w:rPr>
          <w:rtl/>
        </w:rPr>
        <w:t>.</w:t>
      </w:r>
    </w:p>
    <w:p w:rsidR="00A53C22" w:rsidRDefault="00A53C22" w:rsidP="00A53C22">
      <w:pPr>
        <w:rPr>
          <w:rFonts w:hint="cs"/>
          <w:rtl/>
        </w:rPr>
      </w:pPr>
      <w:r>
        <w:rPr>
          <w:rFonts w:hint="cs"/>
          <w:rtl/>
        </w:rPr>
        <w:t xml:space="preserve">וביתר העמקה: ביום השבת מצווים אנו על "ענג שבת", ואילו ביום טוב </w:t>
      </w:r>
      <w:proofErr w:type="spellStart"/>
      <w:r>
        <w:rPr>
          <w:rFonts w:hint="cs"/>
          <w:rtl/>
        </w:rPr>
        <w:t>המצוה</w:t>
      </w:r>
      <w:proofErr w:type="spellEnd"/>
      <w:r>
        <w:rPr>
          <w:rFonts w:hint="cs"/>
          <w:rtl/>
        </w:rPr>
        <w:t xml:space="preserve"> העיקרית היא "שמחת יום טוב". כך, בעוד שביחוד השבתי מודגש התענוג ההדדי של בני הזוג</w:t>
      </w:r>
      <w:bookmarkStart w:id="2" w:name="_Ref130478577"/>
      <w:r w:rsidRPr="00E838EB">
        <w:rPr>
          <w:rStyle w:val="a6"/>
          <w:rtl/>
        </w:rPr>
        <w:endnoteReference w:id="10"/>
      </w:r>
      <w:bookmarkEnd w:id="2"/>
      <w:r>
        <w:rPr>
          <w:rFonts w:hint="cs"/>
          <w:rtl/>
        </w:rPr>
        <w:t>, הרי שביחוד בימות החול יש להדגיש את השמחה בקשר בין בני הזוג (עד ש"שמחה פורצת גדר"</w:t>
      </w:r>
      <w:r w:rsidRPr="00E838EB">
        <w:rPr>
          <w:rStyle w:val="a6"/>
          <w:rtl/>
        </w:rPr>
        <w:endnoteReference w:id="11"/>
      </w:r>
      <w:r>
        <w:rPr>
          <w:rFonts w:hint="cs"/>
          <w:rtl/>
        </w:rPr>
        <w:t xml:space="preserve"> של זיווג בליל שבת בלבד). ניתן אף לומר כי ממד </w:t>
      </w:r>
      <w:proofErr w:type="spellStart"/>
      <w:r>
        <w:rPr>
          <w:rFonts w:hint="cs"/>
          <w:rtl/>
        </w:rPr>
        <w:t>הענג</w:t>
      </w:r>
      <w:proofErr w:type="spellEnd"/>
      <w:r>
        <w:rPr>
          <w:rFonts w:hint="cs"/>
          <w:rtl/>
        </w:rPr>
        <w:t xml:space="preserve"> שבזיווג שייך יותר לאיש</w:t>
      </w:r>
      <w:r w:rsidRPr="00E838EB">
        <w:rPr>
          <w:rStyle w:val="a6"/>
          <w:rtl/>
        </w:rPr>
        <w:endnoteReference w:id="12"/>
      </w:r>
      <w:r>
        <w:rPr>
          <w:rFonts w:hint="cs"/>
          <w:rtl/>
        </w:rPr>
        <w:t xml:space="preserve"> (והוא </w:t>
      </w:r>
      <w:proofErr w:type="spellStart"/>
      <w:r>
        <w:rPr>
          <w:rFonts w:hint="cs"/>
          <w:rtl/>
        </w:rPr>
        <w:t>מתלוה</w:t>
      </w:r>
      <w:proofErr w:type="spellEnd"/>
      <w:r>
        <w:rPr>
          <w:rFonts w:hint="cs"/>
          <w:rtl/>
        </w:rPr>
        <w:t xml:space="preserve"> למצות "פרו ורבו"</w:t>
      </w:r>
      <w:r w:rsidRPr="00E838EB">
        <w:rPr>
          <w:rStyle w:val="a6"/>
          <w:rtl/>
        </w:rPr>
        <w:endnoteReference w:id="13"/>
      </w:r>
      <w:r>
        <w:rPr>
          <w:rFonts w:hint="cs"/>
          <w:rtl/>
        </w:rPr>
        <w:t>, המוטלת על האיש דווקא</w:t>
      </w:r>
      <w:r w:rsidRPr="00E838EB">
        <w:rPr>
          <w:rStyle w:val="a6"/>
          <w:rtl/>
        </w:rPr>
        <w:endnoteReference w:id="14"/>
      </w:r>
      <w:r>
        <w:rPr>
          <w:rFonts w:hint="cs"/>
          <w:rtl/>
        </w:rPr>
        <w:t>), ואילו "שמחת עונה"</w:t>
      </w:r>
      <w:r w:rsidRPr="00E838EB">
        <w:rPr>
          <w:rStyle w:val="a6"/>
          <w:rtl/>
        </w:rPr>
        <w:endnoteReference w:id="15"/>
      </w:r>
      <w:r>
        <w:rPr>
          <w:rFonts w:hint="cs"/>
          <w:rtl/>
        </w:rPr>
        <w:t xml:space="preserve"> (שאיננה שייכת למצות "פרו ורבו"</w:t>
      </w:r>
      <w:r w:rsidRPr="00E838EB">
        <w:rPr>
          <w:rStyle w:val="a6"/>
          <w:rtl/>
        </w:rPr>
        <w:endnoteReference w:id="16"/>
      </w:r>
      <w:r>
        <w:rPr>
          <w:rFonts w:hint="cs"/>
          <w:rtl/>
        </w:rPr>
        <w:t>) שייכת יותר לאשה. אכן, כשם שביום טוב "</w:t>
      </w:r>
      <w:proofErr w:type="spellStart"/>
      <w:r>
        <w:rPr>
          <w:rFonts w:hint="cs"/>
          <w:rtl/>
        </w:rPr>
        <w:t>אשה</w:t>
      </w:r>
      <w:proofErr w:type="spellEnd"/>
      <w:r>
        <w:rPr>
          <w:rFonts w:hint="cs"/>
          <w:rtl/>
        </w:rPr>
        <w:t xml:space="preserve"> בעלה משמחה"</w:t>
      </w:r>
      <w:r w:rsidRPr="00E838EB">
        <w:rPr>
          <w:rStyle w:val="a6"/>
          <w:rtl/>
        </w:rPr>
        <w:endnoteReference w:id="17"/>
      </w:r>
      <w:r>
        <w:rPr>
          <w:rFonts w:hint="cs"/>
          <w:rtl/>
        </w:rPr>
        <w:t>, גם בנוגע לזיווג האיש הוא המחויב "לשמח אשתו בדבר מצוה [מלשון צוותא וחיבור]"</w:t>
      </w:r>
      <w:r w:rsidRPr="00E838EB">
        <w:rPr>
          <w:rStyle w:val="a6"/>
          <w:rtl/>
        </w:rPr>
        <w:endnoteReference w:id="18"/>
      </w:r>
      <w:r>
        <w:rPr>
          <w:rFonts w:hint="cs"/>
          <w:rtl/>
        </w:rPr>
        <w:t xml:space="preserve"> (בעוד </w:t>
      </w:r>
      <w:proofErr w:type="spellStart"/>
      <w:r>
        <w:rPr>
          <w:rFonts w:hint="cs"/>
          <w:rtl/>
        </w:rPr>
        <w:t>שה"ענג</w:t>
      </w:r>
      <w:proofErr w:type="spellEnd"/>
      <w:r>
        <w:rPr>
          <w:rFonts w:hint="cs"/>
          <w:rtl/>
        </w:rPr>
        <w:t xml:space="preserve"> שבת" של הזיווג מוטל גם על </w:t>
      </w:r>
      <w:proofErr w:type="spellStart"/>
      <w:r>
        <w:rPr>
          <w:rFonts w:hint="cs"/>
          <w:rtl/>
        </w:rPr>
        <w:t>האשה</w:t>
      </w:r>
      <w:proofErr w:type="spellEnd"/>
      <w:r>
        <w:rPr>
          <w:rFonts w:hint="cs"/>
          <w:rtl/>
        </w:rPr>
        <w:t>, ואיננו רק שעבוד של האיש כלפי אשתו</w:t>
      </w:r>
      <w:r w:rsidRPr="00E838EB">
        <w:rPr>
          <w:rStyle w:val="a6"/>
          <w:rtl/>
        </w:rPr>
        <w:endnoteReference w:id="19"/>
      </w:r>
      <w:r>
        <w:rPr>
          <w:rFonts w:hint="cs"/>
          <w:rtl/>
        </w:rPr>
        <w:t>).</w:t>
      </w:r>
    </w:p>
    <w:p w:rsidR="00A53C22" w:rsidRDefault="00A53C22" w:rsidP="00A53C22">
      <w:pPr>
        <w:rPr>
          <w:rFonts w:hint="cs"/>
          <w:rtl/>
        </w:rPr>
      </w:pPr>
      <w:r>
        <w:rPr>
          <w:rFonts w:hint="cs"/>
          <w:rtl/>
        </w:rPr>
        <w:t xml:space="preserve">והנה, ביום טוב מאירים "מוחין </w:t>
      </w:r>
      <w:proofErr w:type="spellStart"/>
      <w:r>
        <w:rPr>
          <w:rFonts w:hint="cs"/>
          <w:rtl/>
        </w:rPr>
        <w:t>דאמא</w:t>
      </w:r>
      <w:proofErr w:type="spellEnd"/>
      <w:r>
        <w:rPr>
          <w:rFonts w:hint="cs"/>
          <w:rtl/>
        </w:rPr>
        <w:t xml:space="preserve">" של ספירת הבינה (בניגוד ל"מוחין </w:t>
      </w:r>
      <w:proofErr w:type="spellStart"/>
      <w:r>
        <w:rPr>
          <w:rFonts w:hint="cs"/>
          <w:rtl/>
        </w:rPr>
        <w:t>דאבא</w:t>
      </w:r>
      <w:proofErr w:type="spellEnd"/>
      <w:r>
        <w:rPr>
          <w:rFonts w:hint="cs"/>
          <w:rtl/>
        </w:rPr>
        <w:t>" של החכמה, המאירים בשבת). פנימיותה של ספירת הבינה היא מדת השמחה</w:t>
      </w:r>
      <w:r w:rsidRPr="00E838EB">
        <w:rPr>
          <w:rStyle w:val="a6"/>
          <w:rtl/>
        </w:rPr>
        <w:endnoteReference w:id="20"/>
      </w:r>
      <w:r>
        <w:rPr>
          <w:rFonts w:hint="cs"/>
          <w:rtl/>
        </w:rPr>
        <w:t>, והיא מכונה בספר יצירה</w:t>
      </w:r>
      <w:r w:rsidRPr="00E838EB">
        <w:rPr>
          <w:rStyle w:val="a6"/>
          <w:rtl/>
        </w:rPr>
        <w:endnoteReference w:id="21"/>
      </w:r>
      <w:r>
        <w:rPr>
          <w:rFonts w:hint="cs"/>
          <w:rtl/>
        </w:rPr>
        <w:t xml:space="preserve"> "ע</w:t>
      </w:r>
      <w:r w:rsidRPr="00976321">
        <w:rPr>
          <w:rFonts w:hint="cs"/>
          <w:spacing w:val="-14"/>
          <w:rtl/>
        </w:rPr>
        <w:t>ֹ</w:t>
      </w:r>
      <w:r>
        <w:rPr>
          <w:rFonts w:hint="cs"/>
          <w:rtl/>
        </w:rPr>
        <w:t>מק אחרית", ועל כן היא בסוד השמחה של "לעתיד לבא", כאשר יקוים "משמח חתן עם הכלה"</w:t>
      </w:r>
      <w:r w:rsidRPr="00E838EB">
        <w:rPr>
          <w:rStyle w:val="a6"/>
          <w:rtl/>
        </w:rPr>
        <w:endnoteReference w:id="22"/>
      </w:r>
      <w:r>
        <w:rPr>
          <w:rFonts w:hint="cs"/>
          <w:rtl/>
        </w:rPr>
        <w:t xml:space="preserve"> </w:t>
      </w:r>
      <w:r>
        <w:rPr>
          <w:rtl/>
        </w:rPr>
        <w:t>–</w:t>
      </w:r>
      <w:r>
        <w:rPr>
          <w:rFonts w:hint="cs"/>
          <w:rtl/>
        </w:rPr>
        <w:t xml:space="preserve"> שהחתן טפל אל הכלה ומקבל את שמחתו ממנה, בעוד שבעולם הזה מתקיים "משמח חתן וכלה"</w:t>
      </w:r>
      <w:r w:rsidRPr="00E838EB">
        <w:rPr>
          <w:rStyle w:val="a6"/>
          <w:rtl/>
        </w:rPr>
        <w:endnoteReference w:id="23"/>
      </w:r>
      <w:r>
        <w:rPr>
          <w:rFonts w:hint="cs"/>
          <w:rtl/>
        </w:rPr>
        <w:t xml:space="preserve"> </w:t>
      </w:r>
      <w:r>
        <w:rPr>
          <w:rtl/>
        </w:rPr>
        <w:t>–</w:t>
      </w:r>
      <w:r>
        <w:rPr>
          <w:rFonts w:hint="cs"/>
          <w:rtl/>
        </w:rPr>
        <w:t xml:space="preserve"> כאשר הכלה טפלה לחתן, ומקבלת את שמחתה ממנו</w:t>
      </w:r>
      <w:r w:rsidRPr="00E838EB">
        <w:rPr>
          <w:rStyle w:val="a6"/>
          <w:rtl/>
        </w:rPr>
        <w:endnoteReference w:id="24"/>
      </w:r>
      <w:r>
        <w:rPr>
          <w:rFonts w:hint="cs"/>
          <w:rtl/>
        </w:rPr>
        <w:t xml:space="preserve">. </w:t>
      </w:r>
    </w:p>
    <w:p w:rsidR="00A53C22" w:rsidRDefault="00A53C22" w:rsidP="00A53C22">
      <w:pPr>
        <w:rPr>
          <w:rFonts w:hint="cs"/>
          <w:rtl/>
        </w:rPr>
      </w:pPr>
      <w:r>
        <w:rPr>
          <w:rFonts w:hint="cs"/>
          <w:rtl/>
        </w:rPr>
        <w:lastRenderedPageBreak/>
        <w:t xml:space="preserve">כך, בשבת יוזמת הזיווג כרוכה בעיקר לממד </w:t>
      </w:r>
      <w:proofErr w:type="spellStart"/>
      <w:r>
        <w:rPr>
          <w:rFonts w:hint="cs"/>
          <w:rtl/>
        </w:rPr>
        <w:t>הענג</w:t>
      </w:r>
      <w:proofErr w:type="spellEnd"/>
      <w:r>
        <w:rPr>
          <w:rFonts w:hint="cs"/>
          <w:rtl/>
        </w:rPr>
        <w:t xml:space="preserve"> שבו (השייך יותר לאיש, כנ"ל) </w:t>
      </w:r>
      <w:r>
        <w:rPr>
          <w:rtl/>
        </w:rPr>
        <w:t>–</w:t>
      </w:r>
      <w:r>
        <w:rPr>
          <w:rFonts w:hint="cs"/>
          <w:rtl/>
        </w:rPr>
        <w:t xml:space="preserve"> העיקר הוא "ענג שבת" </w:t>
      </w:r>
      <w:r>
        <w:rPr>
          <w:rtl/>
        </w:rPr>
        <w:t>–</w:t>
      </w:r>
      <w:r>
        <w:rPr>
          <w:rFonts w:hint="cs"/>
          <w:rtl/>
        </w:rPr>
        <w:t xml:space="preserve"> והשמחה של "'וביום שמחתכם' אלו השבתות"</w:t>
      </w:r>
      <w:r w:rsidRPr="00E838EB">
        <w:rPr>
          <w:rStyle w:val="a6"/>
          <w:rtl/>
        </w:rPr>
        <w:endnoteReference w:id="25"/>
      </w:r>
      <w:r>
        <w:rPr>
          <w:rFonts w:hint="cs"/>
          <w:rtl/>
        </w:rPr>
        <w:t xml:space="preserve"> טפלה לו, והיא מושפעת מהחתן אל הכלה. לעומת זאת, ב"מקראי קדש" </w:t>
      </w:r>
      <w:r>
        <w:rPr>
          <w:rtl/>
        </w:rPr>
        <w:t>–</w:t>
      </w:r>
      <w:r>
        <w:rPr>
          <w:rFonts w:hint="cs"/>
          <w:rtl/>
        </w:rPr>
        <w:t xml:space="preserve"> ביחוד ימי החול, הנעשים ימים טובים </w:t>
      </w:r>
      <w:r>
        <w:rPr>
          <w:rtl/>
        </w:rPr>
        <w:t>–</w:t>
      </w:r>
      <w:r>
        <w:rPr>
          <w:rFonts w:hint="cs"/>
          <w:rtl/>
        </w:rPr>
        <w:t xml:space="preserve"> על אף שהאיש מצווה לשמח את אשתו, הרי בכך גופא השמחה באה מהכלה אל החתן. תפקידו שלו </w:t>
      </w:r>
      <w:proofErr w:type="spellStart"/>
      <w:r>
        <w:rPr>
          <w:rFonts w:hint="cs"/>
          <w:rtl/>
        </w:rPr>
        <w:t>ביחודי</w:t>
      </w:r>
      <w:proofErr w:type="spellEnd"/>
      <w:r>
        <w:rPr>
          <w:rFonts w:hint="cs"/>
          <w:rtl/>
        </w:rPr>
        <w:t xml:space="preserve"> יום חול להגיב להתעוררות השמחה של הכלה, הקוראת לו לבוא ולפקוד אותה (בסוד "מקראי קדש", כנ"ל). כך בליל טבילה עיקר ההכנה </w:t>
      </w:r>
      <w:proofErr w:type="spellStart"/>
      <w:r>
        <w:rPr>
          <w:rFonts w:hint="cs"/>
          <w:rtl/>
        </w:rPr>
        <w:t>וההטהרות</w:t>
      </w:r>
      <w:proofErr w:type="spellEnd"/>
      <w:r>
        <w:rPr>
          <w:rFonts w:hint="cs"/>
          <w:rtl/>
        </w:rPr>
        <w:t xml:space="preserve"> היא מצד </w:t>
      </w:r>
      <w:proofErr w:type="spellStart"/>
      <w:r>
        <w:rPr>
          <w:rFonts w:hint="cs"/>
          <w:rtl/>
        </w:rPr>
        <w:t>האשה</w:t>
      </w:r>
      <w:proofErr w:type="spellEnd"/>
      <w:r>
        <w:rPr>
          <w:rFonts w:hint="cs"/>
          <w:rtl/>
        </w:rPr>
        <w:t xml:space="preserve"> </w:t>
      </w:r>
      <w:r>
        <w:rPr>
          <w:rtl/>
        </w:rPr>
        <w:t>–</w:t>
      </w:r>
      <w:r>
        <w:rPr>
          <w:rFonts w:hint="cs"/>
          <w:rtl/>
        </w:rPr>
        <w:t xml:space="preserve"> והאיש משתתף גם הוא בשמחתה ופוקד אותה. ועוד יותר מודגש הדבר בחיוב האיש לפקוד את אשתו, גם ביום חול, כאשר הוא חש שהיא </w:t>
      </w:r>
      <w:proofErr w:type="spellStart"/>
      <w:r>
        <w:rPr>
          <w:rFonts w:hint="cs"/>
          <w:rtl/>
        </w:rPr>
        <w:t>מעונינת</w:t>
      </w:r>
      <w:proofErr w:type="spellEnd"/>
      <w:r>
        <w:rPr>
          <w:rFonts w:hint="cs"/>
          <w:rtl/>
        </w:rPr>
        <w:t xml:space="preserve"> </w:t>
      </w:r>
      <w:proofErr w:type="spellStart"/>
      <w:r>
        <w:rPr>
          <w:rFonts w:hint="cs"/>
          <w:rtl/>
        </w:rPr>
        <w:t>שיתן</w:t>
      </w:r>
      <w:proofErr w:type="spellEnd"/>
      <w:r>
        <w:rPr>
          <w:rFonts w:hint="cs"/>
          <w:rtl/>
        </w:rPr>
        <w:t xml:space="preserve"> את דעתו עליה, וכפי שפירש רש"י על "חייב אדם לשמח את אשתו בדבר מצוה" </w:t>
      </w:r>
      <w:r>
        <w:rPr>
          <w:rtl/>
        </w:rPr>
        <w:t>–</w:t>
      </w:r>
      <w:r>
        <w:rPr>
          <w:rFonts w:hint="cs"/>
          <w:rtl/>
        </w:rPr>
        <w:t xml:space="preserve"> "אפילו שלא בשעת עונתה, אם רואה </w:t>
      </w:r>
      <w:proofErr w:type="spellStart"/>
      <w:r>
        <w:rPr>
          <w:rFonts w:hint="cs"/>
          <w:rtl/>
        </w:rPr>
        <w:t>שמתאוית</w:t>
      </w:r>
      <w:proofErr w:type="spellEnd"/>
      <w:r>
        <w:rPr>
          <w:rFonts w:hint="cs"/>
          <w:rtl/>
        </w:rPr>
        <w:t xml:space="preserve"> לו" (ודווקא </w:t>
      </w:r>
      <w:proofErr w:type="spellStart"/>
      <w:r>
        <w:rPr>
          <w:rFonts w:hint="cs"/>
          <w:rtl/>
        </w:rPr>
        <w:t>האשה</w:t>
      </w:r>
      <w:proofErr w:type="spellEnd"/>
      <w:r>
        <w:rPr>
          <w:rFonts w:hint="cs"/>
          <w:rtl/>
        </w:rPr>
        <w:t xml:space="preserve"> היא המקדשת את </w:t>
      </w:r>
      <w:proofErr w:type="spellStart"/>
      <w:r>
        <w:rPr>
          <w:rFonts w:hint="cs"/>
          <w:rtl/>
        </w:rPr>
        <w:t>היחוד</w:t>
      </w:r>
      <w:proofErr w:type="spellEnd"/>
      <w:r>
        <w:rPr>
          <w:rFonts w:hint="cs"/>
          <w:rtl/>
        </w:rPr>
        <w:t xml:space="preserve"> בהשתוקקותה לו, בעוד שאם היוזמה </w:t>
      </w:r>
      <w:proofErr w:type="spellStart"/>
      <w:r>
        <w:rPr>
          <w:rFonts w:hint="cs"/>
          <w:rtl/>
        </w:rPr>
        <w:t>ליחוד</w:t>
      </w:r>
      <w:proofErr w:type="spellEnd"/>
      <w:r>
        <w:rPr>
          <w:rFonts w:hint="cs"/>
          <w:rtl/>
        </w:rPr>
        <w:t xml:space="preserve"> תלויה בתשוקת האיש יש בכך חסרון, כמבואר </w:t>
      </w:r>
      <w:proofErr w:type="spellStart"/>
      <w:r>
        <w:rPr>
          <w:rFonts w:hint="cs"/>
          <w:rtl/>
        </w:rPr>
        <w:t>במ"א</w:t>
      </w:r>
      <w:proofErr w:type="spellEnd"/>
      <w:r w:rsidRPr="00E838EB">
        <w:rPr>
          <w:rStyle w:val="a6"/>
          <w:rtl/>
        </w:rPr>
        <w:endnoteReference w:id="26"/>
      </w:r>
      <w:r>
        <w:rPr>
          <w:rFonts w:hint="cs"/>
          <w:rtl/>
        </w:rPr>
        <w:t xml:space="preserve"> כי </w:t>
      </w:r>
      <w:proofErr w:type="spellStart"/>
      <w:r>
        <w:rPr>
          <w:rFonts w:hint="cs"/>
          <w:rtl/>
        </w:rPr>
        <w:t>האשה</w:t>
      </w:r>
      <w:proofErr w:type="spellEnd"/>
      <w:r>
        <w:rPr>
          <w:rFonts w:hint="cs"/>
          <w:rtl/>
        </w:rPr>
        <w:t xml:space="preserve"> עולה בקומה אחת מעל האיש בכוונות הזיווג).</w:t>
      </w:r>
    </w:p>
    <w:p w:rsidR="00A53C22" w:rsidRPr="00427999" w:rsidRDefault="00A53C22" w:rsidP="00A53C22">
      <w:pPr>
        <w:rPr>
          <w:rFonts w:hint="cs"/>
          <w:rtl/>
        </w:rPr>
      </w:pPr>
      <w:r w:rsidRPr="00427999">
        <w:rPr>
          <w:rFonts w:hint="cs"/>
          <w:rtl/>
        </w:rPr>
        <w:t>[והנה, המקובלים מבארים כי עומק חטאו של אדם הראשון היה שלא המתין בזיווגו עם חוה ליום השבת, אלא הקדימו ליום ששי</w:t>
      </w:r>
      <w:r w:rsidRPr="00E838EB">
        <w:rPr>
          <w:rStyle w:val="a6"/>
          <w:rtl/>
        </w:rPr>
        <w:endnoteReference w:id="27"/>
      </w:r>
      <w:r w:rsidRPr="00427999">
        <w:rPr>
          <w:rFonts w:hint="cs"/>
          <w:rtl/>
        </w:rPr>
        <w:t xml:space="preserve">. שבת הוא יום המלכות-הכלה, ובו היה מורגש בזיווג כי אדם משמש את אשתו, מקדיש לה את תשומת לבו וממלא את צרכיה. לעומתו, יום ששי הוא יום היסוד-החתן, והזיווג בו הדגיש את תאוותו של אדם, ולא את צרכיה של חוה. כיצד מתיישב הדבר עם מה שנתבאר עד כה, כי דווקא בזיווגי החול </w:t>
      </w:r>
      <w:proofErr w:type="spellStart"/>
      <w:r w:rsidRPr="00427999">
        <w:rPr>
          <w:rFonts w:hint="cs"/>
          <w:rtl/>
        </w:rPr>
        <w:t>האשה</w:t>
      </w:r>
      <w:proofErr w:type="spellEnd"/>
      <w:r w:rsidRPr="00427999">
        <w:rPr>
          <w:rFonts w:hint="cs"/>
          <w:rtl/>
        </w:rPr>
        <w:t xml:space="preserve"> ושמחתה הן העיקר, וביום השבת מודגש ממד </w:t>
      </w:r>
      <w:proofErr w:type="spellStart"/>
      <w:r w:rsidRPr="00427999">
        <w:rPr>
          <w:rFonts w:hint="cs"/>
          <w:rtl/>
        </w:rPr>
        <w:t>הענג</w:t>
      </w:r>
      <w:proofErr w:type="spellEnd"/>
      <w:r w:rsidRPr="00427999">
        <w:rPr>
          <w:rFonts w:hint="cs"/>
          <w:rtl/>
        </w:rPr>
        <w:t xml:space="preserve">, השייך יותר לאיש? בימות החול יוזמת הזיווג תלויה באשה ובשמחתה, והיא מסוגלת לעורר את האיש (השייך במהותו הפעילה לימות המעשה, ובהם ניתן לעורר אותו), ואילו ביום השבת יוזמת הזיווג באה מן האיש, ויש בו את היכולת לעורר את אשתו (השייכת במהותה ליום השבת, ובו ניתן לעוררה). כאשר יוזמת הזיווג ביום החול באה מן האיש </w:t>
      </w:r>
      <w:r w:rsidRPr="00427999">
        <w:rPr>
          <w:rtl/>
        </w:rPr>
        <w:t>–</w:t>
      </w:r>
      <w:r w:rsidRPr="00427999">
        <w:rPr>
          <w:rFonts w:hint="cs"/>
          <w:rtl/>
        </w:rPr>
        <w:t xml:space="preserve"> כפי שהיה אצל אדם וחוה </w:t>
      </w:r>
      <w:r w:rsidRPr="00427999">
        <w:rPr>
          <w:rtl/>
        </w:rPr>
        <w:t>–</w:t>
      </w:r>
      <w:r w:rsidRPr="00427999">
        <w:rPr>
          <w:rFonts w:hint="cs"/>
          <w:rtl/>
        </w:rPr>
        <w:t xml:space="preserve"> קשה לו לעורר את אשתו, וכל </w:t>
      </w:r>
      <w:proofErr w:type="spellStart"/>
      <w:r w:rsidRPr="00427999">
        <w:rPr>
          <w:rFonts w:hint="cs"/>
          <w:rtl/>
        </w:rPr>
        <w:t>חוית</w:t>
      </w:r>
      <w:proofErr w:type="spellEnd"/>
      <w:r w:rsidRPr="00427999">
        <w:rPr>
          <w:rFonts w:hint="cs"/>
          <w:rtl/>
        </w:rPr>
        <w:t xml:space="preserve"> הזיווג שהוא יוזם מתמקדת בו ובתאוותו.]</w:t>
      </w:r>
    </w:p>
    <w:p w:rsidR="00A53C22" w:rsidRPr="00832BCB" w:rsidRDefault="00A53C22" w:rsidP="00A53C22">
      <w:pPr>
        <w:rPr>
          <w:sz w:val="24"/>
          <w:rtl/>
        </w:rPr>
      </w:pPr>
      <w:r>
        <w:rPr>
          <w:rFonts w:hint="cs"/>
          <w:rtl/>
        </w:rPr>
        <w:t xml:space="preserve">כאשר מתייחדים בני הזוג בלילי החול עליהם להמשיך קדושה לתוך </w:t>
      </w:r>
      <w:proofErr w:type="spellStart"/>
      <w:r>
        <w:rPr>
          <w:rFonts w:hint="cs"/>
          <w:rtl/>
        </w:rPr>
        <w:t>יחודם</w:t>
      </w:r>
      <w:proofErr w:type="spellEnd"/>
      <w:r>
        <w:rPr>
          <w:rFonts w:hint="cs"/>
          <w:rtl/>
        </w:rPr>
        <w:t xml:space="preserve">, ולהפוך אותו לקדוש בקדושת יום טוב. ביחוד שכזה עליהם להדגיש במיוחד את השמחה בקשר ביניהם </w:t>
      </w:r>
      <w:r>
        <w:rPr>
          <w:rtl/>
        </w:rPr>
        <w:t>–</w:t>
      </w:r>
      <w:r>
        <w:rPr>
          <w:rFonts w:hint="cs"/>
          <w:rtl/>
        </w:rPr>
        <w:t xml:space="preserve"> "שמחת עונה" בה נענה האיש בשמחה ל"קול כלה"</w:t>
      </w:r>
      <w:r w:rsidRPr="00E838EB">
        <w:rPr>
          <w:rStyle w:val="a6"/>
          <w:rtl/>
        </w:rPr>
        <w:endnoteReference w:id="28"/>
      </w:r>
      <w:r>
        <w:rPr>
          <w:rFonts w:hint="cs"/>
          <w:rtl/>
        </w:rPr>
        <w:t xml:space="preserve"> הקורא לו (בחשאי בעולם הזה, ובגלוי בימות המשיח</w:t>
      </w:r>
      <w:r w:rsidRPr="00E838EB">
        <w:rPr>
          <w:rStyle w:val="a6"/>
          <w:rtl/>
        </w:rPr>
        <w:endnoteReference w:id="29"/>
      </w:r>
      <w:r>
        <w:rPr>
          <w:rFonts w:hint="cs"/>
          <w:rtl/>
        </w:rPr>
        <w:t>) לבוא ולשמוח ביחד.</w:t>
      </w:r>
      <w:r>
        <w:rPr>
          <w:rFonts w:hint="cs"/>
          <w:sz w:val="24"/>
          <w:rtl/>
        </w:rPr>
        <w:t xml:space="preserve"> אם ביחוד השבת נאמר "אשר פריו </w:t>
      </w:r>
      <w:proofErr w:type="spellStart"/>
      <w:r>
        <w:rPr>
          <w:rFonts w:hint="cs"/>
          <w:sz w:val="24"/>
          <w:rtl/>
        </w:rPr>
        <w:t>יתן</w:t>
      </w:r>
      <w:proofErr w:type="spellEnd"/>
      <w:r>
        <w:rPr>
          <w:rFonts w:hint="cs"/>
          <w:sz w:val="24"/>
          <w:rtl/>
        </w:rPr>
        <w:t xml:space="preserve"> בעתו", הרי שיחוד החול מקדים וממהר בשמחה</w:t>
      </w:r>
      <w:r w:rsidRPr="00E838EB">
        <w:rPr>
          <w:rStyle w:val="a6"/>
          <w:rtl/>
        </w:rPr>
        <w:endnoteReference w:id="30"/>
      </w:r>
      <w:r>
        <w:rPr>
          <w:rFonts w:hint="cs"/>
          <w:sz w:val="24"/>
          <w:rtl/>
        </w:rPr>
        <w:t xml:space="preserve"> את </w:t>
      </w:r>
      <w:proofErr w:type="spellStart"/>
      <w:r>
        <w:rPr>
          <w:rFonts w:hint="cs"/>
          <w:sz w:val="24"/>
          <w:rtl/>
        </w:rPr>
        <w:t>היחוד</w:t>
      </w:r>
      <w:proofErr w:type="spellEnd"/>
      <w:r>
        <w:rPr>
          <w:rFonts w:hint="cs"/>
          <w:sz w:val="24"/>
          <w:rtl/>
        </w:rPr>
        <w:t xml:space="preserve"> (ויש בו את מעלת גאולת "</w:t>
      </w:r>
      <w:proofErr w:type="spellStart"/>
      <w:r>
        <w:rPr>
          <w:rFonts w:hint="cs"/>
          <w:sz w:val="24"/>
          <w:rtl/>
        </w:rPr>
        <w:t>אחישנה</w:t>
      </w:r>
      <w:proofErr w:type="spellEnd"/>
      <w:r>
        <w:rPr>
          <w:rFonts w:hint="cs"/>
          <w:sz w:val="24"/>
          <w:rtl/>
        </w:rPr>
        <w:t>" על גאולת "בעתה"</w:t>
      </w:r>
      <w:r w:rsidRPr="00E838EB">
        <w:rPr>
          <w:rStyle w:val="a6"/>
          <w:rtl/>
        </w:rPr>
        <w:endnoteReference w:id="31"/>
      </w:r>
      <w:r>
        <w:rPr>
          <w:rFonts w:hint="cs"/>
          <w:sz w:val="24"/>
          <w:rtl/>
        </w:rPr>
        <w:t>), ועליו ראוי לברך "</w:t>
      </w:r>
      <w:r w:rsidRPr="00EC6CF9">
        <w:rPr>
          <w:rStyle w:val="a3"/>
          <w:rFonts w:hint="cs"/>
          <w:rtl/>
        </w:rPr>
        <w:t>מהרה</w:t>
      </w:r>
      <w:r>
        <w:rPr>
          <w:rFonts w:hint="cs"/>
          <w:sz w:val="24"/>
          <w:rtl/>
        </w:rPr>
        <w:t xml:space="preserve"> הוי' </w:t>
      </w:r>
      <w:proofErr w:type="spellStart"/>
      <w:r>
        <w:rPr>
          <w:rFonts w:hint="cs"/>
          <w:sz w:val="24"/>
          <w:rtl/>
        </w:rPr>
        <w:t>אלהינו</w:t>
      </w:r>
      <w:proofErr w:type="spellEnd"/>
      <w:r>
        <w:rPr>
          <w:rFonts w:hint="cs"/>
          <w:sz w:val="24"/>
          <w:rtl/>
        </w:rPr>
        <w:t xml:space="preserve"> ישמע… קול ששון וקול שמחה קול חתן ו</w:t>
      </w:r>
      <w:r w:rsidRPr="00EC6CF9">
        <w:rPr>
          <w:rStyle w:val="a3"/>
          <w:rFonts w:hint="cs"/>
          <w:rtl/>
        </w:rPr>
        <w:t>קול</w:t>
      </w:r>
      <w:r>
        <w:rPr>
          <w:rFonts w:hint="cs"/>
          <w:sz w:val="24"/>
          <w:rtl/>
        </w:rPr>
        <w:t xml:space="preserve"> </w:t>
      </w:r>
      <w:r w:rsidRPr="00EC6CF9">
        <w:rPr>
          <w:rStyle w:val="a3"/>
          <w:rFonts w:hint="cs"/>
          <w:rtl/>
        </w:rPr>
        <w:t>כלה</w:t>
      </w:r>
      <w:r>
        <w:rPr>
          <w:rFonts w:hint="cs"/>
          <w:sz w:val="24"/>
          <w:rtl/>
        </w:rPr>
        <w:t xml:space="preserve">… ברוך את הוי' </w:t>
      </w:r>
      <w:r w:rsidRPr="00EC6CF9">
        <w:rPr>
          <w:rStyle w:val="a3"/>
          <w:rFonts w:hint="cs"/>
          <w:rtl/>
        </w:rPr>
        <w:t>משמח חתן עם הכלה</w:t>
      </w:r>
      <w:r>
        <w:rPr>
          <w:rFonts w:hint="cs"/>
          <w:sz w:val="24"/>
          <w:rtl/>
        </w:rPr>
        <w:t>".</w:t>
      </w:r>
    </w:p>
    <w:p w:rsidR="005F4A47" w:rsidRDefault="005C5D82">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D82" w:rsidRDefault="005C5D82" w:rsidP="00A53C22">
      <w:pPr>
        <w:spacing w:after="0" w:line="240" w:lineRule="auto"/>
      </w:pPr>
      <w:r>
        <w:separator/>
      </w:r>
    </w:p>
  </w:endnote>
  <w:endnote w:type="continuationSeparator" w:id="0">
    <w:p w:rsidR="005C5D82" w:rsidRDefault="005C5D82" w:rsidP="00A53C22">
      <w:pPr>
        <w:spacing w:after="0" w:line="240" w:lineRule="auto"/>
      </w:pPr>
      <w:r>
        <w:continuationSeparator/>
      </w:r>
    </w:p>
  </w:endnote>
  <w:endnote w:id="1">
    <w:p w:rsidR="00A53C22" w:rsidRDefault="00A53C22" w:rsidP="00A53C22">
      <w:pPr>
        <w:pStyle w:val="a4"/>
        <w:rPr>
          <w:rFonts w:hint="cs"/>
          <w:rtl/>
        </w:rPr>
      </w:pPr>
      <w:r>
        <w:rPr>
          <w:rtl/>
        </w:rPr>
        <w:tab/>
      </w:r>
      <w:r w:rsidRPr="00DF60BE">
        <w:rPr>
          <w:rtl/>
        </w:rPr>
        <w:endnoteRef/>
      </w:r>
      <w:r>
        <w:rPr>
          <w:rtl/>
        </w:rPr>
        <w:t>.</w:t>
      </w:r>
      <w:r>
        <w:rPr>
          <w:rtl/>
        </w:rPr>
        <w:tab/>
      </w:r>
      <w:r>
        <w:rPr>
          <w:rFonts w:hint="cs"/>
          <w:rtl/>
        </w:rPr>
        <w:t>תהלים א, ג.</w:t>
      </w:r>
    </w:p>
  </w:endnote>
  <w:endnote w:id="2">
    <w:p w:rsidR="00A53C22" w:rsidRDefault="00A53C22" w:rsidP="00A53C22">
      <w:pPr>
        <w:pStyle w:val="a4"/>
        <w:rPr>
          <w:rFonts w:hint="cs"/>
          <w:rtl/>
        </w:rPr>
      </w:pPr>
      <w:r>
        <w:rPr>
          <w:rtl/>
        </w:rPr>
        <w:tab/>
      </w:r>
      <w:r w:rsidRPr="00DF60BE">
        <w:rPr>
          <w:rtl/>
        </w:rPr>
        <w:endnoteRef/>
      </w:r>
      <w:r>
        <w:rPr>
          <w:rtl/>
        </w:rPr>
        <w:t>.</w:t>
      </w:r>
      <w:r>
        <w:rPr>
          <w:rtl/>
        </w:rPr>
        <w:tab/>
      </w:r>
      <w:r>
        <w:rPr>
          <w:rFonts w:hint="cs"/>
          <w:rtl/>
        </w:rPr>
        <w:t xml:space="preserve">כתובות סב, ב. בבא קמא </w:t>
      </w:r>
      <w:proofErr w:type="spellStart"/>
      <w:r>
        <w:rPr>
          <w:rFonts w:hint="cs"/>
          <w:rtl/>
        </w:rPr>
        <w:t>פב</w:t>
      </w:r>
      <w:proofErr w:type="spellEnd"/>
      <w:r>
        <w:rPr>
          <w:rFonts w:hint="cs"/>
          <w:rtl/>
        </w:rPr>
        <w:t>, א.</w:t>
      </w:r>
    </w:p>
  </w:endnote>
  <w:endnote w:id="3">
    <w:p w:rsidR="00A53C22" w:rsidRDefault="00A53C22" w:rsidP="00A53C22">
      <w:pPr>
        <w:pStyle w:val="a4"/>
        <w:rPr>
          <w:rFonts w:hint="cs"/>
          <w:rtl/>
        </w:rPr>
      </w:pPr>
      <w:r>
        <w:rPr>
          <w:rtl/>
        </w:rPr>
        <w:tab/>
      </w:r>
      <w:r w:rsidRPr="00DF60BE">
        <w:rPr>
          <w:rtl/>
        </w:rPr>
        <w:endnoteRef/>
      </w:r>
      <w:r>
        <w:rPr>
          <w:rtl/>
        </w:rPr>
        <w:t>.</w:t>
      </w:r>
      <w:r>
        <w:rPr>
          <w:rtl/>
        </w:rPr>
        <w:tab/>
      </w:r>
      <w:r>
        <w:rPr>
          <w:rFonts w:hint="cs"/>
          <w:rtl/>
        </w:rPr>
        <w:t xml:space="preserve">יבמות סב, ב. </w:t>
      </w:r>
      <w:proofErr w:type="spellStart"/>
      <w:r>
        <w:rPr>
          <w:rFonts w:hint="cs"/>
          <w:rtl/>
        </w:rPr>
        <w:t>שו"ע</w:t>
      </w:r>
      <w:proofErr w:type="spellEnd"/>
      <w:r>
        <w:rPr>
          <w:rFonts w:hint="cs"/>
          <w:rtl/>
        </w:rPr>
        <w:t xml:space="preserve"> </w:t>
      </w:r>
      <w:proofErr w:type="spellStart"/>
      <w:r>
        <w:rPr>
          <w:rFonts w:hint="cs"/>
          <w:rtl/>
        </w:rPr>
        <w:t>או"ח</w:t>
      </w:r>
      <w:proofErr w:type="spellEnd"/>
      <w:r>
        <w:rPr>
          <w:rFonts w:hint="cs"/>
          <w:rtl/>
        </w:rPr>
        <w:t xml:space="preserve"> סימן </w:t>
      </w:r>
      <w:proofErr w:type="spellStart"/>
      <w:r>
        <w:rPr>
          <w:rFonts w:hint="cs"/>
          <w:rtl/>
        </w:rPr>
        <w:t>רמ</w:t>
      </w:r>
      <w:proofErr w:type="spellEnd"/>
      <w:r>
        <w:rPr>
          <w:rFonts w:hint="cs"/>
          <w:rtl/>
        </w:rPr>
        <w:t xml:space="preserve"> סעיף א.</w:t>
      </w:r>
    </w:p>
  </w:endnote>
  <w:endnote w:id="4">
    <w:p w:rsidR="00A53C22" w:rsidRDefault="00A53C22" w:rsidP="00A53C22">
      <w:pPr>
        <w:pStyle w:val="a4"/>
        <w:rPr>
          <w:rFonts w:hint="cs"/>
          <w:rtl/>
        </w:rPr>
      </w:pPr>
      <w:r>
        <w:rPr>
          <w:rtl/>
        </w:rPr>
        <w:tab/>
      </w:r>
      <w:r w:rsidRPr="00DF60BE">
        <w:rPr>
          <w:rtl/>
        </w:rPr>
        <w:endnoteRef/>
      </w:r>
      <w:r>
        <w:rPr>
          <w:rtl/>
        </w:rPr>
        <w:t>.</w:t>
      </w:r>
      <w:r>
        <w:rPr>
          <w:rtl/>
        </w:rPr>
        <w:tab/>
      </w:r>
      <w:proofErr w:type="spellStart"/>
      <w:r>
        <w:rPr>
          <w:rFonts w:hint="cs"/>
          <w:rtl/>
        </w:rPr>
        <w:t>טוש"ע</w:t>
      </w:r>
      <w:proofErr w:type="spellEnd"/>
      <w:r>
        <w:rPr>
          <w:rFonts w:hint="cs"/>
          <w:rtl/>
        </w:rPr>
        <w:t xml:space="preserve"> </w:t>
      </w:r>
      <w:proofErr w:type="spellStart"/>
      <w:r>
        <w:rPr>
          <w:rFonts w:hint="cs"/>
          <w:rtl/>
        </w:rPr>
        <w:t>או"ח</w:t>
      </w:r>
      <w:proofErr w:type="spellEnd"/>
      <w:r>
        <w:rPr>
          <w:rFonts w:hint="cs"/>
          <w:rtl/>
        </w:rPr>
        <w:t xml:space="preserve"> סימן </w:t>
      </w:r>
      <w:proofErr w:type="spellStart"/>
      <w:r>
        <w:rPr>
          <w:rFonts w:hint="cs"/>
          <w:rtl/>
        </w:rPr>
        <w:t>רמ</w:t>
      </w:r>
      <w:proofErr w:type="spellEnd"/>
      <w:r>
        <w:rPr>
          <w:rFonts w:hint="cs"/>
          <w:rtl/>
        </w:rPr>
        <w:t xml:space="preserve"> (ובכ"ד). וראה בספר בעתה </w:t>
      </w:r>
      <w:proofErr w:type="spellStart"/>
      <w:r>
        <w:rPr>
          <w:rFonts w:hint="cs"/>
          <w:rtl/>
        </w:rPr>
        <w:t>אחישנה</w:t>
      </w:r>
      <w:proofErr w:type="spellEnd"/>
      <w:r>
        <w:rPr>
          <w:rFonts w:hint="cs"/>
          <w:rtl/>
        </w:rPr>
        <w:t xml:space="preserve"> עמ' רפה-רפט ובפרט בהערות לג- ו-</w:t>
      </w:r>
      <w:proofErr w:type="spellStart"/>
      <w:r>
        <w:rPr>
          <w:rFonts w:hint="cs"/>
          <w:rtl/>
        </w:rPr>
        <w:t>לז</w:t>
      </w:r>
      <w:proofErr w:type="spellEnd"/>
      <w:r>
        <w:rPr>
          <w:rFonts w:hint="cs"/>
          <w:rtl/>
        </w:rPr>
        <w:t xml:space="preserve"> שם.</w:t>
      </w:r>
    </w:p>
  </w:endnote>
  <w:endnote w:id="5">
    <w:p w:rsidR="00A53C22" w:rsidRDefault="00A53C22" w:rsidP="00A53C22">
      <w:pPr>
        <w:pStyle w:val="a4"/>
        <w:rPr>
          <w:rFonts w:hint="cs"/>
          <w:rtl/>
        </w:rPr>
      </w:pPr>
      <w:r>
        <w:rPr>
          <w:rtl/>
        </w:rPr>
        <w:tab/>
      </w:r>
      <w:r w:rsidRPr="00DF60BE">
        <w:rPr>
          <w:rtl/>
        </w:rPr>
        <w:endnoteRef/>
      </w:r>
      <w:r>
        <w:rPr>
          <w:rtl/>
        </w:rPr>
        <w:t>.</w:t>
      </w:r>
      <w:r>
        <w:rPr>
          <w:rtl/>
        </w:rPr>
        <w:tab/>
      </w:r>
      <w:r>
        <w:rPr>
          <w:rFonts w:hint="cs"/>
          <w:rtl/>
        </w:rPr>
        <w:t xml:space="preserve">וראה בתורה הקודמת </w:t>
      </w:r>
      <w:r>
        <w:rPr>
          <w:rtl/>
        </w:rPr>
        <w:t>–</w:t>
      </w:r>
      <w:r>
        <w:rPr>
          <w:rFonts w:hint="cs"/>
          <w:rtl/>
        </w:rPr>
        <w:t xml:space="preserve"> "זיווג שבת בחול" </w:t>
      </w:r>
      <w:r>
        <w:rPr>
          <w:rtl/>
        </w:rPr>
        <w:t>–</w:t>
      </w:r>
      <w:r>
        <w:rPr>
          <w:rFonts w:hint="cs"/>
          <w:rtl/>
        </w:rPr>
        <w:t xml:space="preserve"> ולקמן בתורה "כוונות הזיווג בימי המעשה".</w:t>
      </w:r>
    </w:p>
  </w:endnote>
  <w:endnote w:id="6">
    <w:p w:rsidR="00A53C22" w:rsidRDefault="00A53C22" w:rsidP="00A53C22">
      <w:pPr>
        <w:pStyle w:val="a4"/>
        <w:rPr>
          <w:rFonts w:hint="cs"/>
        </w:rPr>
      </w:pPr>
      <w:r>
        <w:rPr>
          <w:rtl/>
        </w:rPr>
        <w:tab/>
      </w:r>
      <w:r w:rsidRPr="00DF60BE">
        <w:rPr>
          <w:rtl/>
        </w:rPr>
        <w:endnoteRef/>
      </w:r>
      <w:r>
        <w:rPr>
          <w:rtl/>
        </w:rPr>
        <w:t>.</w:t>
      </w:r>
      <w:r>
        <w:rPr>
          <w:rtl/>
        </w:rPr>
        <w:tab/>
      </w:r>
      <w:r>
        <w:rPr>
          <w:rFonts w:hint="cs"/>
          <w:rtl/>
        </w:rPr>
        <w:t xml:space="preserve">ויקרא </w:t>
      </w:r>
      <w:proofErr w:type="spellStart"/>
      <w:r>
        <w:rPr>
          <w:rFonts w:hint="cs"/>
          <w:rtl/>
        </w:rPr>
        <w:t>כג</w:t>
      </w:r>
      <w:proofErr w:type="spellEnd"/>
      <w:r>
        <w:rPr>
          <w:rFonts w:hint="cs"/>
          <w:rtl/>
        </w:rPr>
        <w:t>, ב ועוד.</w:t>
      </w:r>
    </w:p>
  </w:endnote>
  <w:endnote w:id="7">
    <w:p w:rsidR="00A53C22" w:rsidRDefault="00A53C22" w:rsidP="00A53C22">
      <w:pPr>
        <w:pStyle w:val="a4"/>
        <w:rPr>
          <w:rFonts w:hint="cs"/>
          <w:rtl/>
        </w:rPr>
      </w:pPr>
      <w:r>
        <w:rPr>
          <w:rtl/>
        </w:rPr>
        <w:tab/>
      </w:r>
      <w:r w:rsidRPr="00DF60BE">
        <w:rPr>
          <w:rtl/>
        </w:rPr>
        <w:endnoteRef/>
      </w:r>
      <w:r>
        <w:rPr>
          <w:rtl/>
        </w:rPr>
        <w:t>.</w:t>
      </w:r>
      <w:r>
        <w:rPr>
          <w:rtl/>
        </w:rPr>
        <w:tab/>
      </w:r>
      <w:r>
        <w:rPr>
          <w:rFonts w:hint="cs"/>
          <w:rtl/>
        </w:rPr>
        <w:t>ברכות מט, א.</w:t>
      </w:r>
    </w:p>
  </w:endnote>
  <w:endnote w:id="8">
    <w:p w:rsidR="00A53C22" w:rsidRDefault="00A53C22" w:rsidP="00A53C22">
      <w:pPr>
        <w:pStyle w:val="a4"/>
        <w:rPr>
          <w:rFonts w:hint="cs"/>
        </w:rPr>
      </w:pPr>
      <w:r>
        <w:rPr>
          <w:rtl/>
        </w:rPr>
        <w:tab/>
      </w:r>
      <w:r w:rsidRPr="00DF60BE">
        <w:rPr>
          <w:rtl/>
        </w:rPr>
        <w:endnoteRef/>
      </w:r>
      <w:r>
        <w:rPr>
          <w:rtl/>
        </w:rPr>
        <w:t>.</w:t>
      </w:r>
      <w:r>
        <w:rPr>
          <w:rtl/>
        </w:rPr>
        <w:tab/>
      </w:r>
      <w:r>
        <w:rPr>
          <w:rFonts w:hint="cs"/>
          <w:rtl/>
        </w:rPr>
        <w:t xml:space="preserve">פסחים </w:t>
      </w:r>
      <w:proofErr w:type="spellStart"/>
      <w:r>
        <w:rPr>
          <w:rFonts w:hint="cs"/>
          <w:rtl/>
        </w:rPr>
        <w:t>קיז</w:t>
      </w:r>
      <w:proofErr w:type="spellEnd"/>
      <w:r>
        <w:rPr>
          <w:rFonts w:hint="cs"/>
          <w:rtl/>
        </w:rPr>
        <w:t xml:space="preserve">, ב; חולין </w:t>
      </w:r>
      <w:proofErr w:type="spellStart"/>
      <w:r>
        <w:rPr>
          <w:rFonts w:hint="cs"/>
          <w:rtl/>
        </w:rPr>
        <w:t>קא</w:t>
      </w:r>
      <w:proofErr w:type="spellEnd"/>
      <w:r>
        <w:rPr>
          <w:rFonts w:hint="cs"/>
          <w:rtl/>
        </w:rPr>
        <w:t>, ב.</w:t>
      </w:r>
    </w:p>
  </w:endnote>
  <w:endnote w:id="9">
    <w:p w:rsidR="00A53C22" w:rsidRDefault="00A53C22" w:rsidP="00A53C22">
      <w:pPr>
        <w:pStyle w:val="a4"/>
        <w:rPr>
          <w:rFonts w:hint="cs"/>
          <w:rtl/>
        </w:rPr>
      </w:pPr>
      <w:r>
        <w:rPr>
          <w:rtl/>
        </w:rPr>
        <w:tab/>
      </w:r>
      <w:r w:rsidRPr="00DF60BE">
        <w:rPr>
          <w:rtl/>
        </w:rPr>
        <w:endnoteRef/>
      </w:r>
      <w:r>
        <w:rPr>
          <w:rtl/>
        </w:rPr>
        <w:t>.</w:t>
      </w:r>
      <w:r>
        <w:rPr>
          <w:rtl/>
        </w:rPr>
        <w:tab/>
      </w:r>
      <w:r>
        <w:rPr>
          <w:rFonts w:hint="cs"/>
          <w:rtl/>
        </w:rPr>
        <w:t xml:space="preserve">קהלת ב, </w:t>
      </w:r>
      <w:proofErr w:type="spellStart"/>
      <w:r>
        <w:rPr>
          <w:rFonts w:hint="cs"/>
          <w:rtl/>
        </w:rPr>
        <w:t>יג</w:t>
      </w:r>
      <w:proofErr w:type="spellEnd"/>
      <w:r>
        <w:rPr>
          <w:rFonts w:hint="cs"/>
          <w:rtl/>
        </w:rPr>
        <w:t>.</w:t>
      </w:r>
    </w:p>
  </w:endnote>
  <w:endnote w:id="10">
    <w:p w:rsidR="00A53C22" w:rsidRDefault="00A53C22" w:rsidP="00A53C22">
      <w:pPr>
        <w:pStyle w:val="a4"/>
        <w:rPr>
          <w:rFonts w:hint="cs"/>
          <w:rtl/>
        </w:rPr>
      </w:pPr>
      <w:r>
        <w:rPr>
          <w:rtl/>
        </w:rPr>
        <w:tab/>
      </w:r>
      <w:r w:rsidRPr="00DF60BE">
        <w:rPr>
          <w:rtl/>
        </w:rPr>
        <w:endnoteRef/>
      </w:r>
      <w:r>
        <w:rPr>
          <w:rtl/>
        </w:rPr>
        <w:t>.</w:t>
      </w:r>
      <w:r>
        <w:rPr>
          <w:rtl/>
        </w:rPr>
        <w:tab/>
      </w:r>
      <w:r>
        <w:rPr>
          <w:rFonts w:hint="cs"/>
          <w:rtl/>
        </w:rPr>
        <w:t xml:space="preserve">וראה רמב"ם הלכות שבת </w:t>
      </w:r>
      <w:proofErr w:type="spellStart"/>
      <w:r>
        <w:rPr>
          <w:rFonts w:hint="cs"/>
          <w:rtl/>
        </w:rPr>
        <w:t>פ"ל</w:t>
      </w:r>
      <w:proofErr w:type="spellEnd"/>
      <w:r>
        <w:rPr>
          <w:rFonts w:hint="cs"/>
          <w:rtl/>
        </w:rPr>
        <w:t xml:space="preserve"> הי"ד ובטור </w:t>
      </w:r>
      <w:proofErr w:type="spellStart"/>
      <w:r>
        <w:rPr>
          <w:rFonts w:hint="cs"/>
          <w:rtl/>
        </w:rPr>
        <w:t>ושו"ע</w:t>
      </w:r>
      <w:proofErr w:type="spellEnd"/>
      <w:r>
        <w:rPr>
          <w:rFonts w:hint="cs"/>
          <w:rtl/>
        </w:rPr>
        <w:t xml:space="preserve"> </w:t>
      </w:r>
      <w:proofErr w:type="spellStart"/>
      <w:r>
        <w:rPr>
          <w:rFonts w:hint="cs"/>
          <w:rtl/>
        </w:rPr>
        <w:t>או"ח</w:t>
      </w:r>
      <w:proofErr w:type="spellEnd"/>
      <w:r>
        <w:rPr>
          <w:rFonts w:hint="cs"/>
          <w:rtl/>
        </w:rPr>
        <w:t xml:space="preserve"> סימן </w:t>
      </w:r>
      <w:proofErr w:type="spellStart"/>
      <w:r>
        <w:rPr>
          <w:rFonts w:hint="cs"/>
          <w:rtl/>
        </w:rPr>
        <w:t>רפ</w:t>
      </w:r>
      <w:proofErr w:type="spellEnd"/>
      <w:r>
        <w:rPr>
          <w:rFonts w:hint="cs"/>
          <w:rtl/>
        </w:rPr>
        <w:t xml:space="preserve"> (וכן רש"י ד"ה "מערב שבת" לכתובות סב, ב).</w:t>
      </w:r>
    </w:p>
  </w:endnote>
  <w:endnote w:id="11">
    <w:p w:rsidR="00A53C22" w:rsidRDefault="00A53C22" w:rsidP="00A53C22">
      <w:pPr>
        <w:pStyle w:val="a4"/>
        <w:rPr>
          <w:rFonts w:hint="cs"/>
          <w:rtl/>
        </w:rPr>
      </w:pPr>
      <w:r>
        <w:rPr>
          <w:rtl/>
        </w:rPr>
        <w:tab/>
      </w:r>
      <w:r w:rsidRPr="00DF60BE">
        <w:rPr>
          <w:rtl/>
        </w:rPr>
        <w:endnoteRef/>
      </w:r>
      <w:r>
        <w:rPr>
          <w:rtl/>
        </w:rPr>
        <w:t>.</w:t>
      </w:r>
      <w:r>
        <w:rPr>
          <w:rtl/>
        </w:rPr>
        <w:tab/>
      </w:r>
      <w:r>
        <w:rPr>
          <w:rFonts w:hint="cs"/>
          <w:rtl/>
        </w:rPr>
        <w:t>ראה ספר המאמרים תרנ"ז סוף עמ</w:t>
      </w:r>
      <w:r>
        <w:rPr>
          <w:rtl/>
        </w:rPr>
        <w:t>'</w:t>
      </w:r>
      <w:r>
        <w:rPr>
          <w:rFonts w:hint="cs"/>
          <w:rtl/>
        </w:rPr>
        <w:t xml:space="preserve"> </w:t>
      </w:r>
      <w:proofErr w:type="spellStart"/>
      <w:r>
        <w:rPr>
          <w:rFonts w:hint="cs"/>
          <w:rtl/>
        </w:rPr>
        <w:t>רכג</w:t>
      </w:r>
      <w:proofErr w:type="spellEnd"/>
      <w:r>
        <w:rPr>
          <w:rFonts w:hint="cs"/>
          <w:rtl/>
        </w:rPr>
        <w:t xml:space="preserve"> ואילך.</w:t>
      </w:r>
    </w:p>
  </w:endnote>
  <w:endnote w:id="12">
    <w:p w:rsidR="00A53C22" w:rsidRDefault="00A53C22" w:rsidP="00A53C22">
      <w:pPr>
        <w:pStyle w:val="a4"/>
        <w:rPr>
          <w:rFonts w:hint="cs"/>
          <w:rtl/>
        </w:rPr>
      </w:pPr>
      <w:r>
        <w:rPr>
          <w:rtl/>
        </w:rPr>
        <w:tab/>
      </w:r>
      <w:r w:rsidRPr="00DF60BE">
        <w:rPr>
          <w:rtl/>
        </w:rPr>
        <w:endnoteRef/>
      </w:r>
      <w:r>
        <w:rPr>
          <w:rtl/>
        </w:rPr>
        <w:t>.</w:t>
      </w:r>
      <w:r>
        <w:rPr>
          <w:rtl/>
        </w:rPr>
        <w:tab/>
      </w:r>
      <w:r>
        <w:rPr>
          <w:rFonts w:hint="cs"/>
          <w:rtl/>
        </w:rPr>
        <w:t xml:space="preserve">ראה תניא </w:t>
      </w:r>
      <w:proofErr w:type="spellStart"/>
      <w:r>
        <w:rPr>
          <w:rFonts w:hint="cs"/>
          <w:rtl/>
        </w:rPr>
        <w:t>אגה"ק</w:t>
      </w:r>
      <w:proofErr w:type="spellEnd"/>
      <w:r>
        <w:rPr>
          <w:rFonts w:hint="cs"/>
          <w:rtl/>
        </w:rPr>
        <w:t xml:space="preserve"> טו: "</w:t>
      </w:r>
      <w:proofErr w:type="spellStart"/>
      <w:r>
        <w:rPr>
          <w:rFonts w:hint="cs"/>
          <w:rtl/>
        </w:rPr>
        <w:t>רבוי</w:t>
      </w:r>
      <w:proofErr w:type="spellEnd"/>
      <w:r>
        <w:rPr>
          <w:rFonts w:hint="cs"/>
          <w:rtl/>
        </w:rPr>
        <w:t xml:space="preserve"> הזרע הוא מרוב החשק והתענוג ועל ידי זה ממשיך הרבה מהמוח". וכן על דרך הסוד, האיש הוא בסוד רישא </w:t>
      </w:r>
      <w:proofErr w:type="spellStart"/>
      <w:r>
        <w:rPr>
          <w:rFonts w:hint="cs"/>
          <w:rtl/>
        </w:rPr>
        <w:t>דאין</w:t>
      </w:r>
      <w:proofErr w:type="spellEnd"/>
      <w:r>
        <w:rPr>
          <w:rFonts w:hint="cs"/>
          <w:rtl/>
        </w:rPr>
        <w:t xml:space="preserve">, תענוג, המתלבש ברישא </w:t>
      </w:r>
      <w:proofErr w:type="spellStart"/>
      <w:r>
        <w:rPr>
          <w:rFonts w:hint="cs"/>
          <w:rtl/>
        </w:rPr>
        <w:t>דאריך</w:t>
      </w:r>
      <w:proofErr w:type="spellEnd"/>
      <w:r>
        <w:rPr>
          <w:rFonts w:hint="cs"/>
          <w:rtl/>
        </w:rPr>
        <w:t>, הרצון, המקביל לאשה, כמבואר בחסידות (ראה לדוגמא שערי אהבה ורצון עמ</w:t>
      </w:r>
      <w:r>
        <w:rPr>
          <w:rtl/>
        </w:rPr>
        <w:t>'</w:t>
      </w:r>
      <w:r>
        <w:rPr>
          <w:rFonts w:hint="cs"/>
          <w:rtl/>
        </w:rPr>
        <w:t xml:space="preserve"> </w:t>
      </w:r>
      <w:proofErr w:type="spellStart"/>
      <w:r>
        <w:rPr>
          <w:rFonts w:hint="cs"/>
          <w:rtl/>
        </w:rPr>
        <w:t>ריט</w:t>
      </w:r>
      <w:proofErr w:type="spellEnd"/>
      <w:r>
        <w:rPr>
          <w:rFonts w:hint="cs"/>
          <w:rtl/>
        </w:rPr>
        <w:t>).</w:t>
      </w:r>
    </w:p>
  </w:endnote>
  <w:endnote w:id="13">
    <w:p w:rsidR="00A53C22" w:rsidRDefault="00A53C22" w:rsidP="00A53C22">
      <w:pPr>
        <w:pStyle w:val="a4"/>
        <w:rPr>
          <w:rFonts w:hint="cs"/>
        </w:rPr>
      </w:pPr>
      <w:r>
        <w:rPr>
          <w:rtl/>
        </w:rPr>
        <w:tab/>
      </w:r>
      <w:r w:rsidRPr="00DF60BE">
        <w:rPr>
          <w:rtl/>
        </w:rPr>
        <w:endnoteRef/>
      </w:r>
      <w:r>
        <w:rPr>
          <w:rtl/>
        </w:rPr>
        <w:t>.</w:t>
      </w:r>
      <w:r>
        <w:rPr>
          <w:rtl/>
        </w:rPr>
        <w:tab/>
      </w:r>
      <w:r>
        <w:rPr>
          <w:rFonts w:hint="cs"/>
          <w:rtl/>
        </w:rPr>
        <w:t xml:space="preserve">בראשית א, </w:t>
      </w:r>
      <w:proofErr w:type="spellStart"/>
      <w:r>
        <w:rPr>
          <w:rFonts w:hint="cs"/>
          <w:rtl/>
        </w:rPr>
        <w:t>כח</w:t>
      </w:r>
      <w:proofErr w:type="spellEnd"/>
      <w:r>
        <w:rPr>
          <w:rFonts w:hint="cs"/>
          <w:rtl/>
        </w:rPr>
        <w:t>.</w:t>
      </w:r>
    </w:p>
  </w:endnote>
  <w:endnote w:id="14">
    <w:p w:rsidR="00A53C22" w:rsidRDefault="00A53C22" w:rsidP="00A53C22">
      <w:pPr>
        <w:pStyle w:val="a4"/>
        <w:rPr>
          <w:rFonts w:hint="cs"/>
          <w:rtl/>
        </w:rPr>
      </w:pPr>
      <w:r>
        <w:rPr>
          <w:rtl/>
        </w:rPr>
        <w:tab/>
      </w:r>
      <w:r w:rsidRPr="00DF60BE">
        <w:rPr>
          <w:rtl/>
        </w:rPr>
        <w:endnoteRef/>
      </w:r>
      <w:r>
        <w:rPr>
          <w:rtl/>
        </w:rPr>
        <w:t>.</w:t>
      </w:r>
      <w:r>
        <w:rPr>
          <w:rtl/>
        </w:rPr>
        <w:tab/>
      </w:r>
      <w:r>
        <w:rPr>
          <w:rFonts w:hint="cs"/>
          <w:rtl/>
        </w:rPr>
        <w:t xml:space="preserve">יבמות ו, ו. </w:t>
      </w:r>
      <w:proofErr w:type="spellStart"/>
      <w:r>
        <w:rPr>
          <w:rFonts w:hint="cs"/>
          <w:rtl/>
        </w:rPr>
        <w:t>שו"ע</w:t>
      </w:r>
      <w:proofErr w:type="spellEnd"/>
      <w:r>
        <w:rPr>
          <w:rFonts w:hint="cs"/>
          <w:rtl/>
        </w:rPr>
        <w:t xml:space="preserve"> </w:t>
      </w:r>
      <w:proofErr w:type="spellStart"/>
      <w:r>
        <w:rPr>
          <w:rFonts w:hint="cs"/>
          <w:rtl/>
        </w:rPr>
        <w:t>אהע"ז</w:t>
      </w:r>
      <w:proofErr w:type="spellEnd"/>
      <w:r>
        <w:rPr>
          <w:rFonts w:hint="cs"/>
          <w:rtl/>
        </w:rPr>
        <w:t xml:space="preserve"> סימן א סעיפים א ו-יד.</w:t>
      </w:r>
    </w:p>
  </w:endnote>
  <w:endnote w:id="15">
    <w:p w:rsidR="00A53C22" w:rsidRDefault="00A53C22" w:rsidP="00A53C22">
      <w:pPr>
        <w:pStyle w:val="a4"/>
        <w:rPr>
          <w:rFonts w:hint="cs"/>
          <w:rtl/>
        </w:rPr>
      </w:pPr>
      <w:r>
        <w:rPr>
          <w:rtl/>
        </w:rPr>
        <w:tab/>
      </w:r>
      <w:r w:rsidRPr="00DF60BE">
        <w:rPr>
          <w:rtl/>
        </w:rPr>
        <w:endnoteRef/>
      </w:r>
      <w:r>
        <w:rPr>
          <w:rtl/>
        </w:rPr>
        <w:t>.</w:t>
      </w:r>
      <w:r>
        <w:rPr>
          <w:rtl/>
        </w:rPr>
        <w:tab/>
      </w:r>
      <w:r>
        <w:rPr>
          <w:rFonts w:hint="cs"/>
          <w:rtl/>
        </w:rPr>
        <w:t>פסחים עב, ב.</w:t>
      </w:r>
    </w:p>
  </w:endnote>
  <w:endnote w:id="16">
    <w:p w:rsidR="00A53C22" w:rsidRDefault="00A53C22" w:rsidP="00A53C22">
      <w:pPr>
        <w:pStyle w:val="a4"/>
        <w:rPr>
          <w:rFonts w:hint="cs"/>
          <w:rtl/>
        </w:rPr>
      </w:pPr>
      <w:r>
        <w:rPr>
          <w:rtl/>
        </w:rPr>
        <w:tab/>
      </w:r>
      <w:r w:rsidRPr="00DF60BE">
        <w:rPr>
          <w:rtl/>
        </w:rPr>
        <w:endnoteRef/>
      </w:r>
      <w:r>
        <w:rPr>
          <w:rtl/>
        </w:rPr>
        <w:t>.</w:t>
      </w:r>
      <w:r>
        <w:rPr>
          <w:rtl/>
        </w:rPr>
        <w:tab/>
      </w:r>
      <w:proofErr w:type="spellStart"/>
      <w:r>
        <w:rPr>
          <w:rFonts w:hint="cs"/>
          <w:rtl/>
        </w:rPr>
        <w:t>קדושין</w:t>
      </w:r>
      <w:proofErr w:type="spellEnd"/>
      <w:r>
        <w:rPr>
          <w:rFonts w:hint="cs"/>
          <w:rtl/>
        </w:rPr>
        <w:t xml:space="preserve"> לד, ב.</w:t>
      </w:r>
    </w:p>
  </w:endnote>
  <w:endnote w:id="17">
    <w:p w:rsidR="00A53C22" w:rsidRDefault="00A53C22" w:rsidP="00A53C22">
      <w:pPr>
        <w:pStyle w:val="a4"/>
        <w:rPr>
          <w:rFonts w:hint="cs"/>
          <w:rtl/>
        </w:rPr>
      </w:pPr>
      <w:r>
        <w:rPr>
          <w:rtl/>
        </w:rPr>
        <w:tab/>
      </w:r>
      <w:r w:rsidRPr="00DF60BE">
        <w:rPr>
          <w:rtl/>
        </w:rPr>
        <w:endnoteRef/>
      </w:r>
      <w:r>
        <w:rPr>
          <w:rtl/>
        </w:rPr>
        <w:t>.</w:t>
      </w:r>
      <w:r>
        <w:rPr>
          <w:rtl/>
        </w:rPr>
        <w:tab/>
      </w:r>
      <w:r>
        <w:rPr>
          <w:rFonts w:hint="cs"/>
          <w:rtl/>
        </w:rPr>
        <w:t>שם, ובראש השנה ו, ב.</w:t>
      </w:r>
    </w:p>
  </w:endnote>
  <w:endnote w:id="18">
    <w:p w:rsidR="00A53C22" w:rsidRDefault="00A53C22" w:rsidP="00A53C22">
      <w:pPr>
        <w:pStyle w:val="a4"/>
        <w:rPr>
          <w:rFonts w:hint="cs"/>
        </w:rPr>
      </w:pPr>
      <w:r>
        <w:rPr>
          <w:rtl/>
        </w:rPr>
        <w:tab/>
      </w:r>
      <w:r w:rsidRPr="00DF60BE">
        <w:rPr>
          <w:rtl/>
        </w:rPr>
        <w:endnoteRef/>
      </w:r>
      <w:r>
        <w:rPr>
          <w:rtl/>
        </w:rPr>
        <w:t>.</w:t>
      </w:r>
      <w:r>
        <w:rPr>
          <w:rtl/>
        </w:rPr>
        <w:tab/>
      </w:r>
      <w:r>
        <w:rPr>
          <w:rFonts w:hint="cs"/>
          <w:rtl/>
        </w:rPr>
        <w:t xml:space="preserve">פסחים עב, ב (וראה בבא </w:t>
      </w:r>
      <w:proofErr w:type="spellStart"/>
      <w:r>
        <w:rPr>
          <w:rFonts w:hint="cs"/>
          <w:rtl/>
        </w:rPr>
        <w:t>בתרא</w:t>
      </w:r>
      <w:proofErr w:type="spellEnd"/>
      <w:r>
        <w:rPr>
          <w:rFonts w:hint="cs"/>
          <w:rtl/>
        </w:rPr>
        <w:t xml:space="preserve"> י, ב).</w:t>
      </w:r>
    </w:p>
  </w:endnote>
  <w:endnote w:id="19">
    <w:p w:rsidR="00A53C22" w:rsidRDefault="00A53C22" w:rsidP="00A53C22">
      <w:pPr>
        <w:pStyle w:val="a4"/>
        <w:rPr>
          <w:rFonts w:hint="cs"/>
        </w:rPr>
      </w:pPr>
      <w:r>
        <w:rPr>
          <w:rtl/>
        </w:rPr>
        <w:tab/>
      </w:r>
      <w:r w:rsidRPr="00DF60BE">
        <w:rPr>
          <w:rtl/>
        </w:rPr>
        <w:endnoteRef/>
      </w:r>
      <w:r>
        <w:rPr>
          <w:rtl/>
        </w:rPr>
        <w:t>.</w:t>
      </w:r>
      <w:r>
        <w:rPr>
          <w:rtl/>
        </w:rPr>
        <w:tab/>
      </w:r>
      <w:r>
        <w:rPr>
          <w:rFonts w:hint="cs"/>
          <w:rtl/>
        </w:rPr>
        <w:t xml:space="preserve">פרישה לטור סימן </w:t>
      </w:r>
      <w:proofErr w:type="spellStart"/>
      <w:r>
        <w:rPr>
          <w:rFonts w:hint="cs"/>
          <w:rtl/>
        </w:rPr>
        <w:t>רפ</w:t>
      </w:r>
      <w:proofErr w:type="spellEnd"/>
      <w:r>
        <w:rPr>
          <w:rFonts w:hint="cs"/>
          <w:rtl/>
        </w:rPr>
        <w:t xml:space="preserve"> א: "'ושמרו בני ישראל את השבת' ר"ת ביאה, מכאן שגם הנשים ישנו בכלל ציווי עונת שבת, שגם המה בכלל שמירת שבת" (אך בשיעורי הרב למסכת כתובות </w:t>
      </w:r>
      <w:r>
        <w:rPr>
          <w:rtl/>
        </w:rPr>
        <w:t>–</w:t>
      </w:r>
      <w:r>
        <w:rPr>
          <w:rFonts w:hint="cs"/>
          <w:rtl/>
        </w:rPr>
        <w:t xml:space="preserve"> בסוגית בעילת מצוה בשבת </w:t>
      </w:r>
      <w:r>
        <w:rPr>
          <w:rtl/>
        </w:rPr>
        <w:t>–</w:t>
      </w:r>
      <w:r>
        <w:rPr>
          <w:rFonts w:hint="cs"/>
          <w:rtl/>
        </w:rPr>
        <w:t xml:space="preserve"> נתבאר כי בפנימיות ענג שבת של הזיווג שייך דווקא לאשה, אפילו בבעילת מצוה בה לכאורה יש לה צער, ודווקא אז משתעבד האיש לאשתו, ודוק במקורות הנ"ל 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Ref130478577 \h</w:instrText>
      </w:r>
      <w:r>
        <w:rPr>
          <w:rtl/>
        </w:rPr>
        <w:instrText xml:space="preserve"> </w:instrText>
      </w:r>
      <w:r>
        <w:rPr>
          <w:rtl/>
        </w:rPr>
        <w:fldChar w:fldCharType="separate"/>
      </w:r>
      <w:r>
        <w:rPr>
          <w:rtl/>
        </w:rPr>
        <w:t>י</w:t>
      </w:r>
      <w:r>
        <w:rPr>
          <w:rtl/>
        </w:rPr>
        <w:fldChar w:fldCharType="end"/>
      </w:r>
      <w:r>
        <w:rPr>
          <w:rFonts w:hint="cs"/>
          <w:rtl/>
        </w:rPr>
        <w:t>).</w:t>
      </w:r>
    </w:p>
  </w:endnote>
  <w:endnote w:id="20">
    <w:p w:rsidR="00A53C22" w:rsidRDefault="00A53C22" w:rsidP="00A53C22">
      <w:pPr>
        <w:pStyle w:val="a4"/>
        <w:rPr>
          <w:rFonts w:hint="cs"/>
          <w:rtl/>
        </w:rPr>
      </w:pPr>
      <w:r>
        <w:rPr>
          <w:rtl/>
        </w:rPr>
        <w:tab/>
      </w:r>
      <w:r w:rsidRPr="00DF60BE">
        <w:rPr>
          <w:rtl/>
        </w:rPr>
        <w:endnoteRef/>
      </w:r>
      <w:r>
        <w:rPr>
          <w:rtl/>
        </w:rPr>
        <w:t>.</w:t>
      </w:r>
      <w:r>
        <w:rPr>
          <w:rtl/>
        </w:rPr>
        <w:tab/>
      </w:r>
      <w:r>
        <w:rPr>
          <w:rFonts w:hint="cs"/>
          <w:rtl/>
        </w:rPr>
        <w:t xml:space="preserve">ע"פ הפסוק "אם הבנים שמחה" (תהלים </w:t>
      </w:r>
      <w:proofErr w:type="spellStart"/>
      <w:r>
        <w:rPr>
          <w:rFonts w:hint="cs"/>
          <w:rtl/>
        </w:rPr>
        <w:t>קיג</w:t>
      </w:r>
      <w:proofErr w:type="spellEnd"/>
      <w:r>
        <w:rPr>
          <w:rFonts w:hint="cs"/>
          <w:rtl/>
        </w:rPr>
        <w:t xml:space="preserve">, ט). ראה סוד ה' </w:t>
      </w:r>
      <w:proofErr w:type="spellStart"/>
      <w:r>
        <w:rPr>
          <w:rFonts w:hint="cs"/>
          <w:rtl/>
        </w:rPr>
        <w:t>ליראיו</w:t>
      </w:r>
      <w:proofErr w:type="spellEnd"/>
      <w:r>
        <w:rPr>
          <w:rFonts w:hint="cs"/>
          <w:rtl/>
        </w:rPr>
        <w:t xml:space="preserve"> עמ</w:t>
      </w:r>
      <w:r>
        <w:rPr>
          <w:rtl/>
        </w:rPr>
        <w:t>'</w:t>
      </w:r>
      <w:r>
        <w:rPr>
          <w:rFonts w:hint="cs"/>
          <w:rtl/>
        </w:rPr>
        <w:t xml:space="preserve"> </w:t>
      </w:r>
      <w:proofErr w:type="spellStart"/>
      <w:r>
        <w:rPr>
          <w:rFonts w:hint="cs"/>
          <w:rtl/>
        </w:rPr>
        <w:t>לז</w:t>
      </w:r>
      <w:proofErr w:type="spellEnd"/>
      <w:r>
        <w:rPr>
          <w:rFonts w:hint="cs"/>
          <w:rtl/>
        </w:rPr>
        <w:t xml:space="preserve"> ואילך.</w:t>
      </w:r>
    </w:p>
  </w:endnote>
  <w:endnote w:id="21">
    <w:p w:rsidR="00A53C22" w:rsidRDefault="00A53C22" w:rsidP="00A53C22">
      <w:pPr>
        <w:pStyle w:val="a4"/>
        <w:rPr>
          <w:rFonts w:hint="cs"/>
        </w:rPr>
      </w:pPr>
      <w:r>
        <w:rPr>
          <w:rtl/>
        </w:rPr>
        <w:tab/>
      </w:r>
      <w:r w:rsidRPr="00DF60BE">
        <w:rPr>
          <w:rtl/>
        </w:rPr>
        <w:endnoteRef/>
      </w:r>
      <w:r>
        <w:rPr>
          <w:rtl/>
        </w:rPr>
        <w:t>.</w:t>
      </w:r>
      <w:r>
        <w:rPr>
          <w:rtl/>
        </w:rPr>
        <w:tab/>
      </w:r>
      <w:r>
        <w:rPr>
          <w:rFonts w:hint="cs"/>
          <w:rtl/>
        </w:rPr>
        <w:t>פ"א מ"ה ופירוש הרמב"ן שם.</w:t>
      </w:r>
    </w:p>
  </w:endnote>
  <w:endnote w:id="22">
    <w:p w:rsidR="00A53C22" w:rsidRDefault="00A53C22" w:rsidP="00A53C22">
      <w:pPr>
        <w:pStyle w:val="a4"/>
        <w:rPr>
          <w:rFonts w:hint="cs"/>
          <w:rtl/>
        </w:rPr>
      </w:pPr>
      <w:r>
        <w:rPr>
          <w:rtl/>
        </w:rPr>
        <w:tab/>
      </w:r>
      <w:r w:rsidRPr="00DF60BE">
        <w:rPr>
          <w:rtl/>
        </w:rPr>
        <w:endnoteRef/>
      </w:r>
      <w:r>
        <w:rPr>
          <w:rtl/>
        </w:rPr>
        <w:t>.</w:t>
      </w:r>
      <w:r>
        <w:rPr>
          <w:rtl/>
        </w:rPr>
        <w:tab/>
      </w:r>
      <w:r>
        <w:rPr>
          <w:rFonts w:hint="cs"/>
          <w:rtl/>
        </w:rPr>
        <w:t xml:space="preserve">נוסח ברכה </w:t>
      </w:r>
      <w:proofErr w:type="spellStart"/>
      <w:r>
        <w:rPr>
          <w:rFonts w:hint="cs"/>
          <w:rtl/>
        </w:rPr>
        <w:t>אחריתא</w:t>
      </w:r>
      <w:proofErr w:type="spellEnd"/>
      <w:r>
        <w:rPr>
          <w:rFonts w:hint="cs"/>
          <w:rtl/>
        </w:rPr>
        <w:t xml:space="preserve"> משבע ברכות.</w:t>
      </w:r>
    </w:p>
  </w:endnote>
  <w:endnote w:id="23">
    <w:p w:rsidR="00A53C22" w:rsidRDefault="00A53C22" w:rsidP="00A53C22">
      <w:pPr>
        <w:pStyle w:val="a4"/>
        <w:rPr>
          <w:rFonts w:hint="cs"/>
          <w:rtl/>
        </w:rPr>
      </w:pPr>
      <w:r>
        <w:rPr>
          <w:rtl/>
        </w:rPr>
        <w:tab/>
      </w:r>
      <w:r w:rsidRPr="00DF60BE">
        <w:rPr>
          <w:rtl/>
        </w:rPr>
        <w:endnoteRef/>
      </w:r>
      <w:r>
        <w:rPr>
          <w:rtl/>
        </w:rPr>
        <w:t>.</w:t>
      </w:r>
      <w:r>
        <w:rPr>
          <w:rtl/>
        </w:rPr>
        <w:tab/>
      </w:r>
      <w:r>
        <w:rPr>
          <w:rFonts w:hint="cs"/>
          <w:rtl/>
        </w:rPr>
        <w:t>נוסח ברכת "שמח תשמח" משבע ברכות.</w:t>
      </w:r>
    </w:p>
  </w:endnote>
  <w:endnote w:id="24">
    <w:p w:rsidR="00A53C22" w:rsidRDefault="00A53C22" w:rsidP="00A53C22">
      <w:pPr>
        <w:pStyle w:val="a4"/>
        <w:rPr>
          <w:rFonts w:hint="cs"/>
          <w:rtl/>
        </w:rPr>
      </w:pPr>
      <w:r>
        <w:rPr>
          <w:rtl/>
        </w:rPr>
        <w:tab/>
      </w:r>
      <w:r w:rsidRPr="00DF60BE">
        <w:rPr>
          <w:rtl/>
        </w:rPr>
        <w:endnoteRef/>
      </w:r>
      <w:r>
        <w:rPr>
          <w:rtl/>
        </w:rPr>
        <w:t>.</w:t>
      </w:r>
      <w:r>
        <w:rPr>
          <w:rtl/>
        </w:rPr>
        <w:tab/>
      </w:r>
      <w:r>
        <w:rPr>
          <w:rFonts w:hint="cs"/>
          <w:rtl/>
        </w:rPr>
        <w:t>תורה אור מד, ד ואילך.</w:t>
      </w:r>
    </w:p>
  </w:endnote>
  <w:endnote w:id="25">
    <w:p w:rsidR="00A53C22" w:rsidRDefault="00A53C22" w:rsidP="00A53C22">
      <w:pPr>
        <w:pStyle w:val="a4"/>
        <w:rPr>
          <w:rFonts w:hint="cs"/>
          <w:rtl/>
        </w:rPr>
      </w:pPr>
      <w:r>
        <w:rPr>
          <w:rtl/>
        </w:rPr>
        <w:tab/>
      </w:r>
      <w:r w:rsidRPr="00DF60BE">
        <w:rPr>
          <w:rtl/>
        </w:rPr>
        <w:endnoteRef/>
      </w:r>
      <w:r>
        <w:rPr>
          <w:rtl/>
        </w:rPr>
        <w:t>.</w:t>
      </w:r>
      <w:r>
        <w:rPr>
          <w:rtl/>
        </w:rPr>
        <w:tab/>
      </w:r>
      <w:r>
        <w:rPr>
          <w:rFonts w:hint="cs"/>
          <w:rtl/>
        </w:rPr>
        <w:t>ספרי עז.</w:t>
      </w:r>
    </w:p>
  </w:endnote>
  <w:endnote w:id="26">
    <w:p w:rsidR="00A53C22" w:rsidRDefault="00A53C22" w:rsidP="00A53C22">
      <w:pPr>
        <w:pStyle w:val="a4"/>
        <w:rPr>
          <w:rFonts w:hint="cs"/>
          <w:rtl/>
        </w:rPr>
      </w:pPr>
      <w:r>
        <w:rPr>
          <w:rtl/>
        </w:rPr>
        <w:tab/>
      </w:r>
      <w:r w:rsidRPr="00DF60BE">
        <w:rPr>
          <w:rtl/>
        </w:rPr>
        <w:endnoteRef/>
      </w:r>
      <w:r>
        <w:rPr>
          <w:rtl/>
        </w:rPr>
        <w:t>.</w:t>
      </w:r>
      <w:r>
        <w:rPr>
          <w:rtl/>
        </w:rPr>
        <w:tab/>
      </w:r>
      <w:r>
        <w:rPr>
          <w:rFonts w:hint="cs"/>
          <w:rtl/>
        </w:rPr>
        <w:t xml:space="preserve">בספר </w:t>
      </w:r>
      <w:r>
        <w:t>The Mystery of Marriage</w:t>
      </w:r>
      <w:r>
        <w:rPr>
          <w:rFonts w:hint="cs"/>
          <w:rtl/>
        </w:rPr>
        <w:t xml:space="preserve"> פרק 14 עמ' 331 ואילך.</w:t>
      </w:r>
    </w:p>
  </w:endnote>
  <w:endnote w:id="27">
    <w:p w:rsidR="00A53C22" w:rsidRDefault="00A53C22" w:rsidP="00A53C22">
      <w:pPr>
        <w:pStyle w:val="a4"/>
        <w:rPr>
          <w:rtl/>
        </w:rPr>
      </w:pPr>
      <w:r>
        <w:rPr>
          <w:rtl/>
        </w:rPr>
        <w:tab/>
      </w:r>
      <w:r w:rsidRPr="00DF60BE">
        <w:rPr>
          <w:rtl/>
        </w:rPr>
        <w:endnoteRef/>
      </w:r>
      <w:r>
        <w:rPr>
          <w:rtl/>
        </w:rPr>
        <w:t>.</w:t>
      </w:r>
      <w:r>
        <w:rPr>
          <w:rtl/>
        </w:rPr>
        <w:tab/>
      </w:r>
      <w:r>
        <w:rPr>
          <w:rFonts w:hint="cs"/>
          <w:rtl/>
        </w:rPr>
        <w:t xml:space="preserve">פרי עץ חיים שער ר"ה פ"ד, ובכ"ד (וראה דבריו הנחמדים של </w:t>
      </w:r>
      <w:proofErr w:type="spellStart"/>
      <w:r>
        <w:rPr>
          <w:rFonts w:hint="cs"/>
          <w:rtl/>
        </w:rPr>
        <w:t>מוהרצ"א</w:t>
      </w:r>
      <w:proofErr w:type="spellEnd"/>
      <w:r>
        <w:rPr>
          <w:rFonts w:hint="cs"/>
          <w:rtl/>
        </w:rPr>
        <w:t xml:space="preserve"> </w:t>
      </w:r>
      <w:proofErr w:type="spellStart"/>
      <w:r>
        <w:rPr>
          <w:rFonts w:hint="cs"/>
          <w:rtl/>
        </w:rPr>
        <w:t>מדינוב</w:t>
      </w:r>
      <w:proofErr w:type="spellEnd"/>
      <w:r>
        <w:rPr>
          <w:rFonts w:hint="cs"/>
          <w:rtl/>
        </w:rPr>
        <w:t xml:space="preserve"> בספרו אגרא </w:t>
      </w:r>
      <w:proofErr w:type="spellStart"/>
      <w:r>
        <w:rPr>
          <w:rFonts w:hint="cs"/>
          <w:rtl/>
        </w:rPr>
        <w:t>דכלה</w:t>
      </w:r>
      <w:proofErr w:type="spellEnd"/>
      <w:r>
        <w:rPr>
          <w:rFonts w:hint="cs"/>
          <w:rtl/>
        </w:rPr>
        <w:t xml:space="preserve"> לבראשית ב, כה שלומד זאת בלשון הפסוק) </w:t>
      </w:r>
      <w:r>
        <w:rPr>
          <w:rtl/>
        </w:rPr>
        <w:t>–</w:t>
      </w:r>
      <w:r>
        <w:rPr>
          <w:rFonts w:hint="cs"/>
          <w:rtl/>
        </w:rPr>
        <w:t xml:space="preserve"> וכנ"ל בשער החמישי בתורה "ידיעה ואי-ידיעה".</w:t>
      </w:r>
    </w:p>
  </w:endnote>
  <w:endnote w:id="28">
    <w:p w:rsidR="00A53C22" w:rsidRDefault="00A53C22" w:rsidP="00A53C22">
      <w:pPr>
        <w:pStyle w:val="a4"/>
        <w:rPr>
          <w:rFonts w:hint="cs"/>
          <w:rtl/>
        </w:rPr>
      </w:pPr>
      <w:r>
        <w:rPr>
          <w:rtl/>
        </w:rPr>
        <w:tab/>
      </w:r>
      <w:r w:rsidRPr="00DF60BE">
        <w:rPr>
          <w:rtl/>
        </w:rPr>
        <w:endnoteRef/>
      </w:r>
      <w:r>
        <w:rPr>
          <w:rtl/>
        </w:rPr>
        <w:t>.</w:t>
      </w:r>
      <w:r>
        <w:rPr>
          <w:rtl/>
        </w:rPr>
        <w:tab/>
      </w:r>
      <w:r>
        <w:rPr>
          <w:rFonts w:hint="cs"/>
          <w:rtl/>
        </w:rPr>
        <w:t>ירמיה לג, יא.</w:t>
      </w:r>
    </w:p>
  </w:endnote>
  <w:endnote w:id="29">
    <w:p w:rsidR="00A53C22" w:rsidRDefault="00A53C22" w:rsidP="00A53C22">
      <w:pPr>
        <w:pStyle w:val="a4"/>
        <w:rPr>
          <w:rFonts w:hint="cs"/>
          <w:rtl/>
        </w:rPr>
      </w:pPr>
      <w:r>
        <w:rPr>
          <w:rtl/>
        </w:rPr>
        <w:tab/>
      </w:r>
      <w:r w:rsidRPr="00DF60BE">
        <w:rPr>
          <w:rtl/>
        </w:rPr>
        <w:endnoteRef/>
      </w:r>
      <w:r>
        <w:rPr>
          <w:rtl/>
        </w:rPr>
        <w:t>.</w:t>
      </w:r>
      <w:r>
        <w:rPr>
          <w:rtl/>
        </w:rPr>
        <w:tab/>
      </w:r>
      <w:r>
        <w:rPr>
          <w:rFonts w:hint="cs"/>
          <w:rtl/>
        </w:rPr>
        <w:t xml:space="preserve">ראה תורה אור </w:t>
      </w:r>
      <w:proofErr w:type="spellStart"/>
      <w:r>
        <w:rPr>
          <w:rFonts w:hint="cs"/>
          <w:rtl/>
        </w:rPr>
        <w:t>ויגש</w:t>
      </w:r>
      <w:proofErr w:type="spellEnd"/>
      <w:r>
        <w:rPr>
          <w:rFonts w:hint="cs"/>
          <w:rtl/>
        </w:rPr>
        <w:t xml:space="preserve"> מה, א (ובכ"ד).</w:t>
      </w:r>
    </w:p>
  </w:endnote>
  <w:endnote w:id="30">
    <w:p w:rsidR="00A53C22" w:rsidRDefault="00A53C22" w:rsidP="00A53C22">
      <w:pPr>
        <w:pStyle w:val="a4"/>
        <w:rPr>
          <w:rFonts w:hint="cs"/>
          <w:rtl/>
        </w:rPr>
      </w:pPr>
      <w:r>
        <w:rPr>
          <w:rtl/>
        </w:rPr>
        <w:tab/>
      </w:r>
      <w:r w:rsidRPr="00DF60BE">
        <w:rPr>
          <w:rtl/>
        </w:rPr>
        <w:endnoteRef/>
      </w:r>
      <w:r>
        <w:rPr>
          <w:rtl/>
        </w:rPr>
        <w:t>.</w:t>
      </w:r>
      <w:r>
        <w:rPr>
          <w:rtl/>
        </w:rPr>
        <w:tab/>
      </w:r>
      <w:r>
        <w:rPr>
          <w:rFonts w:hint="cs"/>
          <w:rtl/>
        </w:rPr>
        <w:t xml:space="preserve">על הקשר בין זריזות לשמחה ראה תניא פרק </w:t>
      </w:r>
      <w:proofErr w:type="spellStart"/>
      <w:r>
        <w:rPr>
          <w:rFonts w:hint="cs"/>
          <w:rtl/>
        </w:rPr>
        <w:t>כו</w:t>
      </w:r>
      <w:proofErr w:type="spellEnd"/>
      <w:r>
        <w:rPr>
          <w:rFonts w:hint="cs"/>
          <w:rtl/>
        </w:rPr>
        <w:t>.</w:t>
      </w:r>
    </w:p>
  </w:endnote>
  <w:endnote w:id="31">
    <w:p w:rsidR="00A53C22" w:rsidRDefault="00A53C22" w:rsidP="00A53C22">
      <w:pPr>
        <w:pStyle w:val="a4"/>
        <w:rPr>
          <w:rFonts w:hint="cs"/>
          <w:rtl/>
        </w:rPr>
      </w:pPr>
      <w:r>
        <w:rPr>
          <w:rtl/>
        </w:rPr>
        <w:tab/>
      </w:r>
      <w:r w:rsidRPr="00DF60BE">
        <w:rPr>
          <w:rtl/>
        </w:rPr>
        <w:endnoteRef/>
      </w:r>
      <w:r>
        <w:rPr>
          <w:rtl/>
        </w:rPr>
        <w:t>.</w:t>
      </w:r>
      <w:r>
        <w:rPr>
          <w:rtl/>
        </w:rPr>
        <w:tab/>
      </w:r>
      <w:r>
        <w:rPr>
          <w:rFonts w:hint="cs"/>
          <w:rtl/>
        </w:rPr>
        <w:t xml:space="preserve">ישעיה ס, </w:t>
      </w:r>
      <w:proofErr w:type="spellStart"/>
      <w:r>
        <w:rPr>
          <w:rFonts w:hint="cs"/>
          <w:rtl/>
        </w:rPr>
        <w:t>כב</w:t>
      </w:r>
      <w:proofErr w:type="spellEnd"/>
      <w:r>
        <w:rPr>
          <w:rFonts w:hint="cs"/>
          <w:rtl/>
        </w:rPr>
        <w:t xml:space="preserve">. סנהדרין צח, א. וראה שכינה ביניהם פ"ז הערה ט (עמ' </w:t>
      </w:r>
      <w:proofErr w:type="spellStart"/>
      <w:r>
        <w:rPr>
          <w:rFonts w:hint="cs"/>
          <w:rtl/>
        </w:rPr>
        <w:t>קעה</w:t>
      </w:r>
      <w:proofErr w:type="spellEnd"/>
      <w:r>
        <w:rPr>
          <w:rFonts w:hint="cs"/>
          <w:rtl/>
        </w:rPr>
        <w:t>) ולקמן בתורה "ירידה צורך עליה".</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D82" w:rsidRDefault="005C5D82" w:rsidP="00A53C22">
      <w:pPr>
        <w:spacing w:after="0" w:line="240" w:lineRule="auto"/>
      </w:pPr>
      <w:r>
        <w:separator/>
      </w:r>
    </w:p>
  </w:footnote>
  <w:footnote w:type="continuationSeparator" w:id="0">
    <w:p w:rsidR="005C5D82" w:rsidRDefault="005C5D82" w:rsidP="00A53C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6A5"/>
    <w:rsid w:val="00061E65"/>
    <w:rsid w:val="004F76A5"/>
    <w:rsid w:val="005C5D82"/>
    <w:rsid w:val="00A53C22"/>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53C22"/>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53C22"/>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53C22"/>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53C22"/>
    <w:rPr>
      <w:rFonts w:cs="Miriam"/>
      <w:w w:val="100"/>
      <w:sz w:val="21"/>
      <w:szCs w:val="23"/>
    </w:rPr>
  </w:style>
  <w:style w:type="paragraph" w:styleId="a4">
    <w:name w:val="endnote text"/>
    <w:aliases w:val="Endnote Text"/>
    <w:basedOn w:val="a"/>
    <w:link w:val="a5"/>
    <w:autoRedefine/>
    <w:semiHidden/>
    <w:rsid w:val="00A53C22"/>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A53C22"/>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A53C22"/>
    <w:rPr>
      <w:noProof/>
      <w:position w:val="-4"/>
      <w:szCs w:val="27"/>
      <w:vertAlign w:val="superscript"/>
    </w:rPr>
  </w:style>
  <w:style w:type="paragraph" w:customStyle="1" w:styleId="a8">
    <w:name w:val="פתיח תו"/>
    <w:basedOn w:val="a"/>
    <w:link w:val="a9"/>
    <w:rsid w:val="00A53C22"/>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A53C22"/>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A53C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53C22"/>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53C22"/>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53C22"/>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53C22"/>
    <w:rPr>
      <w:rFonts w:cs="Miriam"/>
      <w:w w:val="100"/>
      <w:sz w:val="21"/>
      <w:szCs w:val="23"/>
    </w:rPr>
  </w:style>
  <w:style w:type="paragraph" w:styleId="a4">
    <w:name w:val="endnote text"/>
    <w:aliases w:val="Endnote Text"/>
    <w:basedOn w:val="a"/>
    <w:link w:val="a5"/>
    <w:autoRedefine/>
    <w:semiHidden/>
    <w:rsid w:val="00A53C22"/>
    <w:pPr>
      <w:tabs>
        <w:tab w:val="right" w:pos="171"/>
        <w:tab w:val="left" w:pos="268"/>
      </w:tabs>
      <w:spacing w:after="20" w:line="240" w:lineRule="exact"/>
      <w:ind w:left="266" w:hanging="266"/>
    </w:pPr>
    <w:rPr>
      <w:sz w:val="20"/>
      <w:szCs w:val="20"/>
    </w:rPr>
  </w:style>
  <w:style w:type="character" w:customStyle="1" w:styleId="a5">
    <w:name w:val="טקסט הערת סיום תו"/>
    <w:basedOn w:val="a0"/>
    <w:link w:val="a4"/>
    <w:semiHidden/>
    <w:rsid w:val="00A53C22"/>
    <w:rPr>
      <w:rFonts w:ascii="Times New Roman" w:eastAsia="Times New Roman" w:hAnsi="Times New Roman" w:cs="FrankRuehl"/>
      <w:sz w:val="20"/>
      <w:szCs w:val="20"/>
      <w:lang w:eastAsia="he-IL"/>
    </w:rPr>
  </w:style>
  <w:style w:type="character" w:styleId="a6">
    <w:name w:val="endnote reference"/>
    <w:aliases w:val="Endnote Reference"/>
    <w:basedOn w:val="a7"/>
    <w:semiHidden/>
    <w:rsid w:val="00A53C22"/>
    <w:rPr>
      <w:noProof/>
      <w:position w:val="-4"/>
      <w:szCs w:val="27"/>
      <w:vertAlign w:val="superscript"/>
    </w:rPr>
  </w:style>
  <w:style w:type="paragraph" w:customStyle="1" w:styleId="a8">
    <w:name w:val="פתיח תו"/>
    <w:basedOn w:val="a"/>
    <w:link w:val="a9"/>
    <w:rsid w:val="00A53C22"/>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A53C22"/>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A53C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9;\&#1513;&#1506;&#1512;%20&#1513;&#1513;&#1497;%20&#1493;&#1513;&#1502;&#1512;&#1493;%20&#1489;&#1504;&#1497;%20&#1497;&#1513;&#1512;&#1488;&#1500;%20&#1488;&#1514;%20&#1492;&#1513;&#1489;&#1514;\&#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3727</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2017-08-14T21:49:00Z</dcterms:created>
  <dcterms:modified xsi:type="dcterms:W3CDTF">2017-08-14T21:50:00Z</dcterms:modified>
</cp:coreProperties>
</file>